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75789" w:rsidRDefault="00975789">
      <w:pPr>
        <w:widowControl/>
        <w:spacing w:before="100" w:beforeAutospacing="1" w:after="100" w:afterAutospacing="1"/>
        <w:jc w:val="center"/>
        <w:rPr>
          <w:rFonts w:ascii="宋体" w:hAnsi="宋体" w:hint="eastAsia"/>
          <w:b/>
          <w:kern w:val="0"/>
          <w:sz w:val="44"/>
          <w:szCs w:val="44"/>
        </w:rPr>
      </w:pPr>
    </w:p>
    <w:p w:rsidR="00975789" w:rsidRDefault="00975789">
      <w:pPr>
        <w:widowControl/>
        <w:spacing w:before="100" w:beforeAutospacing="1" w:after="100" w:afterAutospacing="1"/>
        <w:jc w:val="center"/>
        <w:rPr>
          <w:rFonts w:ascii="宋体" w:hAnsi="宋体" w:hint="eastAsia"/>
          <w:b/>
          <w:kern w:val="0"/>
          <w:sz w:val="44"/>
          <w:szCs w:val="44"/>
        </w:rPr>
      </w:pPr>
    </w:p>
    <w:p w:rsidR="00975789" w:rsidRDefault="00975789">
      <w:pPr>
        <w:widowControl/>
        <w:spacing w:before="100" w:beforeAutospacing="1" w:after="100" w:afterAutospacing="1"/>
        <w:jc w:val="center"/>
        <w:rPr>
          <w:rFonts w:ascii="宋体" w:hAnsi="宋体" w:hint="eastAsia"/>
          <w:b/>
          <w:kern w:val="0"/>
          <w:sz w:val="44"/>
          <w:szCs w:val="44"/>
        </w:rPr>
      </w:pPr>
    </w:p>
    <w:p w:rsidR="00975789" w:rsidRDefault="00975789">
      <w:pPr>
        <w:widowControl/>
        <w:spacing w:before="100" w:beforeAutospacing="1" w:after="100" w:afterAutospacing="1"/>
        <w:jc w:val="center"/>
        <w:rPr>
          <w:rFonts w:ascii="宋体" w:hAnsi="宋体" w:hint="eastAsia"/>
          <w:b/>
          <w:kern w:val="0"/>
          <w:sz w:val="44"/>
          <w:szCs w:val="44"/>
        </w:rPr>
      </w:pPr>
    </w:p>
    <w:p w:rsidR="00975789" w:rsidRDefault="00782302">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453947">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塔什库尔干乡人民政府2026年部门预算公开</w:t>
      </w:r>
    </w:p>
    <w:p w:rsidR="00975789" w:rsidRDefault="00782302">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975789" w:rsidRDefault="00782302">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975789" w:rsidRDefault="00975789">
      <w:pPr>
        <w:jc w:val="center"/>
        <w:rPr>
          <w:sz w:val="36"/>
          <w:szCs w:val="36"/>
        </w:rPr>
      </w:pPr>
    </w:p>
    <w:p w:rsidR="00975789" w:rsidRDefault="007823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975789" w:rsidRDefault="007823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975789" w:rsidRDefault="00782302">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塔什库尔干乡人民政府2026年收支预算情况的总体说明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塔什库尔干乡人民政府2026年收入预算情况说明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塔什库尔干乡人民政府2026年支出预算情况说明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塔什库尔干乡人民政府2026年财政拨款收支预算情况的总体说明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塔什库尔干乡人民政府2026年一般公共预算当年拨款情况说明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塔什库尔干乡人民政府2026年一般公共预算基本支出情况说明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塔什库尔干乡人民政府2026年一般公共预算项目支出情况说明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塔什库尔干乡人民政府2026年政府性基金预算拨款情况说明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塔什库尔干乡人民政府2026年国有资本经营预算拨款情况说明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塔什库尔干乡人民政府2026年财政拨款“三公”经费预算情况说明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塔什库尔干乡人民政府2026年财政拨款委托业务费支出情况说明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塔什库尔干乡人民政府2026年上年结转结余预算情况说明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975789" w:rsidRDefault="00782302">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975789" w:rsidRDefault="00782302">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975789" w:rsidRDefault="00975789">
      <w:pPr>
        <w:jc w:val="center"/>
        <w:rPr>
          <w:sz w:val="30"/>
          <w:szCs w:val="30"/>
        </w:rPr>
      </w:pPr>
    </w:p>
    <w:p w:rsidR="00975789" w:rsidRDefault="0078230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制定和组织实施经济、科技和社会发展计划，制定资源开发技术改造和产业结构调整方案，组织指导好各行业生产，搞好商品流通，协调好本乡与外地区的经济交流与合作，抓好招商引资，人才引进项目开发，不断培育市场体系，组织经济运行，促进经济发展。</w:t>
      </w:r>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2、制定并组织实施村镇建设规划，部署重点工程建设，地方道路建设及公共设施，水利设施的管理，负责土地、林木、水等自然资源和生态环境的保护，做好护林防火工作。</w:t>
      </w:r>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本行政区域内的民政、计划生育、文化教育、卫生、体育等社会公益事业的综合性工作，维护一切经济单位和个人的正当经济权益，取缔非法经济活动，调解和处理民事纠纷，打击刑事犯罪维护社会秩序。</w:t>
      </w:r>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4、按计划组织本级财政收入和地方税的征收，完成国家财政计划，不断培植税源，管好财政资金，增强财政实力。</w:t>
      </w:r>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5、抓好精神文明建设，丰富群众文化生活，提倡移风易俗，反对封建迷信，破除陈规陋习，树立社会主义新风尚。</w:t>
      </w:r>
    </w:p>
    <w:p w:rsidR="00975789" w:rsidRDefault="00782302">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6、完成上级政府交办的其它事项。</w:t>
      </w:r>
    </w:p>
    <w:p w:rsidR="00975789" w:rsidRDefault="00782302">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975789" w:rsidRDefault="00782302">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453947">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塔什库尔干乡人民政府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975789" w:rsidRDefault="00782302">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表1</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975789">
        <w:trPr>
          <w:trHeight w:val="170"/>
          <w:jc w:val="center"/>
        </w:trPr>
        <w:tc>
          <w:tcPr>
            <w:tcW w:w="8789" w:type="dxa"/>
            <w:noWrap/>
            <w:vAlign w:val="bottom"/>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r>
              <w:rPr>
                <w:rFonts w:ascii="仿宋_GB2312" w:eastAsia="仿宋_GB2312" w:hAnsi="宋体" w:cs="宋体"/>
                <w:kern w:val="0"/>
                <w:sz w:val="24"/>
              </w:rPr>
              <w:t xml:space="preserve"> </w:t>
            </w:r>
          </w:p>
        </w:tc>
        <w:tc>
          <w:tcPr>
            <w:tcW w:w="1342" w:type="dxa"/>
            <w:noWrap/>
            <w:vAlign w:val="bottom"/>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975789">
        <w:trPr>
          <w:trHeight w:val="454"/>
          <w:jc w:val="center"/>
        </w:trPr>
        <w:tc>
          <w:tcPr>
            <w:tcW w:w="5247" w:type="dxa"/>
            <w:gridSpan w:val="2"/>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975789">
        <w:trPr>
          <w:trHeight w:hRule="exact" w:val="613"/>
          <w:jc w:val="center"/>
        </w:trPr>
        <w:tc>
          <w:tcPr>
            <w:tcW w:w="3114"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8443.64</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1239.21</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8443.64</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2484.24</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5959.40</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360.48</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103.50</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6600.04</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40.15</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40.15</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40.15</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975789" w:rsidRDefault="00782302">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180.56</w:t>
            </w: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975789">
            <w:pPr>
              <w:widowControl/>
              <w:spacing w:line="300" w:lineRule="exact"/>
              <w:jc w:val="left"/>
              <w:rPr>
                <w:rFonts w:ascii="仿宋_GB2312" w:eastAsia="仿宋_GB2312" w:hAnsiTheme="minorEastAsia" w:cs="宋体" w:hint="eastAsia"/>
                <w:kern w:val="0"/>
                <w:sz w:val="18"/>
                <w:szCs w:val="18"/>
              </w:rPr>
            </w:pPr>
          </w:p>
        </w:tc>
        <w:tc>
          <w:tcPr>
            <w:tcW w:w="2133" w:type="dxa"/>
          </w:tcPr>
          <w:p w:rsidR="00975789" w:rsidRDefault="0097578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975789">
            <w:pPr>
              <w:widowControl/>
              <w:spacing w:line="300" w:lineRule="exact"/>
              <w:jc w:val="left"/>
              <w:rPr>
                <w:rFonts w:ascii="仿宋_GB2312" w:eastAsia="仿宋_GB2312" w:hAnsiTheme="minorEastAsia" w:cs="宋体" w:hint="eastAsia"/>
                <w:kern w:val="0"/>
                <w:sz w:val="18"/>
                <w:szCs w:val="18"/>
              </w:rPr>
            </w:pPr>
          </w:p>
        </w:tc>
        <w:tc>
          <w:tcPr>
            <w:tcW w:w="2133" w:type="dxa"/>
          </w:tcPr>
          <w:p w:rsidR="00975789" w:rsidRDefault="0097578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975789">
            <w:pPr>
              <w:widowControl/>
              <w:spacing w:line="300" w:lineRule="exact"/>
              <w:jc w:val="left"/>
              <w:rPr>
                <w:rFonts w:ascii="仿宋_GB2312" w:eastAsia="仿宋_GB2312" w:hAnsiTheme="minorEastAsia" w:cs="宋体" w:hint="eastAsia"/>
                <w:kern w:val="0"/>
                <w:sz w:val="18"/>
                <w:szCs w:val="18"/>
              </w:rPr>
            </w:pPr>
          </w:p>
        </w:tc>
        <w:tc>
          <w:tcPr>
            <w:tcW w:w="2133" w:type="dxa"/>
          </w:tcPr>
          <w:p w:rsidR="00975789" w:rsidRDefault="00782302">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975789">
            <w:pPr>
              <w:widowControl/>
              <w:spacing w:line="300" w:lineRule="exact"/>
              <w:jc w:val="left"/>
              <w:rPr>
                <w:rFonts w:ascii="仿宋_GB2312" w:eastAsia="仿宋_GB2312" w:hAnsiTheme="minorEastAsia" w:cs="宋体" w:hint="eastAsia"/>
                <w:kern w:val="0"/>
                <w:sz w:val="18"/>
                <w:szCs w:val="18"/>
              </w:rPr>
            </w:pP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312"/>
          <w:jc w:val="center"/>
        </w:trPr>
        <w:tc>
          <w:tcPr>
            <w:tcW w:w="3114" w:type="dxa"/>
            <w:vAlign w:val="center"/>
          </w:tcPr>
          <w:p w:rsidR="00975789" w:rsidRDefault="00975789">
            <w:pPr>
              <w:widowControl/>
              <w:spacing w:line="300" w:lineRule="exact"/>
              <w:jc w:val="left"/>
              <w:rPr>
                <w:rFonts w:ascii="仿宋_GB2312" w:eastAsia="仿宋_GB2312" w:hAnsiTheme="minorEastAsia" w:cs="宋体" w:hint="eastAsia"/>
                <w:kern w:val="0"/>
                <w:sz w:val="18"/>
                <w:szCs w:val="18"/>
              </w:rPr>
            </w:pPr>
          </w:p>
        </w:tc>
        <w:tc>
          <w:tcPr>
            <w:tcW w:w="2133"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975789" w:rsidRDefault="00782302">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975789" w:rsidRDefault="00975789">
            <w:pPr>
              <w:widowControl/>
              <w:spacing w:line="300" w:lineRule="exact"/>
              <w:jc w:val="right"/>
              <w:rPr>
                <w:rFonts w:ascii="仿宋_GB2312" w:eastAsia="仿宋_GB2312" w:hAnsiTheme="minorEastAsia" w:cs="宋体" w:hint="eastAsia"/>
                <w:kern w:val="0"/>
                <w:sz w:val="18"/>
                <w:szCs w:val="18"/>
              </w:rPr>
            </w:pPr>
          </w:p>
        </w:tc>
      </w:tr>
      <w:tr w:rsidR="00975789">
        <w:trPr>
          <w:trHeight w:hRule="exact" w:val="557"/>
          <w:jc w:val="center"/>
        </w:trPr>
        <w:tc>
          <w:tcPr>
            <w:tcW w:w="3114" w:type="dxa"/>
            <w:vAlign w:val="center"/>
          </w:tcPr>
          <w:p w:rsidR="00975789" w:rsidRDefault="0078230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975789" w:rsidRDefault="0078230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8483.79</w:t>
            </w:r>
          </w:p>
        </w:tc>
        <w:tc>
          <w:tcPr>
            <w:tcW w:w="2755" w:type="dxa"/>
            <w:noWrap/>
            <w:vAlign w:val="center"/>
          </w:tcPr>
          <w:p w:rsidR="00975789" w:rsidRDefault="00782302">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975789" w:rsidRDefault="00782302">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8483.79</w:t>
            </w:r>
          </w:p>
        </w:tc>
      </w:tr>
    </w:tbl>
    <w:p w:rsidR="00975789" w:rsidRDefault="00975789">
      <w:pPr>
        <w:widowControl/>
        <w:spacing w:line="20" w:lineRule="exact"/>
        <w:jc w:val="left"/>
        <w:rPr>
          <w:rFonts w:ascii="黑体" w:eastAsia="黑体" w:hAnsi="黑体" w:hint="eastAsia"/>
          <w:b/>
          <w:kern w:val="0"/>
          <w:sz w:val="30"/>
          <w:szCs w:val="30"/>
        </w:rPr>
        <w:sectPr w:rsidR="00975789">
          <w:footerReference w:type="even" r:id="rId8"/>
          <w:footerReference w:type="default" r:id="rId9"/>
          <w:pgSz w:w="11906" w:h="16838"/>
          <w:pgMar w:top="1134" w:right="1134" w:bottom="1134" w:left="1134" w:header="851" w:footer="992" w:gutter="0"/>
          <w:cols w:space="425"/>
          <w:docGrid w:type="lines" w:linePitch="312"/>
        </w:sectPr>
      </w:pPr>
    </w:p>
    <w:p w:rsidR="00975789" w:rsidRDefault="00782302">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975789">
        <w:trPr>
          <w:trHeight w:val="246"/>
          <w:jc w:val="center"/>
        </w:trPr>
        <w:tc>
          <w:tcPr>
            <w:tcW w:w="13608" w:type="dxa"/>
            <w:vAlign w:val="bottom"/>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975789">
        <w:trPr>
          <w:trHeight w:val="741"/>
          <w:tblHeader/>
          <w:jc w:val="center"/>
        </w:trPr>
        <w:tc>
          <w:tcPr>
            <w:tcW w:w="2122" w:type="dxa"/>
            <w:gridSpan w:val="3"/>
            <w:tcBorders>
              <w:top w:val="single" w:sz="4" w:space="0" w:color="auto"/>
            </w:tcBorders>
            <w:vAlign w:val="center"/>
          </w:tcPr>
          <w:p w:rsidR="00975789" w:rsidRDefault="00782302">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975789" w:rsidRDefault="00782302">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975789" w:rsidRDefault="007823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975789" w:rsidRDefault="007823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975789" w:rsidRDefault="007823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975789" w:rsidRDefault="00782302">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975789">
        <w:trPr>
          <w:trHeight w:val="847"/>
          <w:tblHeader/>
          <w:jc w:val="center"/>
        </w:trPr>
        <w:tc>
          <w:tcPr>
            <w:tcW w:w="704"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975789" w:rsidRDefault="00975789">
            <w:pPr>
              <w:rPr>
                <w:rFonts w:asciiTheme="minorEastAsia" w:eastAsiaTheme="minorEastAsia" w:hAnsiTheme="minorEastAsia" w:cs="宋体" w:hint="eastAsia"/>
                <w:b/>
                <w:color w:val="000000"/>
                <w:sz w:val="20"/>
                <w:szCs w:val="20"/>
              </w:rPr>
            </w:pPr>
          </w:p>
        </w:tc>
        <w:tc>
          <w:tcPr>
            <w:tcW w:w="1843" w:type="dxa"/>
            <w:vMerge/>
            <w:vAlign w:val="center"/>
          </w:tcPr>
          <w:p w:rsidR="00975789" w:rsidRDefault="00975789">
            <w:pPr>
              <w:rPr>
                <w:rFonts w:asciiTheme="minorEastAsia" w:eastAsiaTheme="minorEastAsia" w:hAnsiTheme="minorEastAsia" w:cs="宋体" w:hint="eastAsia"/>
                <w:b/>
                <w:color w:val="000000"/>
                <w:sz w:val="20"/>
                <w:szCs w:val="20"/>
              </w:rPr>
            </w:pPr>
          </w:p>
        </w:tc>
        <w:tc>
          <w:tcPr>
            <w:tcW w:w="155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975789" w:rsidRDefault="00975789">
            <w:pPr>
              <w:jc w:val="center"/>
              <w:rPr>
                <w:rFonts w:asciiTheme="minorEastAsia" w:eastAsiaTheme="minorEastAsia" w:hAnsiTheme="minorEastAsia" w:cs="宋体" w:hint="eastAsia"/>
                <w:b/>
                <w:color w:val="000000"/>
                <w:sz w:val="20"/>
                <w:szCs w:val="20"/>
              </w:rPr>
            </w:pPr>
          </w:p>
        </w:tc>
        <w:tc>
          <w:tcPr>
            <w:tcW w:w="708" w:type="dxa"/>
            <w:vMerge/>
          </w:tcPr>
          <w:p w:rsidR="00975789" w:rsidRDefault="00975789">
            <w:pPr>
              <w:jc w:val="center"/>
              <w:rPr>
                <w:rFonts w:asciiTheme="minorEastAsia" w:eastAsiaTheme="minorEastAsia" w:hAnsiTheme="minorEastAsia" w:cs="宋体" w:hint="eastAsia"/>
                <w:b/>
                <w:color w:val="000000"/>
                <w:sz w:val="20"/>
                <w:szCs w:val="20"/>
              </w:rPr>
            </w:pPr>
          </w:p>
        </w:tc>
        <w:tc>
          <w:tcPr>
            <w:tcW w:w="709" w:type="dxa"/>
            <w:vMerge/>
          </w:tcPr>
          <w:p w:rsidR="00975789" w:rsidRDefault="00975789">
            <w:pPr>
              <w:jc w:val="center"/>
              <w:rPr>
                <w:rFonts w:asciiTheme="minorEastAsia" w:eastAsiaTheme="minorEastAsia" w:hAnsiTheme="minorEastAsia" w:cs="宋体" w:hint="eastAsia"/>
                <w:b/>
                <w:color w:val="000000"/>
                <w:sz w:val="20"/>
                <w:szCs w:val="20"/>
              </w:rPr>
            </w:pPr>
          </w:p>
        </w:tc>
        <w:tc>
          <w:tcPr>
            <w:tcW w:w="709" w:type="dxa"/>
            <w:vMerge/>
          </w:tcPr>
          <w:p w:rsidR="00975789" w:rsidRDefault="00975789">
            <w:pPr>
              <w:jc w:val="center"/>
              <w:rPr>
                <w:rFonts w:asciiTheme="minorEastAsia" w:eastAsiaTheme="minorEastAsia" w:hAnsiTheme="minorEastAsia" w:cs="宋体" w:hint="eastAsia"/>
                <w:b/>
                <w:color w:val="000000"/>
                <w:sz w:val="20"/>
                <w:szCs w:val="20"/>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1239.21</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1221.66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1221.66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17.55</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1233.71</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1216.16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1216.16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17.55</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1233.71</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1216.16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1216.16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17.55</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360.48</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57.69</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57.69</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57.69</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201.86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201.86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201.86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100.93</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100.93</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100.93</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103.50</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86.81</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86.81</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86.81</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16.69</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16.69</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16.69</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6600.04</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6577.44</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618.04</w:t>
            </w:r>
          </w:p>
        </w:tc>
        <w:tc>
          <w:tcPr>
            <w:tcW w:w="851"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5959.40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22.60</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556.69</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550.08</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550.08</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6.61</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556.69</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550.08</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550.08</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6.61</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5899.40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127.96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127.96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67.96</w:t>
            </w:r>
          </w:p>
        </w:tc>
        <w:tc>
          <w:tcPr>
            <w:tcW w:w="851"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60.00</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60.00</w:t>
            </w: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67.96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67.96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67.96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w:t>
            </w:r>
          </w:p>
        </w:tc>
        <w:tc>
          <w:tcPr>
            <w:tcW w:w="155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w:t>
            </w:r>
          </w:p>
        </w:tc>
        <w:tc>
          <w:tcPr>
            <w:tcW w:w="155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w:t>
            </w: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975789" w:rsidRDefault="00782302">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1559"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0" w:type="dxa"/>
            <w:vAlign w:val="center"/>
          </w:tcPr>
          <w:p w:rsidR="00975789" w:rsidRDefault="00782302">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180.56</w:t>
            </w: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0"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851"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8"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c>
          <w:tcPr>
            <w:tcW w:w="709" w:type="dxa"/>
            <w:vAlign w:val="center"/>
          </w:tcPr>
          <w:p w:rsidR="00975789" w:rsidRDefault="00975789">
            <w:pPr>
              <w:jc w:val="center"/>
              <w:rPr>
                <w:rFonts w:ascii="仿宋_GB2312" w:eastAsia="仿宋_GB2312" w:hAnsiTheme="minorEastAsia" w:cs="宋体" w:hint="eastAsia"/>
                <w:color w:val="000000" w:themeColor="text1"/>
                <w:sz w:val="18"/>
                <w:szCs w:val="18"/>
              </w:rPr>
            </w:pPr>
          </w:p>
        </w:tc>
      </w:tr>
      <w:tr w:rsidR="00975789">
        <w:trPr>
          <w:trHeight w:val="847"/>
          <w:jc w:val="center"/>
        </w:trPr>
        <w:tc>
          <w:tcPr>
            <w:tcW w:w="704" w:type="dxa"/>
            <w:vAlign w:val="center"/>
          </w:tcPr>
          <w:p w:rsidR="00975789" w:rsidRDefault="00975789">
            <w:pPr>
              <w:jc w:val="center"/>
              <w:rPr>
                <w:rFonts w:ascii="仿宋_GB2312" w:eastAsia="仿宋_GB2312" w:hAnsiTheme="minorEastAsia" w:hint="eastAsia"/>
                <w:b/>
                <w:color w:val="000000"/>
                <w:sz w:val="20"/>
                <w:szCs w:val="20"/>
              </w:rPr>
            </w:pPr>
          </w:p>
        </w:tc>
        <w:tc>
          <w:tcPr>
            <w:tcW w:w="709" w:type="dxa"/>
            <w:vAlign w:val="center"/>
          </w:tcPr>
          <w:p w:rsidR="00975789" w:rsidRDefault="00975789">
            <w:pPr>
              <w:jc w:val="center"/>
              <w:rPr>
                <w:rFonts w:ascii="仿宋_GB2312" w:eastAsia="仿宋_GB2312" w:hAnsiTheme="minorEastAsia" w:hint="eastAsia"/>
                <w:b/>
                <w:color w:val="000000"/>
                <w:sz w:val="20"/>
                <w:szCs w:val="20"/>
              </w:rPr>
            </w:pPr>
          </w:p>
        </w:tc>
        <w:tc>
          <w:tcPr>
            <w:tcW w:w="709" w:type="dxa"/>
            <w:vAlign w:val="center"/>
          </w:tcPr>
          <w:p w:rsidR="00975789" w:rsidRDefault="00975789">
            <w:pPr>
              <w:jc w:val="center"/>
              <w:rPr>
                <w:rFonts w:ascii="仿宋_GB2312" w:eastAsia="仿宋_GB2312" w:hAnsiTheme="minorEastAsia" w:hint="eastAsia"/>
                <w:b/>
                <w:color w:val="000000"/>
                <w:sz w:val="20"/>
                <w:szCs w:val="20"/>
              </w:rPr>
            </w:pPr>
          </w:p>
        </w:tc>
        <w:tc>
          <w:tcPr>
            <w:tcW w:w="155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8483.79</w:t>
            </w:r>
          </w:p>
        </w:tc>
        <w:tc>
          <w:tcPr>
            <w:tcW w:w="155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8443.64</w:t>
            </w:r>
          </w:p>
        </w:tc>
        <w:tc>
          <w:tcPr>
            <w:tcW w:w="850"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2484.24</w:t>
            </w:r>
          </w:p>
        </w:tc>
        <w:tc>
          <w:tcPr>
            <w:tcW w:w="851"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5959.40</w:t>
            </w:r>
          </w:p>
        </w:tc>
        <w:tc>
          <w:tcPr>
            <w:tcW w:w="850" w:type="dxa"/>
            <w:vAlign w:val="center"/>
          </w:tcPr>
          <w:p w:rsidR="00975789" w:rsidRDefault="00975789">
            <w:pPr>
              <w:jc w:val="center"/>
              <w:rPr>
                <w:rFonts w:ascii="仿宋_GB2312" w:eastAsia="仿宋_GB2312" w:hAnsiTheme="minorEastAsia" w:cs="宋体" w:hint="eastAsia"/>
                <w:b/>
                <w:color w:val="000000"/>
                <w:sz w:val="20"/>
                <w:szCs w:val="20"/>
              </w:rPr>
            </w:pPr>
          </w:p>
        </w:tc>
        <w:tc>
          <w:tcPr>
            <w:tcW w:w="851" w:type="dxa"/>
            <w:vAlign w:val="center"/>
          </w:tcPr>
          <w:p w:rsidR="00975789" w:rsidRDefault="00975789">
            <w:pPr>
              <w:jc w:val="center"/>
              <w:rPr>
                <w:rFonts w:ascii="仿宋_GB2312" w:eastAsia="仿宋_GB2312" w:hAnsiTheme="minorEastAsia" w:cs="宋体" w:hint="eastAsia"/>
                <w:b/>
                <w:color w:val="000000"/>
                <w:sz w:val="20"/>
                <w:szCs w:val="20"/>
              </w:rPr>
            </w:pPr>
          </w:p>
        </w:tc>
        <w:tc>
          <w:tcPr>
            <w:tcW w:w="850" w:type="dxa"/>
            <w:vAlign w:val="center"/>
          </w:tcPr>
          <w:p w:rsidR="00975789" w:rsidRDefault="00975789">
            <w:pPr>
              <w:jc w:val="center"/>
              <w:rPr>
                <w:rFonts w:ascii="仿宋_GB2312" w:eastAsia="仿宋_GB2312" w:hAnsiTheme="minorEastAsia" w:cs="宋体" w:hint="eastAsia"/>
                <w:b/>
                <w:color w:val="000000"/>
                <w:sz w:val="20"/>
                <w:szCs w:val="20"/>
              </w:rPr>
            </w:pPr>
          </w:p>
        </w:tc>
        <w:tc>
          <w:tcPr>
            <w:tcW w:w="851" w:type="dxa"/>
            <w:vAlign w:val="center"/>
          </w:tcPr>
          <w:p w:rsidR="00975789" w:rsidRDefault="00975789">
            <w:pPr>
              <w:jc w:val="center"/>
              <w:rPr>
                <w:rFonts w:ascii="仿宋_GB2312" w:eastAsia="仿宋_GB2312" w:hAnsiTheme="minorEastAsia" w:cs="宋体" w:hint="eastAsia"/>
                <w:b/>
                <w:color w:val="000000"/>
                <w:sz w:val="20"/>
                <w:szCs w:val="20"/>
              </w:rPr>
            </w:pPr>
          </w:p>
        </w:tc>
        <w:tc>
          <w:tcPr>
            <w:tcW w:w="709" w:type="dxa"/>
            <w:vAlign w:val="center"/>
          </w:tcPr>
          <w:p w:rsidR="00975789" w:rsidRDefault="00975789">
            <w:pPr>
              <w:jc w:val="center"/>
              <w:rPr>
                <w:rFonts w:ascii="仿宋_GB2312" w:eastAsia="仿宋_GB2312" w:hAnsiTheme="minorEastAsia" w:cs="宋体" w:hint="eastAsia"/>
                <w:b/>
                <w:color w:val="000000"/>
                <w:sz w:val="20"/>
                <w:szCs w:val="20"/>
              </w:rPr>
            </w:pPr>
          </w:p>
        </w:tc>
        <w:tc>
          <w:tcPr>
            <w:tcW w:w="708" w:type="dxa"/>
            <w:vAlign w:val="center"/>
          </w:tcPr>
          <w:p w:rsidR="00975789" w:rsidRDefault="00975789">
            <w:pPr>
              <w:jc w:val="center"/>
              <w:rPr>
                <w:rFonts w:ascii="仿宋_GB2312" w:eastAsia="仿宋_GB2312" w:hAnsiTheme="minorEastAsia" w:cs="宋体" w:hint="eastAsia"/>
                <w:b/>
                <w:color w:val="000000"/>
                <w:sz w:val="20"/>
                <w:szCs w:val="20"/>
              </w:rPr>
            </w:pPr>
          </w:p>
        </w:tc>
        <w:tc>
          <w:tcPr>
            <w:tcW w:w="709" w:type="dxa"/>
            <w:vAlign w:val="center"/>
          </w:tcPr>
          <w:p w:rsidR="00975789" w:rsidRDefault="00782302">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40.15</w:t>
            </w:r>
          </w:p>
        </w:tc>
        <w:tc>
          <w:tcPr>
            <w:tcW w:w="709" w:type="dxa"/>
            <w:vAlign w:val="center"/>
          </w:tcPr>
          <w:p w:rsidR="00975789" w:rsidRDefault="00975789">
            <w:pPr>
              <w:jc w:val="center"/>
              <w:rPr>
                <w:rFonts w:ascii="仿宋_GB2312" w:eastAsia="仿宋_GB2312" w:hAnsiTheme="minorEastAsia" w:cs="宋体" w:hint="eastAsia"/>
                <w:b/>
                <w:color w:val="000000"/>
                <w:sz w:val="20"/>
                <w:szCs w:val="20"/>
              </w:rPr>
            </w:pPr>
          </w:p>
        </w:tc>
      </w:tr>
    </w:tbl>
    <w:p w:rsidR="00975789" w:rsidRDefault="00975789">
      <w:pPr>
        <w:widowControl/>
        <w:spacing w:line="20" w:lineRule="exact"/>
        <w:jc w:val="left"/>
        <w:rPr>
          <w:rFonts w:ascii="宋体" w:hAnsi="宋体" w:hint="eastAsia"/>
          <w:bCs/>
          <w:kern w:val="0"/>
          <w:sz w:val="20"/>
          <w:szCs w:val="20"/>
        </w:rPr>
        <w:sectPr w:rsidR="00975789">
          <w:pgSz w:w="16838" w:h="11906" w:orient="landscape"/>
          <w:pgMar w:top="1134" w:right="1134" w:bottom="1134" w:left="1134" w:header="851" w:footer="992" w:gutter="0"/>
          <w:cols w:space="425"/>
          <w:docGrid w:type="lines" w:linePitch="312"/>
        </w:sectPr>
      </w:pP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表3</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975789">
        <w:trPr>
          <w:trHeight w:val="170"/>
          <w:jc w:val="center"/>
        </w:trPr>
        <w:tc>
          <w:tcPr>
            <w:tcW w:w="8647" w:type="dxa"/>
            <w:vAlign w:val="center"/>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center"/>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975789">
        <w:trPr>
          <w:trHeight w:val="340"/>
          <w:tblHeader/>
          <w:jc w:val="center"/>
        </w:trPr>
        <w:tc>
          <w:tcPr>
            <w:tcW w:w="5524"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975789">
        <w:trPr>
          <w:trHeight w:val="482"/>
          <w:tblHeader/>
          <w:jc w:val="center"/>
        </w:trPr>
        <w:tc>
          <w:tcPr>
            <w:tcW w:w="2014" w:type="dxa"/>
            <w:gridSpan w:val="3"/>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975789">
        <w:trPr>
          <w:trHeight w:val="403"/>
          <w:tblHeader/>
          <w:jc w:val="center"/>
        </w:trPr>
        <w:tc>
          <w:tcPr>
            <w:tcW w:w="596"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1239.21</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1165.56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73.65</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1233.71</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1165.56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68.15</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1233.71</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1165.56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68.15</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5.50</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5.50</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360.48</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360.48</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360.48</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360.48</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57.69</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57.69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201.86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201.86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100.93</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100.93</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103.50</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103.50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103.50</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103.50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86.81</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86.81</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16.69</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16.69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6600.04</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556.69</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6043.35</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556.69</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556.69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556.69</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556.69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5899.40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5899.40</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5899.40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5899.40</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127.96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127.96</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60.00</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60.00</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67.96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67.96</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15.99</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15.99</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15.99</w:t>
            </w: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975789" w:rsidRDefault="00975789">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975789" w:rsidRDefault="00782302">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180.56</w:t>
            </w:r>
          </w:p>
        </w:tc>
        <w:tc>
          <w:tcPr>
            <w:tcW w:w="1276" w:type="dxa"/>
            <w:vAlign w:val="center"/>
          </w:tcPr>
          <w:p w:rsidR="00975789" w:rsidRDefault="00975789">
            <w:pPr>
              <w:widowControl/>
              <w:jc w:val="right"/>
              <w:rPr>
                <w:rFonts w:ascii="仿宋_GB2312" w:eastAsia="仿宋_GB2312" w:hAnsiTheme="minorEastAsia" w:cs="宋体" w:hint="eastAsia"/>
                <w:bCs/>
                <w:color w:val="000000"/>
                <w:kern w:val="0"/>
                <w:sz w:val="18"/>
                <w:szCs w:val="18"/>
              </w:rPr>
            </w:pPr>
          </w:p>
        </w:tc>
      </w:tr>
      <w:tr w:rsidR="00975789">
        <w:trPr>
          <w:trHeight w:val="403"/>
          <w:jc w:val="center"/>
        </w:trPr>
        <w:tc>
          <w:tcPr>
            <w:tcW w:w="596" w:type="dxa"/>
            <w:vAlign w:val="center"/>
          </w:tcPr>
          <w:p w:rsidR="00975789" w:rsidRDefault="0097578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975789" w:rsidRDefault="00975789">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975789" w:rsidRDefault="00975789">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8483.79</w:t>
            </w:r>
          </w:p>
        </w:tc>
        <w:tc>
          <w:tcPr>
            <w:tcW w:w="1276"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2366.79</w:t>
            </w:r>
          </w:p>
        </w:tc>
        <w:tc>
          <w:tcPr>
            <w:tcW w:w="1276"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6117.00</w:t>
            </w:r>
          </w:p>
        </w:tc>
      </w:tr>
    </w:tbl>
    <w:p w:rsidR="00975789" w:rsidRDefault="00782302">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975789">
        <w:trPr>
          <w:trHeight w:val="170"/>
          <w:jc w:val="center"/>
        </w:trPr>
        <w:tc>
          <w:tcPr>
            <w:tcW w:w="8647" w:type="dxa"/>
            <w:noWrap/>
            <w:vAlign w:val="bottom"/>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bottom"/>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975789">
        <w:trPr>
          <w:trHeight w:val="434"/>
          <w:tblHeader/>
          <w:jc w:val="center"/>
        </w:trPr>
        <w:tc>
          <w:tcPr>
            <w:tcW w:w="3397" w:type="dxa"/>
            <w:gridSpan w:val="2"/>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975789">
        <w:trPr>
          <w:trHeight w:val="757"/>
          <w:tblHeader/>
          <w:jc w:val="center"/>
        </w:trPr>
        <w:tc>
          <w:tcPr>
            <w:tcW w:w="2122"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975789">
        <w:trPr>
          <w:trHeight w:hRule="exact" w:val="312"/>
          <w:jc w:val="center"/>
        </w:trPr>
        <w:tc>
          <w:tcPr>
            <w:tcW w:w="2122"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8443.64</w:t>
            </w: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1221.66</w:t>
            </w:r>
          </w:p>
        </w:tc>
        <w:tc>
          <w:tcPr>
            <w:tcW w:w="1276"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1221.66</w:t>
            </w: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7823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8443.64</w:t>
            </w: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7823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782302">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360.48</w:t>
            </w:r>
          </w:p>
        </w:tc>
        <w:tc>
          <w:tcPr>
            <w:tcW w:w="1276"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360.48</w:t>
            </w: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103.50</w:t>
            </w:r>
          </w:p>
        </w:tc>
        <w:tc>
          <w:tcPr>
            <w:tcW w:w="1276"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103.50</w:t>
            </w: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6577.44</w:t>
            </w:r>
          </w:p>
        </w:tc>
        <w:tc>
          <w:tcPr>
            <w:tcW w:w="1276"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6577.44</w:t>
            </w: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180.56</w:t>
            </w:r>
          </w:p>
        </w:tc>
        <w:tc>
          <w:tcPr>
            <w:tcW w:w="1276" w:type="dxa"/>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180.56</w:t>
            </w: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312"/>
          <w:jc w:val="center"/>
        </w:trPr>
        <w:tc>
          <w:tcPr>
            <w:tcW w:w="2122" w:type="dxa"/>
            <w:noWrap/>
            <w:vAlign w:val="center"/>
          </w:tcPr>
          <w:p w:rsidR="00975789" w:rsidRDefault="00975789">
            <w:pPr>
              <w:widowControl/>
              <w:jc w:val="left"/>
              <w:rPr>
                <w:rFonts w:ascii="仿宋_GB2312" w:eastAsia="仿宋_GB2312" w:hAnsiTheme="minorEastAsia" w:cs="宋体" w:hint="eastAsia"/>
                <w:kern w:val="0"/>
                <w:sz w:val="18"/>
                <w:szCs w:val="18"/>
              </w:rPr>
            </w:pPr>
          </w:p>
        </w:tc>
        <w:tc>
          <w:tcPr>
            <w:tcW w:w="1275"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975789" w:rsidRDefault="00782302">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c>
          <w:tcPr>
            <w:tcW w:w="1276" w:type="dxa"/>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hRule="exact" w:val="645"/>
          <w:jc w:val="center"/>
        </w:trPr>
        <w:tc>
          <w:tcPr>
            <w:tcW w:w="2122"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8443.64</w:t>
            </w:r>
          </w:p>
        </w:tc>
        <w:tc>
          <w:tcPr>
            <w:tcW w:w="2694"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975789" w:rsidRDefault="0078230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8443.64</w:t>
            </w:r>
          </w:p>
        </w:tc>
        <w:tc>
          <w:tcPr>
            <w:tcW w:w="1276" w:type="dxa"/>
            <w:vAlign w:val="center"/>
          </w:tcPr>
          <w:p w:rsidR="00975789" w:rsidRDefault="00782302">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8443.64</w:t>
            </w:r>
          </w:p>
        </w:tc>
        <w:tc>
          <w:tcPr>
            <w:tcW w:w="1276" w:type="dxa"/>
            <w:vAlign w:val="center"/>
          </w:tcPr>
          <w:p w:rsidR="00975789" w:rsidRDefault="00975789">
            <w:pPr>
              <w:widowControl/>
              <w:jc w:val="right"/>
              <w:rPr>
                <w:rFonts w:ascii="仿宋_GB2312" w:eastAsia="仿宋_GB2312" w:hAnsiTheme="minorEastAsia" w:cs="宋体" w:hint="eastAsia"/>
                <w:b/>
                <w:bCs/>
                <w:kern w:val="0"/>
                <w:sz w:val="20"/>
                <w:szCs w:val="20"/>
              </w:rPr>
            </w:pPr>
          </w:p>
        </w:tc>
        <w:tc>
          <w:tcPr>
            <w:tcW w:w="1276" w:type="dxa"/>
            <w:vAlign w:val="center"/>
          </w:tcPr>
          <w:p w:rsidR="00975789" w:rsidRDefault="00975789">
            <w:pPr>
              <w:widowControl/>
              <w:jc w:val="right"/>
              <w:rPr>
                <w:rFonts w:ascii="仿宋_GB2312" w:eastAsia="仿宋_GB2312" w:hAnsiTheme="minorEastAsia" w:cs="宋体" w:hint="eastAsia"/>
                <w:b/>
                <w:bCs/>
                <w:kern w:val="0"/>
                <w:sz w:val="20"/>
                <w:szCs w:val="20"/>
              </w:rPr>
            </w:pPr>
          </w:p>
        </w:tc>
      </w:tr>
    </w:tbl>
    <w:p w:rsidR="00975789" w:rsidRDefault="00782302">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表5</w:t>
      </w:r>
    </w:p>
    <w:p w:rsidR="00975789" w:rsidRDefault="00782302">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975789">
        <w:trPr>
          <w:trHeight w:val="170"/>
          <w:jc w:val="center"/>
        </w:trPr>
        <w:tc>
          <w:tcPr>
            <w:tcW w:w="8505" w:type="dxa"/>
            <w:noWrap/>
            <w:vAlign w:val="bottom"/>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bottom"/>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975789">
        <w:trPr>
          <w:trHeight w:val="483"/>
          <w:tblHeader/>
          <w:jc w:val="center"/>
        </w:trPr>
        <w:tc>
          <w:tcPr>
            <w:tcW w:w="5382"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975789">
        <w:trPr>
          <w:trHeight w:val="510"/>
          <w:tblHeader/>
          <w:jc w:val="center"/>
        </w:trPr>
        <w:tc>
          <w:tcPr>
            <w:tcW w:w="2236" w:type="dxa"/>
            <w:gridSpan w:val="3"/>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975789">
        <w:trPr>
          <w:trHeight w:val="416"/>
          <w:tblHeader/>
          <w:jc w:val="center"/>
        </w:trPr>
        <w:tc>
          <w:tcPr>
            <w:tcW w:w="758"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1221.66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1148.01</w:t>
            </w: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73.65</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1216.16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1148.01</w:t>
            </w: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68.15</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1216.16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1148.01</w:t>
            </w: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68.15</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360.48</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360.48</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360.48</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360.48</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57.69</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57.69</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201.86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201.86</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100.93</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100.93</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103.50</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103.50</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103.50</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103.50</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86.81</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86.81</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16.69</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16.69</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6577.44</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550.08</w:t>
            </w: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6027.36</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550.08</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550.08</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550.08</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550.08</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5899.40</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5899.40</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5899.40</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5899.40</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127.96</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127.96</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对村级公益事业建设的补助</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60.00</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60.00</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67.96</w:t>
            </w:r>
          </w:p>
        </w:tc>
        <w:tc>
          <w:tcPr>
            <w:tcW w:w="1276"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c>
          <w:tcPr>
            <w:tcW w:w="1701"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67.96</w:t>
            </w: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276"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701"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758" w:type="dxa"/>
            <w:vAlign w:val="center"/>
          </w:tcPr>
          <w:p w:rsidR="00975789" w:rsidRDefault="00975789">
            <w:pPr>
              <w:widowControl/>
              <w:jc w:val="center"/>
              <w:rPr>
                <w:rFonts w:ascii="仿宋_GB2312" w:eastAsia="仿宋_GB2312" w:hAnsiTheme="minorEastAsia" w:cs="宋体" w:hint="eastAsia"/>
                <w:kern w:val="0"/>
                <w:sz w:val="20"/>
                <w:szCs w:val="20"/>
              </w:rPr>
            </w:pPr>
          </w:p>
        </w:tc>
        <w:tc>
          <w:tcPr>
            <w:tcW w:w="709" w:type="dxa"/>
            <w:vAlign w:val="center"/>
          </w:tcPr>
          <w:p w:rsidR="00975789" w:rsidRDefault="00975789">
            <w:pPr>
              <w:widowControl/>
              <w:jc w:val="center"/>
              <w:rPr>
                <w:rFonts w:ascii="仿宋_GB2312" w:eastAsia="仿宋_GB2312" w:hAnsiTheme="minorEastAsia" w:cs="宋体" w:hint="eastAsia"/>
                <w:color w:val="000000"/>
                <w:kern w:val="0"/>
                <w:sz w:val="20"/>
                <w:szCs w:val="20"/>
              </w:rPr>
            </w:pPr>
          </w:p>
        </w:tc>
        <w:tc>
          <w:tcPr>
            <w:tcW w:w="769" w:type="dxa"/>
            <w:vAlign w:val="center"/>
          </w:tcPr>
          <w:p w:rsidR="00975789" w:rsidRDefault="00975789">
            <w:pPr>
              <w:widowControl/>
              <w:jc w:val="center"/>
              <w:rPr>
                <w:rFonts w:ascii="仿宋_GB2312" w:eastAsia="仿宋_GB2312" w:hAnsiTheme="minorEastAsia" w:cs="宋体" w:hint="eastAsia"/>
                <w:color w:val="000000"/>
                <w:kern w:val="0"/>
                <w:sz w:val="20"/>
                <w:szCs w:val="20"/>
              </w:rPr>
            </w:pPr>
          </w:p>
        </w:tc>
        <w:tc>
          <w:tcPr>
            <w:tcW w:w="3146"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8443.64</w:t>
            </w:r>
          </w:p>
        </w:tc>
        <w:tc>
          <w:tcPr>
            <w:tcW w:w="1276"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2342.63</w:t>
            </w:r>
          </w:p>
        </w:tc>
        <w:tc>
          <w:tcPr>
            <w:tcW w:w="1701"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6101.01</w:t>
            </w:r>
          </w:p>
        </w:tc>
      </w:tr>
    </w:tbl>
    <w:p w:rsidR="00975789" w:rsidRDefault="00782302">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表6</w:t>
      </w:r>
    </w:p>
    <w:p w:rsidR="00975789" w:rsidRDefault="00782302">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975789">
        <w:trPr>
          <w:trHeight w:val="170"/>
          <w:jc w:val="center"/>
        </w:trPr>
        <w:tc>
          <w:tcPr>
            <w:tcW w:w="8505" w:type="dxa"/>
            <w:noWrap/>
            <w:vAlign w:val="bottom"/>
          </w:tcPr>
          <w:p w:rsidR="00975789" w:rsidRDefault="00782302">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bottom"/>
          </w:tcPr>
          <w:p w:rsidR="00975789" w:rsidRDefault="00782302">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975789">
        <w:trPr>
          <w:trHeight w:val="390"/>
          <w:tblHeader/>
          <w:jc w:val="center"/>
        </w:trPr>
        <w:tc>
          <w:tcPr>
            <w:tcW w:w="5098" w:type="dxa"/>
            <w:gridSpan w:val="3"/>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975789">
        <w:trPr>
          <w:trHeight w:val="339"/>
          <w:tblHeader/>
          <w:jc w:val="center"/>
        </w:trPr>
        <w:tc>
          <w:tcPr>
            <w:tcW w:w="1980" w:type="dxa"/>
            <w:gridSpan w:val="2"/>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975789">
        <w:trPr>
          <w:trHeight w:val="270"/>
          <w:tblHeader/>
          <w:jc w:val="center"/>
        </w:trPr>
        <w:tc>
          <w:tcPr>
            <w:tcW w:w="988"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2151.07</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2151.07</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358.19</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358.19</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849.90</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849.90</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269.26</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269.26</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82.06</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82.06</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201.86</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201.86</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100.93</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100.93</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86.81</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86.81</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16.69</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16.69</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180.56</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107.61</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107.61</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5.04</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5.04</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0.68</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0.68</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5.04</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5.04</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41.17</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41.17</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11.76</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11.76</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17.84</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17.84</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23.40</w:t>
            </w:r>
          </w:p>
        </w:tc>
        <w:tc>
          <w:tcPr>
            <w:tcW w:w="1417" w:type="dxa"/>
            <w:vAlign w:val="center"/>
          </w:tcPr>
          <w:p w:rsidR="00975789" w:rsidRDefault="0097578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23.40</w:t>
            </w: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75789" w:rsidRDefault="00975789">
            <w:pPr>
              <w:widowControl/>
              <w:jc w:val="center"/>
              <w:rPr>
                <w:rFonts w:ascii="仿宋_GB2312" w:eastAsia="仿宋_GB2312" w:hAnsiTheme="minorEastAsia" w:cs="宋体" w:hint="eastAsia"/>
                <w:color w:val="000000"/>
                <w:kern w:val="0"/>
                <w:sz w:val="18"/>
                <w:szCs w:val="18"/>
              </w:rPr>
            </w:pP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83.95</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83.95</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66.60</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66.60</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16.39</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16.39</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975789" w:rsidRDefault="00782302">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975789" w:rsidRDefault="00782302">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975789" w:rsidRDefault="00782302">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8" w:type="dxa"/>
            <w:vAlign w:val="center"/>
          </w:tcPr>
          <w:p w:rsidR="00975789" w:rsidRDefault="00975789">
            <w:pPr>
              <w:widowControl/>
              <w:jc w:val="right"/>
              <w:rPr>
                <w:rFonts w:ascii="仿宋_GB2312" w:eastAsia="仿宋_GB2312" w:hAnsiTheme="minorEastAsia" w:cs="宋体" w:hint="eastAsia"/>
                <w:color w:val="000000"/>
                <w:kern w:val="0"/>
                <w:sz w:val="18"/>
                <w:szCs w:val="18"/>
              </w:rPr>
            </w:pPr>
          </w:p>
        </w:tc>
      </w:tr>
      <w:tr w:rsidR="00975789">
        <w:trPr>
          <w:trHeight w:val="340"/>
          <w:jc w:val="center"/>
        </w:trPr>
        <w:tc>
          <w:tcPr>
            <w:tcW w:w="988" w:type="dxa"/>
            <w:vAlign w:val="center"/>
          </w:tcPr>
          <w:p w:rsidR="00975789" w:rsidRDefault="00975789">
            <w:pPr>
              <w:widowControl/>
              <w:jc w:val="center"/>
              <w:rPr>
                <w:rFonts w:ascii="仿宋_GB2312" w:eastAsia="仿宋_GB2312" w:hAnsiTheme="minorEastAsia" w:cs="宋体" w:hint="eastAsia"/>
                <w:color w:val="000000"/>
                <w:kern w:val="0"/>
                <w:sz w:val="20"/>
                <w:szCs w:val="20"/>
              </w:rPr>
            </w:pPr>
          </w:p>
        </w:tc>
        <w:tc>
          <w:tcPr>
            <w:tcW w:w="992" w:type="dxa"/>
            <w:vAlign w:val="center"/>
          </w:tcPr>
          <w:p w:rsidR="00975789" w:rsidRDefault="00975789">
            <w:pPr>
              <w:widowControl/>
              <w:jc w:val="center"/>
              <w:rPr>
                <w:rFonts w:ascii="仿宋_GB2312" w:eastAsia="仿宋_GB2312" w:hAnsiTheme="minorEastAsia" w:cs="宋体" w:hint="eastAsia"/>
                <w:color w:val="000000"/>
                <w:kern w:val="0"/>
                <w:sz w:val="20"/>
                <w:szCs w:val="20"/>
              </w:rPr>
            </w:pPr>
          </w:p>
        </w:tc>
        <w:tc>
          <w:tcPr>
            <w:tcW w:w="3118" w:type="dxa"/>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2342.63</w:t>
            </w:r>
          </w:p>
        </w:tc>
        <w:tc>
          <w:tcPr>
            <w:tcW w:w="1417" w:type="dxa"/>
            <w:vAlign w:val="center"/>
          </w:tcPr>
          <w:p w:rsidR="00975789" w:rsidRDefault="00782302">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2235.02</w:t>
            </w:r>
          </w:p>
        </w:tc>
        <w:tc>
          <w:tcPr>
            <w:tcW w:w="1418" w:type="dxa"/>
            <w:vAlign w:val="center"/>
          </w:tcPr>
          <w:p w:rsidR="00975789" w:rsidRDefault="00782302">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107.61</w:t>
            </w:r>
          </w:p>
        </w:tc>
      </w:tr>
    </w:tbl>
    <w:p w:rsidR="00975789" w:rsidRDefault="00975789">
      <w:pPr>
        <w:widowControl/>
        <w:spacing w:line="20" w:lineRule="exact"/>
        <w:jc w:val="left"/>
        <w:rPr>
          <w:rFonts w:asciiTheme="minorEastAsia" w:eastAsiaTheme="minorEastAsia" w:hAnsiTheme="minorEastAsia" w:cs="宋体" w:hint="eastAsia"/>
          <w:kern w:val="0"/>
          <w:sz w:val="18"/>
          <w:szCs w:val="18"/>
        </w:rPr>
      </w:pPr>
    </w:p>
    <w:p w:rsidR="00975789" w:rsidRDefault="00975789">
      <w:pPr>
        <w:widowControl/>
        <w:spacing w:line="20" w:lineRule="exact"/>
        <w:jc w:val="left"/>
        <w:rPr>
          <w:rFonts w:ascii="宋体" w:hAnsi="宋体" w:hint="eastAsia"/>
          <w:bCs/>
          <w:kern w:val="0"/>
          <w:sz w:val="20"/>
          <w:szCs w:val="20"/>
        </w:rPr>
        <w:sectPr w:rsidR="00975789">
          <w:pgSz w:w="11906" w:h="16838"/>
          <w:pgMar w:top="1134" w:right="1134" w:bottom="1134" w:left="1134" w:header="851" w:footer="992" w:gutter="0"/>
          <w:cols w:space="425"/>
          <w:docGrid w:type="lines" w:linePitch="312"/>
        </w:sectPr>
      </w:pP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表7</w:t>
      </w:r>
    </w:p>
    <w:p w:rsidR="00975789" w:rsidRDefault="00782302">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975789">
        <w:trPr>
          <w:trHeight w:val="405"/>
          <w:jc w:val="center"/>
        </w:trPr>
        <w:tc>
          <w:tcPr>
            <w:tcW w:w="13467" w:type="dxa"/>
            <w:tcBorders>
              <w:top w:val="nil"/>
              <w:left w:val="nil"/>
              <w:bottom w:val="nil"/>
              <w:right w:val="nil"/>
            </w:tcBorders>
            <w:noWrap/>
            <w:vAlign w:val="bottom"/>
          </w:tcPr>
          <w:p w:rsidR="00975789" w:rsidRDefault="00782302">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7" w:type="dxa"/>
            <w:tcBorders>
              <w:top w:val="nil"/>
              <w:left w:val="nil"/>
              <w:bottom w:val="nil"/>
              <w:right w:val="nil"/>
            </w:tcBorders>
            <w:vAlign w:val="bottom"/>
          </w:tcPr>
          <w:p w:rsidR="00975789" w:rsidRDefault="00782302">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975789" w:rsidRDefault="00975789">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75789">
        <w:trPr>
          <w:trHeight w:val="630"/>
          <w:tblHeader/>
          <w:jc w:val="center"/>
        </w:trPr>
        <w:tc>
          <w:tcPr>
            <w:tcW w:w="2122" w:type="dxa"/>
            <w:gridSpan w:val="3"/>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975789" w:rsidRDefault="00782302">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975789">
        <w:trPr>
          <w:trHeight w:val="1367"/>
          <w:tblHeader/>
          <w:jc w:val="center"/>
        </w:trPr>
        <w:tc>
          <w:tcPr>
            <w:tcW w:w="704" w:type="dxa"/>
            <w:noWrap/>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975789" w:rsidRDefault="00782302">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2127"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1417"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9"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9"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8"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9"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851"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8"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851"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9"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8"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c>
          <w:tcPr>
            <w:tcW w:w="709" w:type="dxa"/>
            <w:vMerge/>
          </w:tcPr>
          <w:p w:rsidR="00975789" w:rsidRDefault="00975789">
            <w:pPr>
              <w:widowControl/>
              <w:jc w:val="left"/>
              <w:rPr>
                <w:rFonts w:ascii="仿宋_GB2312" w:eastAsia="仿宋_GB2312" w:hAnsiTheme="minorEastAsia" w:cs="宋体" w:hint="eastAsia"/>
                <w:b/>
                <w:bCs/>
                <w:color w:val="000000"/>
                <w:kern w:val="0"/>
                <w:sz w:val="20"/>
                <w:szCs w:val="20"/>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73.65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2.26</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57.90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8.49</w:t>
            </w: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政府办公厅（室）及相关机构事务</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68.15</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57.90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8.49</w:t>
            </w: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达地胡达·买买提的劳务外包服务费及诉讼代理费</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8.49</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8.49</w:t>
            </w: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缴纳调动人员养老保险</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1.76</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木尔扎克力木、努日力夏·阿迪马提同志丧葬补助费、遗属生活困难补助及一次性抚恤金</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57.90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57.90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5.50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公益性岗位补缴部分滞纳金及工伤和大病保险</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0.50</w:t>
            </w: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边境铁丝网拉设</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6027.36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60.00</w:t>
            </w: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67.96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5899.40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5899.40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5899.40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塔什库尔干县设施农业产业基地扩建项目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2626.00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2626.00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塔什库尔干县2026年新型农村集体经济发展项目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2380.00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2380.00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塔什库尔干县2026年新型农村集体经济发展项目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420.00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420.00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塔什库尔干乡塔提库力人居环境整治提升项目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173.00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173.00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塔什库尔干乡塔提库力人居环境整治提升项目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0.40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0.40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塔什库尔干乡瓦尔希迭村人居环境整治提升项目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rsidR="00975789" w:rsidRDefault="0097578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127.96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60.00</w:t>
            </w: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67.96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塔什库尔干乡富民村公共服务设施提升改造项目</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60.00</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60.00</w:t>
            </w: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塔什库尔干乡2026年村干部报酬</w:t>
            </w:r>
          </w:p>
        </w:tc>
        <w:tc>
          <w:tcPr>
            <w:tcW w:w="1417" w:type="dxa"/>
            <w:vAlign w:val="center"/>
          </w:tcPr>
          <w:p w:rsidR="00975789" w:rsidRDefault="00782302">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67.96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782302">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67.96</w:t>
            </w: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975789" w:rsidRDefault="00975789">
            <w:pPr>
              <w:pStyle w:val="HTML"/>
              <w:shd w:val="clear" w:color="auto" w:fill="FFFFFF"/>
              <w:jc w:val="center"/>
              <w:rPr>
                <w:rFonts w:ascii="仿宋_GB2312" w:eastAsia="仿宋_GB2312" w:hAnsi="Courier New" w:cs="Courier New" w:hint="default"/>
                <w:bCs/>
                <w:color w:val="000000" w:themeColor="text1"/>
                <w:sz w:val="18"/>
                <w:szCs w:val="18"/>
              </w:rPr>
            </w:pPr>
          </w:p>
        </w:tc>
      </w:tr>
      <w:tr w:rsidR="00975789">
        <w:trPr>
          <w:trHeight w:val="482"/>
          <w:jc w:val="center"/>
        </w:trPr>
        <w:tc>
          <w:tcPr>
            <w:tcW w:w="704" w:type="dxa"/>
            <w:vAlign w:val="center"/>
          </w:tcPr>
          <w:p w:rsidR="00975789" w:rsidRDefault="00975789">
            <w:pPr>
              <w:widowControl/>
              <w:jc w:val="center"/>
              <w:outlineLvl w:val="1"/>
              <w:rPr>
                <w:rFonts w:ascii="仿宋_GB2312" w:eastAsia="仿宋_GB2312" w:hAnsiTheme="minorEastAsia" w:hint="eastAsia"/>
                <w:kern w:val="0"/>
                <w:sz w:val="20"/>
                <w:szCs w:val="20"/>
              </w:rPr>
            </w:pPr>
          </w:p>
        </w:tc>
        <w:tc>
          <w:tcPr>
            <w:tcW w:w="709" w:type="dxa"/>
            <w:vAlign w:val="center"/>
          </w:tcPr>
          <w:p w:rsidR="00975789" w:rsidRDefault="00975789">
            <w:pPr>
              <w:widowControl/>
              <w:jc w:val="center"/>
              <w:outlineLvl w:val="1"/>
              <w:rPr>
                <w:rFonts w:ascii="仿宋_GB2312" w:eastAsia="仿宋_GB2312" w:hAnsiTheme="minorEastAsia" w:hint="eastAsia"/>
                <w:kern w:val="0"/>
                <w:sz w:val="20"/>
                <w:szCs w:val="20"/>
              </w:rPr>
            </w:pPr>
          </w:p>
        </w:tc>
        <w:tc>
          <w:tcPr>
            <w:tcW w:w="709" w:type="dxa"/>
            <w:vAlign w:val="center"/>
          </w:tcPr>
          <w:p w:rsidR="00975789" w:rsidRDefault="00975789">
            <w:pPr>
              <w:widowControl/>
              <w:jc w:val="center"/>
              <w:outlineLvl w:val="1"/>
              <w:rPr>
                <w:rFonts w:ascii="仿宋_GB2312" w:eastAsia="仿宋_GB2312" w:hAnsiTheme="minorEastAsia" w:hint="eastAsia"/>
                <w:kern w:val="0"/>
                <w:sz w:val="20"/>
                <w:szCs w:val="20"/>
              </w:rPr>
            </w:pPr>
          </w:p>
        </w:tc>
        <w:tc>
          <w:tcPr>
            <w:tcW w:w="1842" w:type="dxa"/>
            <w:vAlign w:val="center"/>
          </w:tcPr>
          <w:p w:rsidR="00975789" w:rsidRDefault="00975789">
            <w:pPr>
              <w:widowControl/>
              <w:jc w:val="center"/>
              <w:outlineLvl w:val="1"/>
              <w:rPr>
                <w:rFonts w:ascii="仿宋_GB2312" w:eastAsia="仿宋_GB2312" w:hAnsiTheme="minorEastAsia" w:hint="eastAsia"/>
                <w:kern w:val="0"/>
                <w:sz w:val="20"/>
                <w:szCs w:val="20"/>
              </w:rPr>
            </w:pPr>
          </w:p>
        </w:tc>
        <w:tc>
          <w:tcPr>
            <w:tcW w:w="2127"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6101.01</w:t>
            </w:r>
          </w:p>
        </w:tc>
        <w:tc>
          <w:tcPr>
            <w:tcW w:w="709"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2.26</w:t>
            </w:r>
          </w:p>
        </w:tc>
        <w:tc>
          <w:tcPr>
            <w:tcW w:w="709"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65.00</w:t>
            </w:r>
          </w:p>
        </w:tc>
        <w:tc>
          <w:tcPr>
            <w:tcW w:w="708"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125.86</w:t>
            </w:r>
          </w:p>
        </w:tc>
        <w:tc>
          <w:tcPr>
            <w:tcW w:w="709" w:type="dxa"/>
            <w:vAlign w:val="center"/>
          </w:tcPr>
          <w:p w:rsidR="00975789" w:rsidRDefault="00975789">
            <w:pPr>
              <w:widowControl/>
              <w:jc w:val="center"/>
              <w:outlineLvl w:val="1"/>
              <w:rPr>
                <w:rFonts w:ascii="仿宋_GB2312" w:eastAsia="仿宋_GB2312" w:hAnsiTheme="minorEastAsia" w:hint="eastAsia"/>
                <w:b/>
                <w:bCs/>
                <w:kern w:val="0"/>
                <w:sz w:val="20"/>
                <w:szCs w:val="20"/>
              </w:rPr>
            </w:pPr>
          </w:p>
        </w:tc>
        <w:tc>
          <w:tcPr>
            <w:tcW w:w="851" w:type="dxa"/>
            <w:vAlign w:val="center"/>
          </w:tcPr>
          <w:p w:rsidR="00975789" w:rsidRDefault="00782302">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5899.40</w:t>
            </w:r>
          </w:p>
        </w:tc>
        <w:tc>
          <w:tcPr>
            <w:tcW w:w="708" w:type="dxa"/>
            <w:vAlign w:val="center"/>
          </w:tcPr>
          <w:p w:rsidR="00975789" w:rsidRDefault="00975789">
            <w:pPr>
              <w:widowControl/>
              <w:jc w:val="center"/>
              <w:outlineLvl w:val="1"/>
              <w:rPr>
                <w:rFonts w:ascii="仿宋_GB2312" w:eastAsia="仿宋_GB2312" w:hAnsiTheme="minorEastAsia" w:hint="eastAsia"/>
                <w:b/>
                <w:bCs/>
                <w:kern w:val="0"/>
                <w:sz w:val="20"/>
                <w:szCs w:val="20"/>
              </w:rPr>
            </w:pPr>
          </w:p>
        </w:tc>
        <w:tc>
          <w:tcPr>
            <w:tcW w:w="851" w:type="dxa"/>
            <w:vAlign w:val="center"/>
          </w:tcPr>
          <w:p w:rsidR="00975789" w:rsidRDefault="00975789">
            <w:pPr>
              <w:widowControl/>
              <w:jc w:val="center"/>
              <w:outlineLvl w:val="1"/>
              <w:rPr>
                <w:rFonts w:ascii="仿宋_GB2312" w:eastAsia="仿宋_GB2312" w:hAnsiTheme="minorEastAsia" w:hint="eastAsia"/>
                <w:b/>
                <w:bCs/>
                <w:kern w:val="0"/>
                <w:sz w:val="20"/>
                <w:szCs w:val="20"/>
              </w:rPr>
            </w:pPr>
          </w:p>
        </w:tc>
        <w:tc>
          <w:tcPr>
            <w:tcW w:w="709" w:type="dxa"/>
            <w:vAlign w:val="center"/>
          </w:tcPr>
          <w:p w:rsidR="00975789" w:rsidRDefault="00975789">
            <w:pPr>
              <w:widowControl/>
              <w:jc w:val="center"/>
              <w:outlineLvl w:val="1"/>
              <w:rPr>
                <w:rFonts w:ascii="仿宋_GB2312" w:eastAsia="仿宋_GB2312" w:hAnsiTheme="minorEastAsia" w:hint="eastAsia"/>
                <w:b/>
                <w:bCs/>
                <w:kern w:val="0"/>
                <w:sz w:val="20"/>
                <w:szCs w:val="20"/>
              </w:rPr>
            </w:pPr>
          </w:p>
        </w:tc>
        <w:tc>
          <w:tcPr>
            <w:tcW w:w="708" w:type="dxa"/>
            <w:vAlign w:val="center"/>
          </w:tcPr>
          <w:p w:rsidR="00975789" w:rsidRDefault="00975789">
            <w:pPr>
              <w:widowControl/>
              <w:jc w:val="center"/>
              <w:outlineLvl w:val="1"/>
              <w:rPr>
                <w:rFonts w:ascii="仿宋_GB2312" w:eastAsia="仿宋_GB2312" w:hAnsiTheme="minorEastAsia" w:hint="eastAsia"/>
                <w:b/>
                <w:bCs/>
                <w:kern w:val="0"/>
                <w:sz w:val="20"/>
                <w:szCs w:val="20"/>
              </w:rPr>
            </w:pPr>
          </w:p>
        </w:tc>
        <w:tc>
          <w:tcPr>
            <w:tcW w:w="709" w:type="dxa"/>
            <w:vAlign w:val="center"/>
          </w:tcPr>
          <w:p w:rsidR="00975789" w:rsidRDefault="00782302">
            <w:pPr>
              <w:pStyle w:val="HTML"/>
              <w:shd w:val="clear" w:color="auto" w:fill="FFFFFF"/>
              <w:jc w:val="center"/>
              <w:rPr>
                <w:rFonts w:ascii="仿宋_GB2312" w:eastAsia="仿宋_GB2312" w:hAnsi="Courier New" w:cs="Courier New" w:hint="default"/>
                <w:color w:val="080808"/>
                <w:sz w:val="20"/>
                <w:szCs w:val="20"/>
              </w:rPr>
            </w:pPr>
            <w:r>
              <w:rPr>
                <w:rFonts w:ascii="仿宋_GB2312" w:eastAsia="仿宋_GB2312" w:hAnsiTheme="minorEastAsia"/>
                <w:b/>
                <w:bCs/>
                <w:sz w:val="20"/>
                <w:szCs w:val="20"/>
              </w:rPr>
              <w:t>8.49</w:t>
            </w:r>
          </w:p>
        </w:tc>
      </w:tr>
    </w:tbl>
    <w:p w:rsidR="00975789" w:rsidRDefault="00975789">
      <w:pPr>
        <w:widowControl/>
        <w:spacing w:line="20" w:lineRule="exact"/>
        <w:jc w:val="left"/>
        <w:rPr>
          <w:rFonts w:asciiTheme="minorEastAsia" w:eastAsiaTheme="minorEastAsia" w:hAnsiTheme="minorEastAsia" w:cs="宋体" w:hint="eastAsia"/>
          <w:kern w:val="0"/>
          <w:sz w:val="18"/>
          <w:szCs w:val="18"/>
        </w:rPr>
      </w:pPr>
    </w:p>
    <w:p w:rsidR="00975789" w:rsidRDefault="00975789">
      <w:pPr>
        <w:widowControl/>
        <w:spacing w:line="20" w:lineRule="exact"/>
        <w:jc w:val="left"/>
        <w:rPr>
          <w:rFonts w:ascii="仿宋_GB2312" w:eastAsia="仿宋_GB2312" w:hAnsi="宋体" w:cs="宋体" w:hint="eastAsia"/>
          <w:b/>
          <w:bCs/>
          <w:color w:val="000000"/>
          <w:kern w:val="0"/>
          <w:sz w:val="18"/>
          <w:szCs w:val="18"/>
        </w:rPr>
        <w:sectPr w:rsidR="00975789">
          <w:pgSz w:w="16838" w:h="11906" w:orient="landscape"/>
          <w:pgMar w:top="1134" w:right="1134" w:bottom="1134" w:left="1134" w:header="851" w:footer="992" w:gutter="0"/>
          <w:cols w:space="425"/>
          <w:docGrid w:type="lines" w:linePitch="312"/>
        </w:sectPr>
      </w:pP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表8</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975789">
        <w:trPr>
          <w:trHeight w:val="357"/>
          <w:jc w:val="center"/>
        </w:trPr>
        <w:tc>
          <w:tcPr>
            <w:tcW w:w="8647" w:type="dxa"/>
            <w:vAlign w:val="bottom"/>
          </w:tcPr>
          <w:p w:rsidR="00975789" w:rsidRDefault="007823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bottom"/>
          </w:tcPr>
          <w:p w:rsidR="00975789" w:rsidRDefault="007823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975789">
        <w:trPr>
          <w:trHeight w:val="465"/>
          <w:tblHeader/>
          <w:jc w:val="center"/>
        </w:trPr>
        <w:tc>
          <w:tcPr>
            <w:tcW w:w="5524"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975789">
        <w:trPr>
          <w:trHeight w:val="794"/>
          <w:tblHeader/>
          <w:jc w:val="center"/>
        </w:trPr>
        <w:tc>
          <w:tcPr>
            <w:tcW w:w="2122" w:type="dxa"/>
            <w:gridSpan w:val="3"/>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975789">
        <w:trPr>
          <w:trHeight w:hRule="exact" w:val="794"/>
          <w:tblHeader/>
          <w:jc w:val="center"/>
        </w:trPr>
        <w:tc>
          <w:tcPr>
            <w:tcW w:w="704"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c>
          <w:tcPr>
            <w:tcW w:w="1134"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c>
          <w:tcPr>
            <w:tcW w:w="1134" w:type="dxa"/>
            <w:vAlign w:val="center"/>
          </w:tcPr>
          <w:p w:rsidR="00975789" w:rsidRDefault="007823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975789" w:rsidRDefault="007823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r>
      <w:tr w:rsidR="00975789">
        <w:trPr>
          <w:trHeight w:val="278"/>
          <w:jc w:val="center"/>
        </w:trPr>
        <w:tc>
          <w:tcPr>
            <w:tcW w:w="704" w:type="dxa"/>
            <w:noWrap/>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709" w:type="dxa"/>
            <w:noWrap/>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709" w:type="dxa"/>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3402"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1134"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75789" w:rsidRDefault="00975789">
            <w:pPr>
              <w:widowControl/>
              <w:jc w:val="center"/>
              <w:rPr>
                <w:rFonts w:ascii="仿宋_GB2312" w:eastAsia="仿宋_GB2312" w:hAnsiTheme="minorEastAsia" w:cs="宋体" w:hint="eastAsia"/>
                <w:b/>
                <w:bCs/>
                <w:kern w:val="0"/>
                <w:sz w:val="20"/>
                <w:szCs w:val="20"/>
              </w:rPr>
            </w:pPr>
          </w:p>
        </w:tc>
      </w:tr>
    </w:tbl>
    <w:p w:rsidR="00975789" w:rsidRDefault="0078230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45394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塔什库尔干乡人民政府2026年没有使用政府性基金预算拨款安排的支出，政府性基金预算支出情况表为空表。</w:t>
      </w:r>
    </w:p>
    <w:p w:rsidR="00975789" w:rsidRDefault="007823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表9</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975789">
        <w:trPr>
          <w:trHeight w:val="357"/>
          <w:jc w:val="center"/>
        </w:trPr>
        <w:tc>
          <w:tcPr>
            <w:tcW w:w="8647" w:type="dxa"/>
            <w:vAlign w:val="bottom"/>
          </w:tcPr>
          <w:p w:rsidR="00975789" w:rsidRDefault="007823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vAlign w:val="bottom"/>
          </w:tcPr>
          <w:p w:rsidR="00975789" w:rsidRDefault="007823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975789">
        <w:trPr>
          <w:trHeight w:val="465"/>
          <w:tblHeader/>
          <w:jc w:val="center"/>
        </w:trPr>
        <w:tc>
          <w:tcPr>
            <w:tcW w:w="5070"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975789">
        <w:trPr>
          <w:trHeight w:val="794"/>
          <w:tblHeader/>
          <w:jc w:val="center"/>
        </w:trPr>
        <w:tc>
          <w:tcPr>
            <w:tcW w:w="2122" w:type="dxa"/>
            <w:gridSpan w:val="3"/>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975789">
        <w:trPr>
          <w:trHeight w:val="794"/>
          <w:tblHeader/>
          <w:jc w:val="center"/>
        </w:trPr>
        <w:tc>
          <w:tcPr>
            <w:tcW w:w="704"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c>
          <w:tcPr>
            <w:tcW w:w="1446"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c>
          <w:tcPr>
            <w:tcW w:w="1134" w:type="dxa"/>
            <w:vAlign w:val="center"/>
          </w:tcPr>
          <w:p w:rsidR="00975789" w:rsidRDefault="007823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975789" w:rsidRDefault="00782302">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975789" w:rsidRDefault="00975789">
            <w:pPr>
              <w:widowControl/>
              <w:jc w:val="left"/>
              <w:rPr>
                <w:rFonts w:ascii="仿宋_GB2312" w:eastAsia="仿宋_GB2312" w:hAnsiTheme="minorEastAsia" w:cs="宋体" w:hint="eastAsia"/>
                <w:b/>
                <w:bCs/>
                <w:kern w:val="0"/>
                <w:sz w:val="20"/>
                <w:szCs w:val="20"/>
              </w:rPr>
            </w:pPr>
          </w:p>
        </w:tc>
      </w:tr>
      <w:tr w:rsidR="00975789">
        <w:trPr>
          <w:jc w:val="center"/>
        </w:trPr>
        <w:tc>
          <w:tcPr>
            <w:tcW w:w="704" w:type="dxa"/>
            <w:noWrap/>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709" w:type="dxa"/>
            <w:noWrap/>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709" w:type="dxa"/>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2948"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1134"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975789" w:rsidRDefault="00975789">
            <w:pPr>
              <w:widowControl/>
              <w:jc w:val="center"/>
              <w:rPr>
                <w:rFonts w:ascii="仿宋_GB2312" w:eastAsia="仿宋_GB2312" w:hAnsiTheme="minorEastAsia" w:cs="宋体" w:hint="eastAsia"/>
                <w:b/>
                <w:bCs/>
                <w:kern w:val="0"/>
                <w:sz w:val="20"/>
                <w:szCs w:val="20"/>
              </w:rPr>
            </w:pPr>
          </w:p>
        </w:tc>
      </w:tr>
    </w:tbl>
    <w:p w:rsidR="00975789" w:rsidRDefault="00782302">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45394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塔什库尔干乡人民政府2026年没有使用国有资本经营预算拨款安排的支出，国有资本经营预算支出情况表为空表。</w:t>
      </w:r>
    </w:p>
    <w:p w:rsidR="00975789" w:rsidRDefault="007823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975789">
        <w:trPr>
          <w:trHeight w:val="446"/>
          <w:jc w:val="center"/>
        </w:trPr>
        <w:tc>
          <w:tcPr>
            <w:tcW w:w="8505" w:type="dxa"/>
          </w:tcPr>
          <w:p w:rsidR="00975789" w:rsidRDefault="007823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tcPr>
          <w:p w:rsidR="00975789" w:rsidRDefault="007823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975789">
        <w:trPr>
          <w:trHeight w:val="609"/>
          <w:tblHeader/>
          <w:jc w:val="center"/>
        </w:trPr>
        <w:tc>
          <w:tcPr>
            <w:tcW w:w="3256"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975789">
        <w:trPr>
          <w:trHeight w:val="338"/>
          <w:tblHeader/>
          <w:jc w:val="center"/>
        </w:trPr>
        <w:tc>
          <w:tcPr>
            <w:tcW w:w="3256" w:type="dxa"/>
            <w:vMerge/>
            <w:vAlign w:val="center"/>
          </w:tcPr>
          <w:p w:rsidR="00975789" w:rsidRDefault="00975789">
            <w:pPr>
              <w:widowControl/>
              <w:jc w:val="center"/>
              <w:rPr>
                <w:rFonts w:ascii="仿宋_GB2312" w:eastAsia="仿宋_GB2312" w:hAnsiTheme="minorEastAsia" w:cs="宋体" w:hint="eastAsia"/>
                <w:b/>
                <w:bCs/>
                <w:kern w:val="0"/>
                <w:sz w:val="24"/>
              </w:rPr>
            </w:pPr>
          </w:p>
        </w:tc>
        <w:tc>
          <w:tcPr>
            <w:tcW w:w="1984" w:type="dxa"/>
            <w:vMerge/>
            <w:vAlign w:val="center"/>
          </w:tcPr>
          <w:p w:rsidR="00975789" w:rsidRDefault="00975789">
            <w:pPr>
              <w:widowControl/>
              <w:jc w:val="center"/>
              <w:rPr>
                <w:rFonts w:ascii="仿宋_GB2312" w:eastAsia="仿宋_GB2312" w:hAnsiTheme="minorEastAsia" w:cs="宋体" w:hint="eastAsia"/>
                <w:b/>
                <w:bCs/>
                <w:kern w:val="0"/>
                <w:sz w:val="24"/>
              </w:rPr>
            </w:pPr>
          </w:p>
        </w:tc>
        <w:tc>
          <w:tcPr>
            <w:tcW w:w="1985"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975789" w:rsidRDefault="00975789">
            <w:pPr>
              <w:widowControl/>
              <w:jc w:val="center"/>
              <w:rPr>
                <w:rFonts w:ascii="仿宋_GB2312" w:eastAsia="仿宋_GB2312" w:hAnsiTheme="minorEastAsia" w:cs="宋体" w:hint="eastAsia"/>
                <w:kern w:val="0"/>
                <w:sz w:val="20"/>
                <w:szCs w:val="20"/>
              </w:rPr>
            </w:pPr>
          </w:p>
        </w:tc>
        <w:tc>
          <w:tcPr>
            <w:tcW w:w="1985"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975789" w:rsidRDefault="00975789">
            <w:pPr>
              <w:widowControl/>
              <w:jc w:val="center"/>
              <w:rPr>
                <w:rFonts w:ascii="仿宋_GB2312" w:eastAsia="仿宋_GB2312" w:hAnsiTheme="minorEastAsia" w:cs="宋体" w:hint="eastAsia"/>
                <w:kern w:val="0"/>
                <w:sz w:val="20"/>
                <w:szCs w:val="20"/>
              </w:rPr>
            </w:pPr>
          </w:p>
        </w:tc>
        <w:tc>
          <w:tcPr>
            <w:tcW w:w="1985"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975789" w:rsidRDefault="007823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23.40</w:t>
            </w:r>
          </w:p>
        </w:tc>
        <w:tc>
          <w:tcPr>
            <w:tcW w:w="1985"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23.40</w:t>
            </w: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975789" w:rsidRDefault="00975789">
            <w:pPr>
              <w:widowControl/>
              <w:jc w:val="center"/>
              <w:rPr>
                <w:rFonts w:ascii="仿宋_GB2312" w:eastAsia="仿宋_GB2312" w:hAnsiTheme="minorEastAsia" w:cs="宋体" w:hint="eastAsia"/>
                <w:kern w:val="0"/>
                <w:sz w:val="20"/>
                <w:szCs w:val="20"/>
              </w:rPr>
            </w:pPr>
          </w:p>
        </w:tc>
        <w:tc>
          <w:tcPr>
            <w:tcW w:w="1985"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975789" w:rsidRDefault="007823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23.40</w:t>
            </w:r>
          </w:p>
        </w:tc>
        <w:tc>
          <w:tcPr>
            <w:tcW w:w="1985"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23.40</w:t>
            </w: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r w:rsidR="00975789">
        <w:trPr>
          <w:trHeight w:val="620"/>
          <w:jc w:val="center"/>
        </w:trPr>
        <w:tc>
          <w:tcPr>
            <w:tcW w:w="3256"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975789" w:rsidRDefault="00782302">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23.40</w:t>
            </w:r>
          </w:p>
        </w:tc>
        <w:tc>
          <w:tcPr>
            <w:tcW w:w="1985" w:type="dxa"/>
            <w:vAlign w:val="center"/>
          </w:tcPr>
          <w:p w:rsidR="00975789" w:rsidRDefault="00782302">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23.40</w:t>
            </w:r>
          </w:p>
        </w:tc>
        <w:tc>
          <w:tcPr>
            <w:tcW w:w="1134" w:type="dxa"/>
            <w:vAlign w:val="center"/>
          </w:tcPr>
          <w:p w:rsidR="00975789" w:rsidRDefault="00975789">
            <w:pPr>
              <w:widowControl/>
              <w:jc w:val="center"/>
              <w:rPr>
                <w:rFonts w:ascii="仿宋_GB2312" w:eastAsia="仿宋_GB2312" w:hAnsiTheme="minorEastAsia" w:cs="宋体" w:hint="eastAsia"/>
                <w:kern w:val="0"/>
                <w:sz w:val="18"/>
                <w:szCs w:val="18"/>
              </w:rPr>
            </w:pPr>
          </w:p>
        </w:tc>
        <w:tc>
          <w:tcPr>
            <w:tcW w:w="1559" w:type="dxa"/>
            <w:vAlign w:val="center"/>
          </w:tcPr>
          <w:p w:rsidR="00975789" w:rsidRDefault="00975789">
            <w:pPr>
              <w:widowControl/>
              <w:jc w:val="center"/>
              <w:rPr>
                <w:rFonts w:ascii="仿宋_GB2312" w:eastAsia="仿宋_GB2312" w:hAnsiTheme="minorEastAsia" w:cs="宋体" w:hint="eastAsia"/>
                <w:kern w:val="0"/>
                <w:sz w:val="18"/>
                <w:szCs w:val="18"/>
              </w:rPr>
            </w:pPr>
          </w:p>
        </w:tc>
      </w:tr>
    </w:tbl>
    <w:p w:rsidR="00975789" w:rsidRDefault="0078230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975789" w:rsidRDefault="00782302">
      <w:pPr>
        <w:widowControl/>
        <w:jc w:val="left"/>
        <w:rPr>
          <w:rFonts w:ascii="宋体" w:hAnsi="宋体" w:hint="eastAsia"/>
          <w:bCs/>
          <w:kern w:val="0"/>
          <w:sz w:val="20"/>
          <w:szCs w:val="20"/>
        </w:rPr>
      </w:pPr>
      <w:r>
        <w:rPr>
          <w:rFonts w:ascii="宋体" w:hAnsi="宋体"/>
          <w:bCs/>
          <w:kern w:val="0"/>
          <w:sz w:val="20"/>
          <w:szCs w:val="20"/>
        </w:rPr>
        <w:t>表11</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975789">
        <w:trPr>
          <w:trHeight w:val="446"/>
          <w:jc w:val="center"/>
        </w:trPr>
        <w:tc>
          <w:tcPr>
            <w:tcW w:w="8505" w:type="dxa"/>
          </w:tcPr>
          <w:p w:rsidR="00975789" w:rsidRDefault="00782302">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418" w:type="dxa"/>
          </w:tcPr>
          <w:p w:rsidR="00975789" w:rsidRDefault="007823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975789" w:rsidRDefault="00975789">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975789">
        <w:trPr>
          <w:trHeight w:val="312"/>
          <w:tblHeader/>
          <w:jc w:val="center"/>
        </w:trPr>
        <w:tc>
          <w:tcPr>
            <w:tcW w:w="1171" w:type="dxa"/>
            <w:vMerge w:val="restart"/>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975789">
        <w:trPr>
          <w:trHeight w:val="312"/>
          <w:tblHeader/>
          <w:jc w:val="center"/>
        </w:trPr>
        <w:tc>
          <w:tcPr>
            <w:tcW w:w="1171" w:type="dxa"/>
            <w:vMerge/>
            <w:vAlign w:val="center"/>
          </w:tcPr>
          <w:p w:rsidR="00975789" w:rsidRDefault="00975789">
            <w:pPr>
              <w:widowControl/>
              <w:spacing w:line="280" w:lineRule="exact"/>
              <w:jc w:val="center"/>
              <w:rPr>
                <w:rFonts w:eastAsia="仿宋_GB2312"/>
                <w:b/>
                <w:bCs/>
                <w:kern w:val="0"/>
                <w:sz w:val="20"/>
                <w:szCs w:val="20"/>
              </w:rPr>
            </w:pPr>
          </w:p>
        </w:tc>
        <w:tc>
          <w:tcPr>
            <w:tcW w:w="1286" w:type="dxa"/>
            <w:vMerge/>
            <w:vAlign w:val="center"/>
          </w:tcPr>
          <w:p w:rsidR="00975789" w:rsidRDefault="00975789">
            <w:pPr>
              <w:spacing w:line="600" w:lineRule="exact"/>
              <w:jc w:val="center"/>
              <w:rPr>
                <w:rFonts w:eastAsia="仿宋"/>
                <w:bCs/>
                <w:kern w:val="0"/>
                <w:sz w:val="28"/>
                <w:szCs w:val="28"/>
              </w:rPr>
            </w:pPr>
          </w:p>
        </w:tc>
        <w:tc>
          <w:tcPr>
            <w:tcW w:w="1933"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975789" w:rsidRDefault="00782302">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975789">
        <w:trPr>
          <w:trHeight w:val="650"/>
          <w:jc w:val="center"/>
        </w:trPr>
        <w:tc>
          <w:tcPr>
            <w:tcW w:w="1171"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975789" w:rsidRDefault="00975789">
            <w:pPr>
              <w:jc w:val="center"/>
              <w:rPr>
                <w:rFonts w:eastAsia="仿宋"/>
                <w:bCs/>
                <w:kern w:val="0"/>
                <w:sz w:val="20"/>
                <w:szCs w:val="20"/>
              </w:rPr>
            </w:pPr>
          </w:p>
        </w:tc>
        <w:tc>
          <w:tcPr>
            <w:tcW w:w="1933" w:type="dxa"/>
            <w:vAlign w:val="center"/>
          </w:tcPr>
          <w:p w:rsidR="00975789" w:rsidRDefault="00975789">
            <w:pPr>
              <w:jc w:val="center"/>
              <w:rPr>
                <w:rFonts w:eastAsia="仿宋"/>
                <w:bCs/>
                <w:kern w:val="0"/>
                <w:sz w:val="20"/>
                <w:szCs w:val="20"/>
              </w:rPr>
            </w:pPr>
          </w:p>
        </w:tc>
        <w:tc>
          <w:tcPr>
            <w:tcW w:w="1984" w:type="dxa"/>
            <w:vAlign w:val="center"/>
          </w:tcPr>
          <w:p w:rsidR="00975789" w:rsidRDefault="00975789">
            <w:pPr>
              <w:jc w:val="center"/>
              <w:rPr>
                <w:rFonts w:eastAsia="仿宋"/>
                <w:bCs/>
                <w:kern w:val="0"/>
                <w:sz w:val="20"/>
                <w:szCs w:val="20"/>
              </w:rPr>
            </w:pPr>
          </w:p>
        </w:tc>
        <w:tc>
          <w:tcPr>
            <w:tcW w:w="3254" w:type="dxa"/>
            <w:vAlign w:val="center"/>
          </w:tcPr>
          <w:p w:rsidR="00975789" w:rsidRDefault="00975789">
            <w:pPr>
              <w:jc w:val="center"/>
              <w:rPr>
                <w:rFonts w:eastAsia="仿宋"/>
                <w:bCs/>
                <w:kern w:val="0"/>
                <w:sz w:val="20"/>
                <w:szCs w:val="20"/>
              </w:rPr>
            </w:pPr>
          </w:p>
        </w:tc>
      </w:tr>
    </w:tbl>
    <w:p w:rsidR="00975789" w:rsidRDefault="00782302">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453947">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塔什库尔干乡人民政府2026年没有委托业务费预算的支出，财政拨款委托业务费支出情况表为空表。</w:t>
      </w:r>
    </w:p>
    <w:p w:rsidR="00975789" w:rsidRDefault="00782302">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975789" w:rsidRDefault="00782302">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975789" w:rsidRDefault="00782302">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975789">
        <w:trPr>
          <w:trHeight w:val="357"/>
          <w:jc w:val="center"/>
        </w:trPr>
        <w:tc>
          <w:tcPr>
            <w:tcW w:w="8222" w:type="dxa"/>
            <w:vAlign w:val="bottom"/>
          </w:tcPr>
          <w:p w:rsidR="00975789" w:rsidRDefault="00782302">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453947">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塔什库尔干乡人民政府</w:t>
            </w:r>
          </w:p>
        </w:tc>
        <w:tc>
          <w:tcPr>
            <w:tcW w:w="1843" w:type="dxa"/>
            <w:vAlign w:val="bottom"/>
          </w:tcPr>
          <w:p w:rsidR="00975789" w:rsidRDefault="00782302">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975789">
        <w:trPr>
          <w:trHeight w:val="416"/>
          <w:tblHeader/>
        </w:trPr>
        <w:tc>
          <w:tcPr>
            <w:tcW w:w="1951"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975789">
        <w:trPr>
          <w:trHeight w:val="422"/>
          <w:tblHeader/>
        </w:trPr>
        <w:tc>
          <w:tcPr>
            <w:tcW w:w="1951" w:type="dxa"/>
            <w:vMerge/>
            <w:vAlign w:val="center"/>
          </w:tcPr>
          <w:p w:rsidR="00975789" w:rsidRDefault="00975789">
            <w:pPr>
              <w:widowControl/>
              <w:jc w:val="center"/>
              <w:rPr>
                <w:rFonts w:ascii="仿宋_GB2312" w:eastAsia="仿宋_GB2312" w:hAnsiTheme="minorEastAsia" w:cs="宋体" w:hint="eastAsia"/>
                <w:b/>
                <w:bCs/>
                <w:kern w:val="0"/>
                <w:sz w:val="20"/>
                <w:szCs w:val="20"/>
              </w:rPr>
            </w:pPr>
          </w:p>
        </w:tc>
        <w:tc>
          <w:tcPr>
            <w:tcW w:w="1163" w:type="dxa"/>
            <w:vMerge/>
            <w:vAlign w:val="center"/>
          </w:tcPr>
          <w:p w:rsidR="00975789" w:rsidRDefault="00975789">
            <w:pPr>
              <w:rPr>
                <w:rFonts w:ascii="仿宋_GB2312" w:eastAsia="仿宋_GB2312" w:hAnsiTheme="minorEastAsia" w:cs="宋体" w:hint="eastAsia"/>
                <w:b/>
                <w:bCs/>
                <w:kern w:val="0"/>
                <w:sz w:val="20"/>
                <w:szCs w:val="20"/>
              </w:rPr>
            </w:pPr>
          </w:p>
        </w:tc>
        <w:tc>
          <w:tcPr>
            <w:tcW w:w="992"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975789" w:rsidRDefault="0078230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975789" w:rsidRDefault="00782302">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975789">
        <w:trPr>
          <w:trHeight w:val="765"/>
          <w:tblHeader/>
        </w:trPr>
        <w:tc>
          <w:tcPr>
            <w:tcW w:w="1951" w:type="dxa"/>
            <w:vMerge/>
            <w:vAlign w:val="center"/>
          </w:tcPr>
          <w:p w:rsidR="00975789" w:rsidRDefault="00975789">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975789" w:rsidRDefault="00975789">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975789" w:rsidRDefault="00975789">
            <w:pPr>
              <w:widowControl/>
              <w:jc w:val="center"/>
              <w:rPr>
                <w:rFonts w:asciiTheme="minorEastAsia" w:eastAsiaTheme="minorEastAsia" w:hAnsiTheme="minorEastAsia" w:cs="宋体" w:hint="eastAsia"/>
                <w:b/>
                <w:bCs/>
                <w:kern w:val="0"/>
                <w:sz w:val="20"/>
                <w:szCs w:val="20"/>
              </w:rPr>
            </w:pPr>
          </w:p>
        </w:tc>
        <w:tc>
          <w:tcPr>
            <w:tcW w:w="709"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975789" w:rsidRDefault="00975789">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975789" w:rsidRDefault="00975789">
            <w:pPr>
              <w:widowControl/>
              <w:jc w:val="center"/>
              <w:rPr>
                <w:rFonts w:asciiTheme="minorEastAsia" w:eastAsiaTheme="minorEastAsia" w:hAnsiTheme="minorEastAsia" w:cs="宋体" w:hint="eastAsia"/>
                <w:b/>
                <w:bCs/>
                <w:kern w:val="0"/>
                <w:sz w:val="20"/>
                <w:szCs w:val="20"/>
              </w:rPr>
            </w:pPr>
          </w:p>
        </w:tc>
        <w:tc>
          <w:tcPr>
            <w:tcW w:w="709"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975789" w:rsidRDefault="00782302">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975789" w:rsidRDefault="00975789">
            <w:pPr>
              <w:widowControl/>
              <w:spacing w:line="280" w:lineRule="exact"/>
              <w:jc w:val="center"/>
              <w:rPr>
                <w:rFonts w:ascii="仿宋_GB2312" w:eastAsia="仿宋_GB2312" w:hAnsi="宋体" w:cs="宋体" w:hint="eastAsia"/>
                <w:b/>
                <w:bCs/>
                <w:kern w:val="0"/>
                <w:sz w:val="20"/>
                <w:szCs w:val="20"/>
              </w:rPr>
            </w:pPr>
          </w:p>
        </w:tc>
      </w:tr>
      <w:tr w:rsidR="00975789">
        <w:trPr>
          <w:trHeight w:val="618"/>
        </w:trPr>
        <w:tc>
          <w:tcPr>
            <w:tcW w:w="1951" w:type="dxa"/>
            <w:vAlign w:val="center"/>
          </w:tcPr>
          <w:p w:rsidR="00975789" w:rsidRDefault="0078230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975789" w:rsidRDefault="0078230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24.16</w:t>
            </w:r>
          </w:p>
        </w:tc>
        <w:tc>
          <w:tcPr>
            <w:tcW w:w="992" w:type="dxa"/>
            <w:vAlign w:val="center"/>
          </w:tcPr>
          <w:p w:rsidR="00975789" w:rsidRDefault="0078230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24.16</w:t>
            </w:r>
          </w:p>
        </w:tc>
        <w:tc>
          <w:tcPr>
            <w:tcW w:w="709" w:type="dxa"/>
            <w:vAlign w:val="center"/>
          </w:tcPr>
          <w:p w:rsidR="00975789" w:rsidRDefault="00782302">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24.16</w:t>
            </w:r>
          </w:p>
        </w:tc>
        <w:tc>
          <w:tcPr>
            <w:tcW w:w="709" w:type="dxa"/>
            <w:vAlign w:val="center"/>
          </w:tcPr>
          <w:p w:rsidR="00975789" w:rsidRDefault="009757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1134"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709"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708"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993"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r>
      <w:tr w:rsidR="00975789">
        <w:trPr>
          <w:trHeight w:val="618"/>
        </w:trPr>
        <w:tc>
          <w:tcPr>
            <w:tcW w:w="1951" w:type="dxa"/>
            <w:vAlign w:val="center"/>
          </w:tcPr>
          <w:p w:rsidR="00975789" w:rsidRDefault="00782302">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塔什库尔干乡异地搬迁点耕地开垦项目</w:t>
            </w:r>
          </w:p>
        </w:tc>
        <w:tc>
          <w:tcPr>
            <w:tcW w:w="1163" w:type="dxa"/>
            <w:vAlign w:val="center"/>
          </w:tcPr>
          <w:p w:rsidR="00975789" w:rsidRDefault="00782302">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15.99</w:t>
            </w:r>
          </w:p>
        </w:tc>
        <w:tc>
          <w:tcPr>
            <w:tcW w:w="992" w:type="dxa"/>
            <w:vAlign w:val="center"/>
          </w:tcPr>
          <w:p w:rsidR="00975789" w:rsidRDefault="0078230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15.99</w:t>
            </w:r>
          </w:p>
        </w:tc>
        <w:tc>
          <w:tcPr>
            <w:tcW w:w="709" w:type="dxa"/>
            <w:vAlign w:val="center"/>
          </w:tcPr>
          <w:p w:rsidR="00975789" w:rsidRDefault="00975789">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975789" w:rsidRDefault="00975789">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975789" w:rsidRDefault="00782302">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15.99</w:t>
            </w:r>
          </w:p>
        </w:tc>
        <w:tc>
          <w:tcPr>
            <w:tcW w:w="1134"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709"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708"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c>
          <w:tcPr>
            <w:tcW w:w="993" w:type="dxa"/>
            <w:vAlign w:val="center"/>
          </w:tcPr>
          <w:p w:rsidR="00975789" w:rsidRDefault="00975789">
            <w:pPr>
              <w:spacing w:line="600" w:lineRule="exact"/>
              <w:jc w:val="center"/>
              <w:rPr>
                <w:rFonts w:ascii="仿宋_GB2312" w:eastAsia="仿宋_GB2312" w:hAnsi="仿宋" w:cs="仿宋_GB2312" w:hint="eastAsia"/>
                <w:kern w:val="0"/>
                <w:sz w:val="18"/>
                <w:szCs w:val="18"/>
              </w:rPr>
            </w:pPr>
          </w:p>
        </w:tc>
      </w:tr>
      <w:tr w:rsidR="00975789">
        <w:trPr>
          <w:trHeight w:val="618"/>
        </w:trPr>
        <w:tc>
          <w:tcPr>
            <w:tcW w:w="1951" w:type="dxa"/>
            <w:vAlign w:val="center"/>
          </w:tcPr>
          <w:p w:rsidR="00975789" w:rsidRDefault="00782302">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975789" w:rsidRDefault="00782302">
            <w:pPr>
              <w:jc w:val="center"/>
              <w:rPr>
                <w:rFonts w:ascii="仿宋_GB2312" w:eastAsia="仿宋_GB2312"/>
                <w:b/>
                <w:bCs/>
                <w:sz w:val="18"/>
                <w:szCs w:val="18"/>
              </w:rPr>
            </w:pPr>
            <w:r>
              <w:rPr>
                <w:rFonts w:ascii="仿宋_GB2312" w:eastAsia="仿宋_GB2312" w:hint="eastAsia"/>
                <w:b/>
                <w:bCs/>
                <w:sz w:val="18"/>
                <w:szCs w:val="18"/>
              </w:rPr>
              <w:t>40.15</w:t>
            </w:r>
          </w:p>
        </w:tc>
        <w:tc>
          <w:tcPr>
            <w:tcW w:w="992" w:type="dxa"/>
            <w:vAlign w:val="center"/>
          </w:tcPr>
          <w:p w:rsidR="00975789" w:rsidRDefault="00782302">
            <w:pPr>
              <w:jc w:val="center"/>
              <w:rPr>
                <w:rFonts w:ascii="仿宋_GB2312" w:eastAsia="仿宋_GB2312"/>
                <w:b/>
                <w:bCs/>
                <w:sz w:val="18"/>
                <w:szCs w:val="18"/>
              </w:rPr>
            </w:pPr>
            <w:r>
              <w:rPr>
                <w:rFonts w:ascii="仿宋_GB2312" w:eastAsia="仿宋_GB2312" w:hint="eastAsia"/>
                <w:b/>
                <w:bCs/>
                <w:sz w:val="18"/>
                <w:szCs w:val="18"/>
              </w:rPr>
              <w:t>40.15</w:t>
            </w:r>
          </w:p>
        </w:tc>
        <w:tc>
          <w:tcPr>
            <w:tcW w:w="709" w:type="dxa"/>
            <w:vAlign w:val="center"/>
          </w:tcPr>
          <w:p w:rsidR="00975789" w:rsidRDefault="00782302">
            <w:pPr>
              <w:widowControl/>
              <w:jc w:val="center"/>
              <w:rPr>
                <w:rFonts w:ascii="仿宋_GB2312" w:eastAsia="仿宋_GB2312"/>
                <w:b/>
                <w:bCs/>
                <w:sz w:val="18"/>
                <w:szCs w:val="18"/>
              </w:rPr>
            </w:pPr>
            <w:r>
              <w:rPr>
                <w:rFonts w:ascii="仿宋_GB2312" w:eastAsia="仿宋_GB2312" w:hint="eastAsia"/>
                <w:b/>
                <w:bCs/>
                <w:sz w:val="18"/>
                <w:szCs w:val="18"/>
              </w:rPr>
              <w:t>24.16</w:t>
            </w:r>
          </w:p>
        </w:tc>
        <w:tc>
          <w:tcPr>
            <w:tcW w:w="709" w:type="dxa"/>
            <w:vAlign w:val="center"/>
          </w:tcPr>
          <w:p w:rsidR="00975789" w:rsidRDefault="00975789">
            <w:pPr>
              <w:widowControl/>
              <w:jc w:val="center"/>
              <w:rPr>
                <w:rFonts w:ascii="仿宋_GB2312" w:eastAsia="仿宋_GB2312"/>
                <w:b/>
                <w:bCs/>
                <w:sz w:val="18"/>
                <w:szCs w:val="18"/>
              </w:rPr>
            </w:pPr>
          </w:p>
        </w:tc>
        <w:tc>
          <w:tcPr>
            <w:tcW w:w="992" w:type="dxa"/>
            <w:vAlign w:val="center"/>
          </w:tcPr>
          <w:p w:rsidR="00975789" w:rsidRDefault="00782302">
            <w:pPr>
              <w:jc w:val="center"/>
              <w:rPr>
                <w:rFonts w:ascii="仿宋_GB2312" w:eastAsia="仿宋_GB2312"/>
                <w:b/>
                <w:bCs/>
                <w:sz w:val="18"/>
                <w:szCs w:val="18"/>
              </w:rPr>
            </w:pPr>
            <w:r>
              <w:rPr>
                <w:rFonts w:ascii="仿宋_GB2312" w:eastAsia="仿宋_GB2312" w:hint="eastAsia"/>
                <w:b/>
                <w:bCs/>
                <w:sz w:val="18"/>
                <w:szCs w:val="18"/>
              </w:rPr>
              <w:t>15.99</w:t>
            </w:r>
          </w:p>
        </w:tc>
        <w:tc>
          <w:tcPr>
            <w:tcW w:w="1134" w:type="dxa"/>
            <w:vAlign w:val="center"/>
          </w:tcPr>
          <w:p w:rsidR="00975789" w:rsidRDefault="00975789">
            <w:pPr>
              <w:jc w:val="center"/>
              <w:rPr>
                <w:rFonts w:ascii="仿宋_GB2312" w:eastAsia="仿宋_GB2312"/>
                <w:b/>
                <w:bCs/>
                <w:sz w:val="18"/>
                <w:szCs w:val="18"/>
              </w:rPr>
            </w:pPr>
          </w:p>
        </w:tc>
        <w:tc>
          <w:tcPr>
            <w:tcW w:w="709" w:type="dxa"/>
            <w:vAlign w:val="center"/>
          </w:tcPr>
          <w:p w:rsidR="00975789" w:rsidRDefault="00975789">
            <w:pPr>
              <w:jc w:val="center"/>
              <w:rPr>
                <w:rFonts w:ascii="仿宋_GB2312" w:eastAsia="仿宋_GB2312"/>
                <w:b/>
                <w:bCs/>
                <w:sz w:val="18"/>
                <w:szCs w:val="18"/>
              </w:rPr>
            </w:pPr>
          </w:p>
        </w:tc>
        <w:tc>
          <w:tcPr>
            <w:tcW w:w="708" w:type="dxa"/>
            <w:vAlign w:val="center"/>
          </w:tcPr>
          <w:p w:rsidR="00975789" w:rsidRDefault="00975789">
            <w:pPr>
              <w:jc w:val="center"/>
              <w:rPr>
                <w:rFonts w:ascii="仿宋_GB2312" w:eastAsia="仿宋_GB2312"/>
                <w:b/>
                <w:bCs/>
                <w:sz w:val="18"/>
                <w:szCs w:val="18"/>
              </w:rPr>
            </w:pPr>
          </w:p>
        </w:tc>
        <w:tc>
          <w:tcPr>
            <w:tcW w:w="993" w:type="dxa"/>
            <w:vAlign w:val="center"/>
          </w:tcPr>
          <w:p w:rsidR="00975789" w:rsidRDefault="00975789">
            <w:pPr>
              <w:jc w:val="center"/>
              <w:rPr>
                <w:rFonts w:ascii="仿宋_GB2312" w:eastAsia="仿宋_GB2312"/>
                <w:b/>
                <w:bCs/>
                <w:sz w:val="18"/>
                <w:szCs w:val="18"/>
              </w:rPr>
            </w:pPr>
          </w:p>
        </w:tc>
      </w:tr>
    </w:tbl>
    <w:p w:rsidR="00975789" w:rsidRDefault="00782302">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975789" w:rsidRDefault="00782302">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975789" w:rsidRDefault="00975789">
      <w:pPr>
        <w:spacing w:line="560" w:lineRule="exact"/>
        <w:jc w:val="center"/>
        <w:rPr>
          <w:rFonts w:ascii="黑体" w:eastAsia="黑体" w:hAnsi="黑体" w:hint="eastAsia"/>
          <w:kern w:val="0"/>
          <w:sz w:val="32"/>
          <w:szCs w:val="32"/>
        </w:rPr>
      </w:pP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塔什库尔干乡人民政府2026年收支预算情况的总体说明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塔什库尔干乡人民政府2026年所有收入和支出均纳入部门预算管理。收支总预算8483.79万元。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塔什库尔干乡人民政府2026年收入预算情况说明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塔什库尔干乡人民政府收入预算8483.79万元，其中：</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2484.24万元，占29.28%,比上年预算增加429.37万元，增长20.9%，主要原因是：本年度预算新增在职人员，致使本年度人员经费增加、对个人和家庭的补助支出增加，同时新增塔什库尔干乡2026年村干部报酬、木尔扎克力木、努日力夏·阿迪马提同志丧葬补助费、遗属生活困难补助及一次性抚恤金等项目，预算数相应增加。</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5959.4万元，占70.24%,比上年预算增加5291.4万元，增长792.13%，主要原因是：本年度上级安排的新型农村集体经济发展项目、设施农业产业基地扩建项目资金增加，预算数相应增加。</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975789" w:rsidRDefault="00782302">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财政拨款结转40.15万元，占0.47%,比上年预算增加13.87万元，增长52.78%，主要原因是：上年度人员类改革性补贴（“三保”以外刚性支出）-追加项目未支付完成，资金结转至本年度继续使用，预算数相应增加。</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塔什库尔干乡人民政府2026年支出预算情况说明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塔什库尔干乡人民政府2026年支出预算</w:t>
      </w:r>
      <w:r>
        <w:rPr>
          <w:rFonts w:ascii="仿宋_GB2312" w:eastAsia="仿宋_GB2312" w:hAnsi="宋体" w:cs="宋体"/>
          <w:kern w:val="0"/>
          <w:sz w:val="32"/>
          <w:szCs w:val="32"/>
        </w:rPr>
        <w:t>8483.79</w:t>
      </w:r>
      <w:r>
        <w:rPr>
          <w:rFonts w:ascii="仿宋_GB2312" w:eastAsia="仿宋_GB2312" w:hAnsi="宋体" w:cs="宋体" w:hint="eastAsia"/>
          <w:kern w:val="0"/>
          <w:sz w:val="32"/>
          <w:szCs w:val="32"/>
        </w:rPr>
        <w:t>万元，其中：</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2366.79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27.9</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311.92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15.18</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本年度预算在职人员人数增加，人员工资福利支出增加，预算数相应增加。</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6117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72.1</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5422.72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781.06</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本年度新增塔什库尔干乡2026年村干部报酬、木尔扎克力木、努日力夏</w:t>
      </w:r>
      <w:r>
        <w:rPr>
          <w:rFonts w:ascii="仿宋_GB2312" w:eastAsia="仿宋_GB2312" w:hAnsi="宋体" w:cs="宋体"/>
          <w:kern w:val="0"/>
          <w:sz w:val="32"/>
          <w:szCs w:val="32"/>
        </w:rPr>
        <w:t>·</w:t>
      </w:r>
      <w:r>
        <w:rPr>
          <w:rFonts w:ascii="仿宋_GB2312" w:eastAsia="仿宋_GB2312" w:hAnsi="宋体" w:cs="宋体"/>
          <w:kern w:val="0"/>
          <w:sz w:val="32"/>
          <w:szCs w:val="32"/>
        </w:rPr>
        <w:t>阿迪马提同志丧葬补助费、遗属生活困难补助及一次性抚恤金等项目和上级安排的新型农村集体经济发展项目、设施农业产业基地扩建项目资金增加，预算数相应增加。</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塔什库尔干乡人民政府2026年财政拨款收支预算情况的总体说明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2026年财政拨款收支总预算8443.64万元。</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收入预算包括：一般公共预算拨款8443.64万元。</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1221.66万元，主要用于：基本工资、津贴补贴、奖金、其他社会保障缴费、办公费、水费、电费、邮电费、取暖费、差旅费、工会经费、公务用车运行维护费、退休费、生活补助、达地胡达·买买提的劳务外包服务费及诉讼代理费、缴纳调动人员养老保险、木尔扎克力木、努日力夏·阿迪马提同志丧葬补助费、遗属生活困难补助及一次性抚恤金、公益性岗位补缴部分滞纳金及工伤和大病保险、边境铁丝网拉设支出；社会保障和就业支出360.48万元，主要用于：机关事业单位基本养老保险缴费、职业年金缴费、退休费、奖励金支出；卫生健康支出103.50万元，主要用于：职工基本医疗保险缴费、公务员医疗补助缴费支出；农林水支出6577.44万元，主要用于：基本工资、津贴补贴、奖金、绩效工资、其他社会保障缴费、办公费、水费、电费、邮电费、差旅费、塔什库尔干县设施农业产业基地扩建项目、塔什库尔干县2026年新型农村集体经济发展项目、塔什库尔干县2026年新型农村集体经济发展项目、塔什库尔干乡塔提库力人居环境整治提升项目、塔什库尔干乡塔提库力人居环境整治提升项目、塔什库尔干乡瓦尔希迭村人居环境整治提升项目、塔什库尔干乡富民村公共服务设施提升改造项目、塔什库尔干乡2026年村干部报酬支出；住房保障支出180.56万元，主要用于：住房公积金支出。</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塔什库尔干乡人民政府2026年一般公共预算当年拨款情况说明</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塔什库尔干乡人民政府2026年一般公共预算拨款合计</w:t>
      </w:r>
      <w:r>
        <w:rPr>
          <w:rFonts w:ascii="仿宋_GB2312" w:eastAsia="仿宋_GB2312" w:hAnsi="宋体" w:cs="宋体"/>
          <w:kern w:val="0"/>
          <w:sz w:val="32"/>
          <w:szCs w:val="32"/>
        </w:rPr>
        <w:t>8443.64</w:t>
      </w:r>
      <w:r>
        <w:rPr>
          <w:rFonts w:ascii="仿宋_GB2312" w:eastAsia="仿宋_GB2312" w:hAnsi="宋体" w:cs="宋体" w:hint="eastAsia"/>
          <w:kern w:val="0"/>
          <w:sz w:val="32"/>
          <w:szCs w:val="32"/>
        </w:rPr>
        <w:t>万元，其中：</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2342.63</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287.76</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本年度预算在职人员人数增加，工资标准调增，人员工资福利支出增加，预算数相应增加。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6101.01</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5433.01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813.32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新增塔什库尔干乡2026年村干部报酬、木尔扎克力木、努日力夏</w:t>
      </w:r>
      <w:r>
        <w:rPr>
          <w:rFonts w:ascii="仿宋_GB2312" w:eastAsia="仿宋_GB2312" w:hAnsi="宋体" w:cs="宋体"/>
          <w:kern w:val="0"/>
          <w:sz w:val="32"/>
          <w:szCs w:val="32"/>
        </w:rPr>
        <w:t>·</w:t>
      </w:r>
      <w:r>
        <w:rPr>
          <w:rFonts w:ascii="仿宋_GB2312" w:eastAsia="仿宋_GB2312" w:hAnsi="宋体" w:cs="宋体"/>
          <w:kern w:val="0"/>
          <w:sz w:val="32"/>
          <w:szCs w:val="32"/>
        </w:rPr>
        <w:t>阿迪马提同志丧葬补助费、遗属生活困难补助及一次性抚恤金等项目，预算数相应增加。</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.一般公共服务支出（类）1221.66万元，占14.47%</w:t>
      </w:r>
      <w:r>
        <w:rPr>
          <w:rFonts w:ascii="仿宋_GB2312" w:eastAsia="仿宋_GB2312" w:hAnsi="宋体" w:cs="宋体" w:hint="eastAsia"/>
          <w:kern w:val="0"/>
          <w:sz w:val="32"/>
          <w:szCs w:val="32"/>
        </w:rPr>
        <w:t>。</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.社会保障和就业支出（类）360.48万元，占4.27%</w:t>
      </w:r>
      <w:r>
        <w:rPr>
          <w:rFonts w:ascii="仿宋_GB2312" w:eastAsia="仿宋_GB2312" w:hAnsi="宋体" w:cs="宋体" w:hint="eastAsia"/>
          <w:kern w:val="0"/>
          <w:sz w:val="32"/>
          <w:szCs w:val="32"/>
        </w:rPr>
        <w:t>。</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.卫生健康支出（类）103.50万元，占1.23%</w:t>
      </w:r>
      <w:r>
        <w:rPr>
          <w:rFonts w:ascii="仿宋_GB2312" w:eastAsia="仿宋_GB2312" w:hAnsi="宋体" w:cs="宋体" w:hint="eastAsia"/>
          <w:kern w:val="0"/>
          <w:sz w:val="32"/>
          <w:szCs w:val="32"/>
        </w:rPr>
        <w:t>。</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.农林水支出（类）6577.44万元，占77.90%</w:t>
      </w:r>
      <w:r>
        <w:rPr>
          <w:rFonts w:ascii="仿宋_GB2312" w:eastAsia="仿宋_GB2312" w:hAnsi="宋体" w:cs="宋体" w:hint="eastAsia"/>
          <w:kern w:val="0"/>
          <w:sz w:val="32"/>
          <w:szCs w:val="32"/>
        </w:rPr>
        <w:t>。</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.住房保障支出（类）180.56万元，占2.14%</w:t>
      </w:r>
      <w:r>
        <w:rPr>
          <w:rFonts w:ascii="仿宋_GB2312" w:eastAsia="仿宋_GB2312" w:hAnsi="宋体" w:cs="宋体" w:hint="eastAsia"/>
          <w:kern w:val="0"/>
          <w:sz w:val="32"/>
          <w:szCs w:val="32"/>
        </w:rPr>
        <w:t>。</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1216.16万元，比上年预算增加137.82万元，增长12.78%，主要原因是：本年度预算在职人员人数增加，致使本年度人员工资福利支出增加，同时新增木尔扎克力木、努日力夏·阿迪马提同志丧葬补助费、遗属生活困难补助及一次性抚恤金项目，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其他一般公共服务支出（款）其他一般公共服务支出（项）：2026年预算数为5.50万元，比上年预算增加5.50万元，增长100.00%，主要原因是：新增边境铁丝网拉设项目、公益性岗位补缴部分滞纳金及工伤和大病保险项目，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57.69万元，比上年预算增加8.88万元，增长18.19%，主要原因是：本年度预算退休人员人数增加，致使本年度离退休经费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201.86万元，比上年预算增加2.98万元，增长1.50%，主要原因是：本年度社保基数调增，致使本年度基本养老保险缴费支出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100.93万元，比上年预算增加100.93万元，增长100.00%，主要原因是：本年预算在职人员职业年金按月做实。</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6.卫生健康支出（类）行政事业单位医疗（款）行政单位医疗（项）：2026年预算数为86.81万元，比上年预算增加2.09万元，增长2.47%，主要原因是：本年度医保基数调增，致使本年度基本医疗保险缴费支出增加。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公务员医疗补助（项）：2026年预算数为16.69万元，比上年预算减少0.33万元，下降1.94%，主要原因是：本年度预算在职人员减少，致使本年度公务员医疗保险缴费支出减少。</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农业农村（款）事业运行（项）：2026年预算数为550.08万元，比上年预算增加88.97万元，增长19.29%，主要原因是：本年度预算在职人员人数增加，致使本年度人员工资福利支出增加，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巩固脱贫攻坚成果衔接乡村振兴（款）生产发展（项）：2026年预算数为5899.40万元，比上年预算增加5279.40万元，增长851.52%，主要原因是：新增设施农业产业基地扩建项目、塔什库尔干乡塔提库力人居环境整治提升项目等，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村综合改革（款）对村级公益事业建设的补助（项）：2026年预算数为60.00万元，比上年预算增加12.00万元，增长25.00%，主要原因是：塔什库尔干乡富民村公共服务设施提升改造项目资金增加，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农林水支出（类）农村综合改革（款）对村民委员会和村党支部的补助（项）：2026年预算数为67.96万元，比上年预算增加67.96万元，增长100.00%，主要原因是：新增塔什库尔干乡2026年村干部报酬项目，预算数相应增加。</w:t>
      </w:r>
    </w:p>
    <w:p w:rsidR="00975789" w:rsidRDefault="00782302">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12.住房保障支出（类）住房改革支出（款）住房公积金（项）：2026年预算数为180.56万元，比上年预算增加14.57万元，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8.78%，主要原因是：本年度公积金基数调增，致使本年度住房公积金缴费支出增加。</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塔什库尔干乡人民政府2026年一般公共预算基本支出情况说明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塔什库尔干乡人民政府2026年一般公共预算基本支出</w:t>
      </w:r>
      <w:r>
        <w:rPr>
          <w:rFonts w:ascii="仿宋_GB2312" w:eastAsia="仿宋_GB2312" w:hAnsi="宋体" w:cs="宋体"/>
          <w:kern w:val="0"/>
          <w:sz w:val="32"/>
          <w:szCs w:val="32"/>
        </w:rPr>
        <w:t>2342.63</w:t>
      </w:r>
      <w:r>
        <w:rPr>
          <w:rFonts w:ascii="仿宋_GB2312" w:eastAsia="仿宋_GB2312" w:hAnsi="宋体" w:cs="宋体" w:hint="eastAsia"/>
          <w:kern w:val="0"/>
          <w:sz w:val="32"/>
          <w:szCs w:val="32"/>
        </w:rPr>
        <w:t>万元，其中：</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2235.02万元，主要包括：基本工资、津贴补贴、奖金、绩效工资、机关事业单位基本养老保险缴费、职业年金缴费、职工基本医疗保险缴费、公务员医疗补助缴费、其他社会保障缴费、住房公积金、退休费、生活补助、奖励金。</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公用经费107.61万元，主要包括：办公费、水费、电费、邮电费、取暖费、差旅费、工会经费、公务用车运行维护费。</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塔什库尔干乡人民政府2026年一般公共预算项目支出情况说明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（1）项目名称：达地胡达·买买提的劳务外包服务费及诉讼代理费</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预算安排规模：8.49万元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资金分配情况：项目资金8.49万元，全部用于支付达地胡达·买买提的劳务外包服务费及诉讼代理费。</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（2）项目名称：缴纳调动人员养老保险</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预算安排规模：1.76万元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资金分配情况：项目资金1.76万元，全部用于缴纳调动人员养老保险。</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（3）项目名称：木尔扎克力木、努日力夏·阿迪马提同志丧葬补助费、遗属生活困难补助及一次性抚恤金</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预算安排规模：57.90万元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资金分配情况：项目资金57.9万元，全部用于发放木尔扎克力木、努日力夏·阿迪马提同志丧葬补助费、遗属生活困难补助及一次性抚恤金。</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（4）项目名称：公益性岗位补缴部分滞纳金及工伤和大病保险</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预算安排规模：0.50万元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资金分配情况：项目资金0.5万元，全部用于公益性岗位补缴部分滞纳金及工伤和大病保险。</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（5）项目名称：边境铁丝网拉设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资金分配情况：项目资金5万元，全部用于边境铁丝网拉设。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（6）项目名称：塔什库尔干县设施农业产业基地扩建项目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预算安排规模：2626.00万元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资金分配情况：项目资金2626万元，全部用于支付农业产业基地扩建工程款。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（7）项目名称：塔什库尔干县2026年新型农村集体经济发展项目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预算安排规模：2380.00万元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资金分配情况：项目资金2380万元，全部用于支付新型农村集体经济发展项目工程款。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（8）项目名称：塔什库尔干县2026年新型农村集体经济发展项目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预算安排规模：420.00万元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资金分配情况：项目资金420万元，全部用于支付新型农村集体经济发展项目工程款。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（9）项目名称：塔什库尔干乡塔提库力人居环境整治提升项目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预算安排规模：173.00万元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资金分配情况：项目资金173万元，全部用于支付塔提库力人居环境整治提升项目工程款。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（10）项目名称：塔什库尔干乡塔提库力人居环境整治提升项目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预算安排规模：0.40万元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资金分配情况：项目资金0.4万元，全部用于支付塔提库力人居环境整治提升项目工程款。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（11）项目名称：塔什库尔干乡瓦尔希迭村人居环境整治提升项目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资金分配情况：项目资金300万元，全部用于支付瓦尔希迭村人居环境整治提升项目工程款。</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（12）项目名称：塔什库尔干乡富民村公共服务设施提升改造项目</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设立的政策依据：《关于提前下达2026年自治区农村综合改革转移支付预算的通知》（喀地财农[2025]48号）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预算安排规模：60.00万元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资金分配情况：项目资金60万元，全部用于为五个村购买垃圾桶。</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（13）项目名称：塔什库尔干乡2026年村干部报酬</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预算安排规模：67.96万元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资金分配情况：项目资金67.96万元，全部用于发放塔什库尔干乡村干部报酬。</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塔什库尔干乡人民政府2026年政府性基金预算拨款情况说明</w:t>
      </w:r>
    </w:p>
    <w:p w:rsidR="00975789" w:rsidRDefault="00782302">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塔什库尔干乡人民政府2026年没有使用政府性基金预算拨款安排的支出，政府性基金预算支出情况表为空表。</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塔什库尔干乡人民政府2026年国有资本经营预算拨款情况说明</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塔什库尔干乡人民政府2026年没有使用国有资本经营预算拨款安排的支出，国有资本经营预算支出情况表为空表。</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塔什库尔干乡人民政府2026年财政拨款“三公”经费预算情况说明</w:t>
      </w:r>
    </w:p>
    <w:p w:rsidR="00975789" w:rsidRDefault="00782302">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塔什库尔干乡人民政府2026年财政拨款“三公”经费数为23.4万元，其中：因公出国（境）费用0万元，公务用车购置费0万元，公务用车运行费23.4万元，公务接待费0万元。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3.6万元，增长18.18%，其中：因公出国（境）费用增加0万元，增长0%，主要原因是：我部门上年和本年均未安排因公出国（境）费；公务用车购置费增加0万元，增长0%，主要原因是：我部门上年和本年均未安排公务用车购置；公务用车运行费增加3.6万元，增长18.18%，主要原因是：我部门本年重新核定车辆，将2辆其他用车纳入公务用车，公务车运行维护费相应增加；公务接待费增加0万元，增长0%，主要原因是：我部门上年和本年均未安排公务接待费。</w:t>
      </w:r>
    </w:p>
    <w:p w:rsidR="00975789" w:rsidRDefault="00782302">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453947">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塔什库尔干乡人民政府2026年没有委托业务费预算的支出，财政拨款委托业务费支出情况表为空表。</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453947">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塔什库尔干乡人民政府2026年上年结转结余预算情况说明</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453947">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塔什库尔干乡人民政府2026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年上年结转结余40.15万元，包括：财政拨款40.15万元，非财政拨款0万元，其中：</w:t>
      </w:r>
      <w:r>
        <w:rPr>
          <w:rFonts w:ascii="MS Gothic" w:eastAsia="MS Gothic" w:hAnsi="MS Gothic" w:cs="MS Gothic" w:hint="eastAsia"/>
          <w:kern w:val="0"/>
          <w:sz w:val="32"/>
          <w:szCs w:val="32"/>
          <w:cs/>
        </w:rPr>
        <w:t>‎</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1.结转项目1结转24.16万元，主要用于：补发人员津补贴、绩效奖和退休人员采暖补贴。 ‎</w:t>
      </w:r>
    </w:p>
    <w:p w:rsidR="00975789" w:rsidRDefault="00782302">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2.塔什库尔干乡异地搬迁点耕地开垦项目结转15.99万元，主要用于：为五个村购买垃圾桶等提升环境，改善农牧民生活环境。 ‎</w:t>
      </w:r>
    </w:p>
    <w:p w:rsidR="00975789" w:rsidRDefault="00782302">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塔什库尔干乡人民政府2026年的机关运行经费财政拨款预算107.61万元，比上年预算增加17.51万元，增长19.43%。主要原因是：工会经费增加，公用经费增加。</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塔什库尔干乡人民政府政府采购预算39.24万元，其中：政府采购货物预算5.04万元，政府采购工程预算0.00万元，政府采购服务预算34.20万元。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塔什库尔干乡人民政府面向中小企业预留政府采购项目预算金额39.24万元，其中：小微企业预留政府采购项目预算金额39.24万元。</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塔什库尔干乡人民政府占用使用国有资产总体情况为：</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1.房屋9224.61平方米，价值2341.04万元。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2.车辆7辆，价值107.08万元；其中：一般公务用车0辆，价值0.00万元；执法执勤用车1辆，价值19.52万元；其他车辆6辆，价值87.56万元。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3.办公家具价值116.32万元。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4.其他资产价值4752.31万元。</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975789" w:rsidRDefault="00782302">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975789" w:rsidRDefault="00782302">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2026年，本部门预算绩效管理整体预算绩效目标1个，涉及预算金额8483.79万元；当年预算安排项目共11个，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6101.01万元；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975789" w:rsidRDefault="00782302">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975789">
        <w:trPr>
          <w:trHeight w:val="516"/>
          <w:jc w:val="center"/>
        </w:trPr>
        <w:tc>
          <w:tcPr>
            <w:tcW w:w="10065" w:type="dxa"/>
            <w:gridSpan w:val="6"/>
            <w:tcBorders>
              <w:top w:val="nil"/>
              <w:left w:val="nil"/>
              <w:bottom w:val="nil"/>
              <w:right w:val="nil"/>
            </w:tcBorders>
            <w:vAlign w:val="center"/>
          </w:tcPr>
          <w:p w:rsidR="00975789" w:rsidRDefault="00782302">
            <w:pPr>
              <w:jc w:val="center"/>
            </w:pPr>
            <w:r>
              <w:t>（</w:t>
            </w:r>
            <w:r>
              <w:t>2026</w:t>
            </w:r>
            <w:r>
              <w:t>年）</w:t>
            </w:r>
          </w:p>
        </w:tc>
      </w:tr>
      <w:tr w:rsidR="00975789">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453947">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塔什库尔干乡人民政府</w:t>
            </w:r>
            <w:r>
              <w:rPr>
                <w:rFonts w:asciiTheme="majorEastAsia" w:eastAsiaTheme="majorEastAsia" w:hAnsiTheme="majorEastAsia" w:cs="MS Gothic" w:hint="eastAsia"/>
                <w:color w:val="000000"/>
                <w:sz w:val="20"/>
                <w:szCs w:val="20"/>
                <w:cs/>
              </w:rPr>
              <w:t>‎</w:t>
            </w:r>
          </w:p>
        </w:tc>
      </w:tr>
      <w:tr w:rsidR="00975789">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李顶翠</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19399568304</w:t>
            </w:r>
            <w:r>
              <w:rPr>
                <w:rFonts w:asciiTheme="majorEastAsia" w:eastAsiaTheme="majorEastAsia" w:hAnsiTheme="majorEastAsia" w:cs="MS Gothic" w:hint="eastAsia"/>
                <w:color w:val="000000"/>
                <w:sz w:val="20"/>
                <w:szCs w:val="20"/>
                <w:cs/>
              </w:rPr>
              <w:t>‎</w:t>
            </w:r>
          </w:p>
        </w:tc>
      </w:tr>
      <w:tr w:rsidR="00975789">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年，塔什库尔干乡将进一步坚持以习近平新时代中国特色社会主义思想为指导，全面贯彻落实党的二十大和二十届三中全会精神，坚决贯彻习近平总书记关于新疆工作的重要讲话重要指示批示精神，贯彻落实好</w:t>
            </w:r>
            <w:r w:rsidR="005F53BD">
              <w:rPr>
                <w:rFonts w:asciiTheme="majorEastAsia" w:eastAsiaTheme="majorEastAsia" w:hAnsiTheme="majorEastAsia" w:cs="宋体"/>
                <w:color w:val="000000"/>
                <w:sz w:val="20"/>
                <w:szCs w:val="20"/>
              </w:rPr>
              <w:t>县委、县政府</w:t>
            </w:r>
            <w:r>
              <w:rPr>
                <w:rFonts w:asciiTheme="majorEastAsia" w:eastAsiaTheme="majorEastAsia" w:hAnsiTheme="majorEastAsia" w:cs="宋体"/>
                <w:color w:val="000000"/>
                <w:sz w:val="20"/>
                <w:szCs w:val="20"/>
              </w:rPr>
              <w:t>工作要求，牢牢扭住社会稳定和长治久安总目标，统筹发展和安全、开放和稳定，为建设美丽塔县作出新的更大贡献。粮食作物种植面积：确保达到17500亩，通过宣传引导、政策扶持等措施，稳定小麦、青稞、豌豆等主要粮食作物种植规模，保障粮食安全。特色林果业种植面积：新增298亩，重点发展本地优势林果品种，如种植沙棘，打造特色林果产业带，提升林果业经济效益。经济作物种植面积：达到60.2亩，推广市场需求旺盛的经济作物，如玛卡、雪菊、马铃薯作物等，优化畜牧存栏量：4.6万头只，其中：黄牛4200只，牦牛8300头，绵羊21200只，山羊6500只，毛驴77头，骆驼77头，马132匹。达到出栏量2.2万头，扶持规模化养殖，促进畜牧业健康发展。农村劳动力转移就业人数：完成已就业4264人，转移就业人数3488人，建立劳动力就业信息库，加强与用工企业对接，开展技能培训，提高农村劳动力就业竞争力。为民办实事好事数量：不少于432件，围绕教育、医疗、交通、饮水等民生领域，解决群众“急难愁盼”问题。困难群众救助保障率：达到100%，精准识别困难群众，落实救助政策，做到应保尽保、应救尽救。40万元以上，7个村230万元以上，通过盘活集体资产、发展产业项目、入股合作等方式，壮大村集体经济实力。</w:t>
            </w:r>
            <w:r>
              <w:rPr>
                <w:rFonts w:asciiTheme="majorEastAsia" w:eastAsiaTheme="majorEastAsia" w:hAnsiTheme="majorEastAsia" w:cs="MS Gothic" w:hint="eastAsia"/>
                <w:color w:val="000000"/>
                <w:sz w:val="20"/>
                <w:szCs w:val="20"/>
                <w:cs/>
              </w:rPr>
              <w:t>‎</w:t>
            </w:r>
          </w:p>
        </w:tc>
      </w:tr>
      <w:tr w:rsidR="00975789">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975789" w:rsidRDefault="00782302">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975789">
        <w:trPr>
          <w:trHeight w:val="684"/>
          <w:jc w:val="center"/>
        </w:trPr>
        <w:tc>
          <w:tcPr>
            <w:tcW w:w="2552" w:type="dxa"/>
            <w:gridSpan w:val="2"/>
            <w:vMerge/>
            <w:tcBorders>
              <w:left w:val="single" w:sz="4" w:space="0" w:color="000000"/>
              <w:right w:val="single" w:sz="4" w:space="0" w:color="000000"/>
            </w:tcBorders>
            <w:vAlign w:val="center"/>
          </w:tcPr>
          <w:p w:rsidR="00975789" w:rsidRDefault="00975789">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5999.55</w:t>
            </w:r>
            <w:r>
              <w:rPr>
                <w:rFonts w:asciiTheme="majorEastAsia" w:eastAsiaTheme="majorEastAsia" w:hAnsiTheme="majorEastAsia" w:cs="MS Gothic" w:hint="eastAsia"/>
                <w:color w:val="000000"/>
                <w:sz w:val="20"/>
                <w:szCs w:val="20"/>
                <w:cs/>
              </w:rPr>
              <w:t>‎</w:t>
            </w:r>
          </w:p>
        </w:tc>
      </w:tr>
      <w:tr w:rsidR="00975789">
        <w:trPr>
          <w:trHeight w:val="689"/>
          <w:jc w:val="center"/>
        </w:trPr>
        <w:tc>
          <w:tcPr>
            <w:tcW w:w="2552" w:type="dxa"/>
            <w:gridSpan w:val="2"/>
            <w:vMerge/>
            <w:tcBorders>
              <w:left w:val="single" w:sz="4" w:space="0" w:color="000000"/>
              <w:right w:val="single" w:sz="4" w:space="0" w:color="000000"/>
            </w:tcBorders>
            <w:vAlign w:val="center"/>
          </w:tcPr>
          <w:p w:rsidR="00975789" w:rsidRDefault="00975789">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2484.24</w:t>
            </w:r>
          </w:p>
        </w:tc>
      </w:tr>
      <w:tr w:rsidR="00975789">
        <w:trPr>
          <w:trHeight w:val="507"/>
          <w:jc w:val="center"/>
        </w:trPr>
        <w:tc>
          <w:tcPr>
            <w:tcW w:w="2552" w:type="dxa"/>
            <w:gridSpan w:val="2"/>
            <w:vMerge/>
            <w:tcBorders>
              <w:left w:val="single" w:sz="4" w:space="0" w:color="000000"/>
              <w:right w:val="single" w:sz="4" w:space="0" w:color="000000"/>
            </w:tcBorders>
            <w:vAlign w:val="center"/>
          </w:tcPr>
          <w:p w:rsidR="00975789" w:rsidRDefault="00975789">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975789">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975789" w:rsidRDefault="00975789">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8483.79</w:t>
            </w:r>
          </w:p>
        </w:tc>
      </w:tr>
      <w:tr w:rsidR="00975789">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975789">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975789">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&gt;=1.79万亩</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&gt;=60亩</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&gt;=4.6万只</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=1899人</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&gt;=240件</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&gt;=200万元</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975789">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975789" w:rsidRDefault="00975789"/>
        </w:tc>
        <w:tc>
          <w:tcPr>
            <w:tcW w:w="1276"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975789" w:rsidRDefault="00782302">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975789" w:rsidRDefault="00975789">
      <w:pPr>
        <w:spacing w:line="20" w:lineRule="exact"/>
        <w:jc w:val="center"/>
        <w:rPr>
          <w:rFonts w:ascii="宋体" w:hAnsi="宋体" w:cs="宋体" w:hint="eastAsia"/>
          <w:kern w:val="0"/>
          <w:sz w:val="2"/>
          <w:szCs w:val="2"/>
        </w:rPr>
      </w:pPr>
    </w:p>
    <w:p w:rsidR="00975789" w:rsidRDefault="00782302">
      <w:r>
        <w:br w:type="page"/>
      </w:r>
    </w:p>
    <w:p w:rsidR="00975789" w:rsidRDefault="00975789">
      <w:pPr>
        <w:spacing w:line="20" w:lineRule="exact"/>
        <w:jc w:val="center"/>
        <w:rPr>
          <w:rFonts w:ascii="宋体" w:hAnsi="宋体" w:cs="宋体" w:hint="eastAsia"/>
          <w:kern w:val="0"/>
          <w:sz w:val="2"/>
          <w:szCs w:val="2"/>
        </w:rP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边境铁丝网拉设</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支付2021年塔什库尔干乡边境铁丝网拉设项目欠付费用，具体用于支付新世纪百货店铁丝采购费用、金鑫超市拉铁丝网设备采购费用，确保欠付费用足额、及时支付到位，妥善解决历史遗留欠款问题，保障边境防控相关工作后续有序推进。</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边境铁丝网拉设乡镇数量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边境铁丝网拉设资金支付及时率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边境铁丝网拉设资金支付</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后勤保障到位及时率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边境铁丝网拉设费用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人员安全保障率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木尔扎克力木、努日力夏·阿迪马提同志丧葬补助费、遗属生活困难补助及一次性抚恤金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57.9</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57.90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严格按照国家及地方相关政策规定，规范使用项目资金，足额、及时发放木尔扎克力木、努日力夏·阿迪马提同志丧葬补助费、遗属生活困难补助及一次性抚恤金，确保资金使用合规、精准，切实保障两位同志遗属的合法权益，落实优抚抚恤相关政策要求，提升政策执行效能和服务质量，做到专款专用、公开透明，符合预算绩效管理相关规定。</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丧葬补助费、遗属生活困难补助及一次性抚恤金发放准确率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&lt;=57.9万元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丧葬费2025年发放标准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&lt;=16896元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遗属满意度（%）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公益性岗位补缴部分滞纳金及工伤和大病保险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规范公益性岗位相关费用补缴管理，按时足额完成滞纳金、工伤保险费、大病保险费补缴工作，严格落实社会保险基金预算绩效管理要求，防范资金使用风险，保障公益性岗位人员合法权益，健全社会保障覆盖体系，提升资金使用效益和政策执行公信力，推动公益性岗位社会保障工作规范化、精细化开展，助力稳就业、保民生政策落地见效。</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公益性岗位补缴部分滞纳金及工伤和大病保险发放比率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公益性岗位补缴部分滞纳金及工伤和大病保险发放及时率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公益性岗位补缴部分滞纳金及工伤和大病保险金额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人均工伤、大病保险缴费滞纳金标准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&lt;=714元/人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提高公益性岗位工作人员工作热情及积极性</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缴纳调动人员养老保险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1.76</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1.76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完成3名干部漏缴欠缴社保费用（养老保险、工伤保险、职业年金）及滞纳金的核算、支付，对接社保经办机构办理社保补缴手续，收缴个人应缴部分，整理完善补缴相关资料，确保每笔费用核算准确、支付合规，顺利完成社保补缴全流程，切实保障干部合法社保权益。</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缴纳社保准确率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缴纳保险支付及时率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缴纳保险金额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&lt;=0.58万元/人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干部补缴社保知晓率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干部补缴社保覆盖率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塔什库尔干乡富民村公共服务设施提升改造项目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李兴辉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下达预算资金60万元，计划对富民村村级公共服务设施进行改造提升，新建室内宣讲大舞台1座，购置羽毛球架、台球桌等群众文体健身器材，并同步配套建设相关附属设施。通过实施该项目，是补齐村级公共服务短板、完善基层公共服务体系的现实需要，是为政策宣讲、理论学习、文艺汇演、文体活动提供固定、规范、安全活动场地的迫切需求。</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改造房屋数量（座）</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&gt;=2座</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inorEastAsia" w:eastAsiaTheme="minorEastAsia" w:hAnsiTheme="minorEastAsia"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改造房屋成本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&lt;=30万元/座</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带动脱贫人口就业</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&gt;=26人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为村民提供便利</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提供</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项目可持续使用年限</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&gt;=5年</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inorEastAsia" w:eastAsiaTheme="minorEastAsia" w:hAnsiTheme="minorEastAsia" w:cs="MS Gothic" w:hint="eastAsia"/>
                <w:color w:val="000000"/>
                <w:kern w:val="0"/>
                <w:sz w:val="20"/>
                <w:szCs w:val="20"/>
                <w:lang w:bidi="ar"/>
              </w:rPr>
              <w:t>新增</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达地胡达·买买提的劳务外包服务费及诉讼代理费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8.49</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8.49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完成达地胡达·买买提2023年劳务外包服务费、诉讼代理费的核算、审核、申报及支付工作，涉及两项费用，确保每笔费用核算准确、发放合规，顺利完成经费审批及资金支付全流程，妥善处理相关遗留问题。</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达地胡达·买买提的劳务外包服务费及诉讼代理费支付合格率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达地胡达·买买提的劳务外包服务费及诉讼代理费支付及时率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达地胡达·买买提的劳务外包服务费及诉讼代理费</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&lt;=74900元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达地胡达·买买提的诉讼代理费</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劳务外包服务质量达标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塔什库尔干县2026年新型农村集体经济发展项目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李兴辉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2800.00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2800.00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新建80X10米温室大棚（45座）温室长度80米，宽度10米，耳房12平米，单座温室面积812平米。包括场地整理、温室主体（螺旋钢地桩、镀锌钢温室骨架、新型保温材料、薄膜覆盖材料、通风防虫网材料、走道地面硬化、电动卷帘机、电动卷膜器及内循环风机）、种植土置换（下敷防水透气布）、单棚混掺20方有机肥改良、热泵机组功率约9.1KW地埋式盘管采暖工程、注肥泵模式施肥机组功率约0.55KW灌溉水肥系统、室外道路、室外电力变压器及室外电缆、灌溉引入管网。</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&gt;=1个村</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促进村集体经济收入（万元）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带动就业创业（人）</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≥45人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塔什库尔干乡瓦尔希迭村人居环境整治提升项目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李兴辉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对瓦尔希迭村3.1公里村组道路双侧各拓宽1米，优化通行条件，铺设2.6公里PEDN110灌溉管网，同步换填4200立方米土方，对现有泵房设备进行改造提升。</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≥1个村</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带动就业人口（人）</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环境整治</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效果显著</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塔什库尔干乡塔提库力人居环境整治提升项目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李兴辉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173.40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173.40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对爱民村、富民村共计6公里的村组道路实施双侧各拓宽1米，铺设3.6公里PEDN110灌溉管网，新建20个小型垃圾处理点、4座垃圾处理房并配套垃圾处理船。</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&gt;=2个村</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带动就业人口（人）</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环境整治</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效果显著</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塔什库尔干县设施农业产业基地扩建项目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李兴辉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2626.00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2626.00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新建80X10米温室大棚（45座）温室长度80米，宽度10米，耳房12平米，单座温室面积812平米。包括场地整理、温室主体（螺旋钢地桩、镀锌钢温室骨架、新型保温材料、薄膜覆盖材料、通风防虫网材料、走道地面硬化、电动卷帘机、电动卷膜器及内循环风机）、种植土置换（下敷防水透气布）、单棚混掺20方有机肥改良、热泵机组功率约9.1KW地埋式盘管采暖工程、注肥泵模式施肥机组功率约0.55KW灌溉水肥系统、室外道路、室外电力变压器及接入系统、室外电缆、新建机井一座灌溉引入管网。</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&gt;=1个村</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促进村集体经济收入（万元）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带动就业创业（人）</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≥45人</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975789" w:rsidRDefault="00782302">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975789">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453947">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塔什库尔干乡人民政府</w:t>
            </w:r>
            <w:r>
              <w:rPr>
                <w:rFonts w:asciiTheme="majorEastAsia" w:eastAsiaTheme="majorEastAsia" w:hAnsiTheme="majorEastAsia"/>
                <w:sz w:val="18"/>
                <w:szCs w:val="18"/>
                <w:cs/>
              </w:rPr>
              <w:t>‎</w:t>
            </w:r>
          </w:p>
        </w:tc>
      </w:tr>
      <w:tr w:rsidR="00975789">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赵玉泉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975789">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67.96</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67.96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975789">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975789" w:rsidRDefault="00782302">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2026年村干部报酬项目，该项目计划资金67.96万元，用于发放我县263名村干部1-12月报酬。通过该项目的实施提高干部工作积极性，夯实基层组织，提高基层干部获得感和幸福感。</w:t>
            </w:r>
          </w:p>
        </w:tc>
      </w:tr>
      <w:tr w:rsidR="00975789">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975789">
        <w:trPr>
          <w:trHeight w:val="859"/>
          <w:jc w:val="center"/>
        </w:trPr>
        <w:tc>
          <w:tcPr>
            <w:tcW w:w="1131" w:type="dxa"/>
            <w:vMerge w:val="restart"/>
            <w:tcBorders>
              <w:left w:val="single" w:sz="2" w:space="0" w:color="000000"/>
              <w:right w:val="single" w:sz="2" w:space="0" w:color="000000"/>
            </w:tcBorders>
            <w:vAlign w:val="center"/>
          </w:tcPr>
          <w:p w:rsidR="00975789" w:rsidRDefault="00782302">
            <w:pPr>
              <w:jc w:val="center"/>
            </w:pPr>
            <w:r>
              <w:t>产出指标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村干部报酬发放人数（人）</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=263</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村干部报酬足额发放率（%）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val="restart"/>
            <w:tcBorders>
              <w:left w:val="single" w:sz="2" w:space="0" w:color="000000"/>
              <w:bottom w:val="single" w:sz="2" w:space="0" w:color="000000"/>
              <w:right w:val="single" w:sz="2" w:space="0" w:color="000000"/>
            </w:tcBorders>
            <w:vAlign w:val="center"/>
          </w:tcPr>
          <w:p w:rsidR="00975789" w:rsidRDefault="00782302">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村干部报酬发放及时率（%）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vMerge/>
            <w:tcBorders>
              <w:left w:val="single" w:sz="2" w:space="0" w:color="000000"/>
              <w:right w:val="single" w:sz="2" w:space="0" w:color="000000"/>
            </w:tcBorders>
            <w:vAlign w:val="center"/>
          </w:tcPr>
          <w:p w:rsidR="00975789" w:rsidRDefault="00975789"/>
        </w:tc>
        <w:tc>
          <w:tcPr>
            <w:tcW w:w="1134" w:type="dxa"/>
            <w:vMerge/>
            <w:tcBorders>
              <w:left w:val="single" w:sz="2" w:space="0" w:color="000000"/>
              <w:bottom w:val="single" w:sz="2" w:space="0" w:color="000000"/>
              <w:right w:val="single" w:sz="2" w:space="0" w:color="000000"/>
            </w:tcBorders>
            <w:vAlign w:val="center"/>
          </w:tcPr>
          <w:p w:rsidR="00975789" w:rsidRDefault="00975789"/>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成本指标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村干部报酬（万元/年）</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≤67.96</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效益指标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提高干部工作积极性，夯实基层组织</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975789">
        <w:trPr>
          <w:trHeight w:val="859"/>
          <w:jc w:val="center"/>
        </w:trPr>
        <w:tc>
          <w:tcPr>
            <w:tcW w:w="1131" w:type="dxa"/>
            <w:tcBorders>
              <w:left w:val="single" w:sz="2" w:space="0" w:color="000000"/>
              <w:right w:val="single" w:sz="2" w:space="0" w:color="000000"/>
            </w:tcBorders>
            <w:vAlign w:val="center"/>
          </w:tcPr>
          <w:p w:rsidR="00975789" w:rsidRDefault="00782302">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975789" w:rsidRDefault="00782302">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提高基层干部获得感和幸福感</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975789" w:rsidRDefault="00782302">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975789" w:rsidRDefault="00975789">
      <w:pPr>
        <w:jc w:val="center"/>
      </w:pPr>
    </w:p>
    <w:p w:rsidR="00975789" w:rsidRDefault="00782302">
      <w:r>
        <w:br w:type="page"/>
      </w:r>
    </w:p>
    <w:p w:rsidR="00975789" w:rsidRDefault="00975789">
      <w:pPr>
        <w:jc w:val="center"/>
      </w:pPr>
    </w:p>
    <w:p w:rsidR="00975789" w:rsidRDefault="00782302">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975789" w:rsidRDefault="0078230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1、我部门本年度塔什库尔干县2026年新型农村集体经济发展项目、塔什库尔干县2026年新型农村集体经济发展项目共2个项目绩效合并为一个绩效目标表进行公开，涉及财政拨款资金2800万元，非财政拨款资金0万元。</w:t>
      </w:r>
    </w:p>
    <w:p w:rsidR="00975789" w:rsidRDefault="00782302">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2、我部门本年度塔什库尔干乡塔提库力人居环境整治提升项目、塔什库尔干乡塔提库力人居环境整治提升项目共2个项目绩效合并为一个绩效目标表进行公开，涉及财政拨款资金173.4万元，非财政拨款资金0万元。</w:t>
      </w:r>
    </w:p>
    <w:p w:rsidR="00975789" w:rsidRDefault="00782302">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975789" w:rsidRDefault="00782302">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975789" w:rsidRDefault="00975789">
      <w:pPr>
        <w:spacing w:line="520" w:lineRule="exact"/>
        <w:ind w:firstLine="642"/>
        <w:rPr>
          <w:rFonts w:ascii="仿宋_GB2312" w:eastAsia="仿宋_GB2312" w:hAnsi="宋体" w:cs="宋体" w:hint="eastAsia"/>
          <w:b/>
          <w:kern w:val="0"/>
          <w:sz w:val="28"/>
          <w:szCs w:val="28"/>
        </w:rPr>
      </w:pPr>
    </w:p>
    <w:p w:rsidR="00975789" w:rsidRDefault="00782302">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975789" w:rsidRDefault="00782302">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975789" w:rsidRDefault="00782302">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975789" w:rsidRDefault="00782302">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975789" w:rsidRDefault="00782302">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975789" w:rsidRDefault="00782302">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975789" w:rsidRDefault="00782302">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975789" w:rsidRDefault="00782302">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975789" w:rsidRDefault="00782302">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975789" w:rsidRDefault="00975789">
      <w:pPr>
        <w:widowControl/>
        <w:spacing w:line="520" w:lineRule="exact"/>
        <w:jc w:val="right"/>
        <w:rPr>
          <w:rFonts w:ascii="仿宋_GB2312" w:eastAsia="仿宋_GB2312" w:hAnsi="宋体" w:cs="宋体" w:hint="eastAsia"/>
          <w:kern w:val="0"/>
          <w:sz w:val="28"/>
          <w:szCs w:val="28"/>
        </w:rPr>
      </w:pPr>
    </w:p>
    <w:p w:rsidR="00975789" w:rsidRDefault="00975789">
      <w:pPr>
        <w:widowControl/>
        <w:spacing w:line="520" w:lineRule="exact"/>
        <w:jc w:val="right"/>
        <w:rPr>
          <w:rFonts w:ascii="仿宋_GB2312" w:eastAsia="仿宋_GB2312" w:hAnsi="宋体" w:cs="宋体" w:hint="eastAsia"/>
          <w:kern w:val="0"/>
          <w:sz w:val="28"/>
          <w:szCs w:val="28"/>
        </w:rPr>
      </w:pPr>
    </w:p>
    <w:p w:rsidR="00975789" w:rsidRDefault="00975789">
      <w:pPr>
        <w:widowControl/>
        <w:spacing w:line="520" w:lineRule="exact"/>
        <w:jc w:val="right"/>
        <w:rPr>
          <w:rFonts w:ascii="仿宋_GB2312" w:eastAsia="仿宋_GB2312" w:hAnsi="宋体" w:cs="宋体" w:hint="eastAsia"/>
          <w:kern w:val="0"/>
          <w:sz w:val="28"/>
          <w:szCs w:val="28"/>
        </w:rPr>
      </w:pPr>
    </w:p>
    <w:p w:rsidR="00975789" w:rsidRDefault="00975789">
      <w:pPr>
        <w:widowControl/>
        <w:spacing w:line="520" w:lineRule="exact"/>
        <w:jc w:val="right"/>
        <w:rPr>
          <w:rFonts w:ascii="仿宋_GB2312" w:eastAsia="仿宋_GB2312" w:hAnsi="宋体" w:cs="宋体" w:hint="eastAsia"/>
          <w:kern w:val="0"/>
          <w:sz w:val="28"/>
          <w:szCs w:val="28"/>
        </w:rPr>
      </w:pPr>
    </w:p>
    <w:p w:rsidR="00975789" w:rsidRDefault="0078230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453947">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塔什库尔干乡人民政府</w:t>
      </w:r>
    </w:p>
    <w:p w:rsidR="00975789" w:rsidRDefault="00782302">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975789" w:rsidRDefault="00975789"/>
    <w:sectPr w:rsidR="0097578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2302" w:rsidRDefault="00782302">
      <w:pPr>
        <w:spacing w:after="0" w:line="240" w:lineRule="auto"/>
      </w:pPr>
      <w:r>
        <w:separator/>
      </w:r>
    </w:p>
  </w:endnote>
  <w:endnote w:type="continuationSeparator" w:id="0">
    <w:p w:rsidR="00782302" w:rsidRDefault="00782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789" w:rsidRDefault="00782302">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975789" w:rsidRDefault="0097578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789" w:rsidRDefault="00782302">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975789" w:rsidRDefault="0097578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2302" w:rsidRDefault="00782302">
      <w:pPr>
        <w:spacing w:after="0" w:line="240" w:lineRule="auto"/>
      </w:pPr>
      <w:r>
        <w:separator/>
      </w:r>
    </w:p>
  </w:footnote>
  <w:footnote w:type="continuationSeparator" w:id="0">
    <w:p w:rsidR="00782302" w:rsidRDefault="007823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4C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04E"/>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5E23"/>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947"/>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35F7"/>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5F53BD"/>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CB4"/>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63F7"/>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5752"/>
    <w:rsid w:val="007362CD"/>
    <w:rsid w:val="0073692E"/>
    <w:rsid w:val="00736A81"/>
    <w:rsid w:val="00740349"/>
    <w:rsid w:val="00741500"/>
    <w:rsid w:val="0074596A"/>
    <w:rsid w:val="00746362"/>
    <w:rsid w:val="007473A9"/>
    <w:rsid w:val="00751B37"/>
    <w:rsid w:val="00752F4E"/>
    <w:rsid w:val="007574AA"/>
    <w:rsid w:val="00757550"/>
    <w:rsid w:val="00761A28"/>
    <w:rsid w:val="00763B3B"/>
    <w:rsid w:val="00764722"/>
    <w:rsid w:val="007705FA"/>
    <w:rsid w:val="007710BB"/>
    <w:rsid w:val="007717D7"/>
    <w:rsid w:val="007718F3"/>
    <w:rsid w:val="007719EA"/>
    <w:rsid w:val="0077213F"/>
    <w:rsid w:val="0077362E"/>
    <w:rsid w:val="007754D0"/>
    <w:rsid w:val="00780703"/>
    <w:rsid w:val="00781749"/>
    <w:rsid w:val="00782302"/>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47E3"/>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8F6"/>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5789"/>
    <w:rsid w:val="00976AC2"/>
    <w:rsid w:val="00976F95"/>
    <w:rsid w:val="00977343"/>
    <w:rsid w:val="0098180D"/>
    <w:rsid w:val="00981932"/>
    <w:rsid w:val="009834C6"/>
    <w:rsid w:val="009836B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225B"/>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4FA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4EE"/>
    <w:rsid w:val="00B30AD3"/>
    <w:rsid w:val="00B3194E"/>
    <w:rsid w:val="00B3336A"/>
    <w:rsid w:val="00B33A46"/>
    <w:rsid w:val="00B33EFA"/>
    <w:rsid w:val="00B3590C"/>
    <w:rsid w:val="00B35D82"/>
    <w:rsid w:val="00B36196"/>
    <w:rsid w:val="00B40FDB"/>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339"/>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6B762D6"/>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6C84DF6"/>
    <w:rsid w:val="57722EBB"/>
    <w:rsid w:val="57AD1090"/>
    <w:rsid w:val="59784329"/>
    <w:rsid w:val="5B3C4DE1"/>
    <w:rsid w:val="60A83866"/>
    <w:rsid w:val="65DC0272"/>
    <w:rsid w:val="66CD2A51"/>
    <w:rsid w:val="6AF712BC"/>
    <w:rsid w:val="6D302958"/>
    <w:rsid w:val="6D8C4A9A"/>
    <w:rsid w:val="6DF74CFB"/>
    <w:rsid w:val="6F107FC5"/>
    <w:rsid w:val="730A6DE6"/>
    <w:rsid w:val="755E70D0"/>
    <w:rsid w:val="7BB93933"/>
    <w:rsid w:val="7C0B294B"/>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3431</TotalTime>
  <Pages>2</Pages>
  <Words>4452</Words>
  <Characters>25378</Characters>
  <Application>Microsoft Office Word</Application>
  <DocSecurity>0</DocSecurity>
  <Lines>211</Lines>
  <Paragraphs>59</Paragraphs>
  <ScaleCrop>false</ScaleCrop>
  <Manager>海哥</Manager>
  <Company>喀什跃达共创信息技术有限责任公司</Company>
  <LinksUpToDate>false</LinksUpToDate>
  <CharactersWithSpaces>29771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2026-09-08T07:39:00Z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