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D0180A" w:rsidRDefault="00D0180A">
      <w:pPr>
        <w:widowControl/>
        <w:spacing w:before="100" w:beforeAutospacing="1" w:after="100" w:afterAutospacing="1"/>
        <w:jc w:val="center"/>
        <w:rPr>
          <w:rFonts w:ascii="宋体" w:hAnsi="宋体" w:hint="eastAsia"/>
          <w:b/>
          <w:kern w:val="0"/>
          <w:sz w:val="44"/>
          <w:szCs w:val="44"/>
        </w:rPr>
      </w:pPr>
    </w:p>
    <w:p w:rsidR="00D0180A" w:rsidRDefault="00D0180A">
      <w:pPr>
        <w:widowControl/>
        <w:spacing w:before="100" w:beforeAutospacing="1" w:after="100" w:afterAutospacing="1"/>
        <w:jc w:val="center"/>
        <w:rPr>
          <w:rFonts w:ascii="宋体" w:hAnsi="宋体" w:hint="eastAsia"/>
          <w:b/>
          <w:kern w:val="0"/>
          <w:sz w:val="44"/>
          <w:szCs w:val="44"/>
        </w:rPr>
      </w:pPr>
    </w:p>
    <w:p w:rsidR="00D0180A" w:rsidRDefault="00D0180A">
      <w:pPr>
        <w:widowControl/>
        <w:spacing w:before="100" w:beforeAutospacing="1" w:after="100" w:afterAutospacing="1"/>
        <w:jc w:val="center"/>
        <w:rPr>
          <w:rFonts w:ascii="宋体" w:hAnsi="宋体" w:hint="eastAsia"/>
          <w:b/>
          <w:kern w:val="0"/>
          <w:sz w:val="44"/>
          <w:szCs w:val="44"/>
        </w:rPr>
      </w:pPr>
    </w:p>
    <w:p w:rsidR="00D0180A" w:rsidRDefault="00D0180A">
      <w:pPr>
        <w:widowControl/>
        <w:spacing w:before="100" w:beforeAutospacing="1" w:after="100" w:afterAutospacing="1"/>
        <w:jc w:val="center"/>
        <w:rPr>
          <w:rFonts w:ascii="宋体" w:hAnsi="宋体" w:hint="eastAsia"/>
          <w:b/>
          <w:kern w:val="0"/>
          <w:sz w:val="44"/>
          <w:szCs w:val="44"/>
        </w:rPr>
      </w:pPr>
    </w:p>
    <w:p w:rsidR="00D0180A" w:rsidRDefault="00262DF1">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新疆维吾尔自治区喀什地区塔</w:t>
      </w:r>
      <w:r w:rsidR="009501BE">
        <w:rPr>
          <w:rFonts w:ascii="方正小标宋_GBK" w:eastAsia="方正小标宋_GBK" w:hAnsi="宋体" w:hint="eastAsia"/>
          <w:kern w:val="0"/>
          <w:sz w:val="44"/>
          <w:szCs w:val="44"/>
        </w:rPr>
        <w:t>塔什库尔干塔吉克自治县</w:t>
      </w:r>
      <w:r>
        <w:rPr>
          <w:rFonts w:ascii="方正小标宋_GBK" w:eastAsia="方正小标宋_GBK" w:hAnsi="宋体" w:hint="eastAsia"/>
          <w:kern w:val="0"/>
          <w:sz w:val="44"/>
          <w:szCs w:val="44"/>
        </w:rPr>
        <w:t>畜牧兽医局2026年部门预算公开</w:t>
      </w:r>
    </w:p>
    <w:p w:rsidR="00D0180A" w:rsidRDefault="00262DF1">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rsidR="00D0180A" w:rsidRDefault="00262DF1">
      <w:pPr>
        <w:spacing w:line="600" w:lineRule="exact"/>
        <w:jc w:val="center"/>
        <w:rPr>
          <w:rFonts w:ascii="黑体" w:eastAsia="黑体" w:hAnsi="黑体" w:cs="黑体" w:hint="eastAsia"/>
          <w:kern w:val="0"/>
          <w:sz w:val="32"/>
          <w:szCs w:val="32"/>
        </w:rPr>
      </w:pPr>
      <w:r>
        <w:rPr>
          <w:rFonts w:ascii="黑体" w:eastAsia="黑体" w:hAnsi="黑体" w:cs="黑体" w:hint="eastAsia"/>
          <w:kern w:val="0"/>
          <w:sz w:val="32"/>
          <w:szCs w:val="32"/>
        </w:rPr>
        <w:lastRenderedPageBreak/>
        <w:t>目 录</w:t>
      </w:r>
    </w:p>
    <w:p w:rsidR="00D0180A" w:rsidRDefault="00D0180A">
      <w:pPr>
        <w:jc w:val="center"/>
        <w:rPr>
          <w:sz w:val="36"/>
          <w:szCs w:val="36"/>
        </w:rPr>
      </w:pPr>
    </w:p>
    <w:p w:rsidR="00D0180A" w:rsidRDefault="00262DF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 xml:space="preserve">第一部分 </w:t>
      </w:r>
      <w:r>
        <w:rPr>
          <w:rFonts w:ascii="仿宋_GB2312" w:eastAsia="仿宋_GB2312" w:hAnsi="仿宋_GB2312" w:cs="仿宋_GB2312"/>
          <w:b/>
          <w:kern w:val="0"/>
          <w:sz w:val="32"/>
          <w:szCs w:val="32"/>
        </w:rPr>
        <w:t>2026</w:t>
      </w:r>
      <w:r>
        <w:rPr>
          <w:rFonts w:ascii="仿宋_GB2312" w:eastAsia="仿宋_GB2312" w:hAnsi="仿宋_GB2312" w:cs="仿宋_GB2312" w:hint="eastAsia"/>
          <w:b/>
          <w:kern w:val="0"/>
          <w:sz w:val="32"/>
          <w:szCs w:val="32"/>
        </w:rPr>
        <w:t>年部门概况</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一、主要职能</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二、机构设置</w:t>
      </w:r>
    </w:p>
    <w:p w:rsidR="00D0180A" w:rsidRDefault="00262DF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第二部分 2026年部门预算公开表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四、财政拨款收支预算总体情况表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七、一般公共预算项目支出情况表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十一、财政拨款委托业务费支出情况表</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十二、上年结转结余情况表</w:t>
      </w:r>
    </w:p>
    <w:p w:rsidR="00D0180A" w:rsidRDefault="00262DF1">
      <w:pPr>
        <w:spacing w:line="600" w:lineRule="exact"/>
        <w:ind w:firstLineChars="200" w:firstLine="64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第三部分 2026年部门预算情况说明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畜牧兽医局2026年收支预算情况的总体说明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畜牧兽医局2026年收入预算情况说明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畜牧兽医局2026年支出预算情况说明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畜牧兽医局2026年财政拨款收支预算情况的总体说明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畜牧兽医局2026年一般公共预算当年拨款情况说明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畜牧兽医局2026年一般公共预算基本支出情况说明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畜牧兽医局2026年一般公共预算项目支出情况说明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畜牧兽医局2026年政府性基金预算拨款情况说明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畜牧兽医局2026年国有资本经营预算拨款情况说明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畜牧兽医局2026年财政拨款“三公”经费预算情况说明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畜牧兽医局2026年财政拨款委托业务费支出情况说明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十二、关于新疆维吾尔自治区喀什地区塔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畜牧兽医局2026年上年结转结余预算情况说明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十三、其他重要事项的情况说明</w:t>
      </w:r>
    </w:p>
    <w:p w:rsidR="00D0180A" w:rsidRDefault="00262DF1">
      <w:pPr>
        <w:widowControl/>
        <w:spacing w:line="540" w:lineRule="exact"/>
        <w:ind w:firstLineChars="200" w:firstLine="643"/>
        <w:rPr>
          <w:rFonts w:ascii="仿宋_GB2312" w:eastAsia="仿宋_GB2312" w:hAnsi="宋体" w:hint="eastAsia"/>
          <w:b/>
          <w:kern w:val="0"/>
          <w:sz w:val="32"/>
          <w:szCs w:val="32"/>
        </w:rPr>
      </w:pPr>
      <w:r>
        <w:rPr>
          <w:rFonts w:ascii="仿宋_GB2312" w:eastAsia="仿宋_GB2312" w:hAnsi="仿宋_GB2312" w:cs="仿宋_GB2312" w:hint="eastAsia"/>
          <w:b/>
          <w:kern w:val="0"/>
          <w:sz w:val="32"/>
          <w:szCs w:val="32"/>
        </w:rPr>
        <w:t>第四部分 名词解释</w:t>
      </w:r>
      <w:r>
        <w:rPr>
          <w:rFonts w:ascii="仿宋_GB2312" w:eastAsia="仿宋_GB2312" w:hAnsi="宋体"/>
          <w:b/>
          <w:kern w:val="0"/>
          <w:sz w:val="32"/>
          <w:szCs w:val="32"/>
        </w:rPr>
        <w:br w:type="page"/>
      </w:r>
    </w:p>
    <w:p w:rsidR="00D0180A" w:rsidRDefault="00262DF1">
      <w:pPr>
        <w:widowControl/>
        <w:jc w:val="center"/>
        <w:outlineLvl w:val="1"/>
        <w:rPr>
          <w:rFonts w:ascii="黑体" w:eastAsia="黑体" w:hAnsi="黑体" w:hint="eastAsia"/>
          <w:kern w:val="0"/>
          <w:sz w:val="32"/>
          <w:szCs w:val="32"/>
        </w:rPr>
      </w:pPr>
      <w:r>
        <w:rPr>
          <w:rFonts w:ascii="黑体" w:eastAsia="黑体" w:hAnsi="黑体" w:hint="eastAsia"/>
          <w:kern w:val="0"/>
          <w:sz w:val="32"/>
          <w:szCs w:val="32"/>
        </w:rPr>
        <w:t xml:space="preserve">第一部分 </w:t>
      </w:r>
      <w:bookmarkStart w:id="0" w:name="_Hlk155094649"/>
      <w:r>
        <w:rPr>
          <w:rFonts w:ascii="黑体" w:eastAsia="黑体" w:hAnsi="黑体"/>
          <w:kern w:val="0"/>
          <w:sz w:val="32"/>
          <w:szCs w:val="32"/>
        </w:rPr>
        <w:t>2026</w:t>
      </w:r>
      <w:r>
        <w:rPr>
          <w:rFonts w:ascii="黑体" w:eastAsia="黑体" w:hAnsi="黑体" w:hint="eastAsia"/>
          <w:kern w:val="0"/>
          <w:sz w:val="32"/>
          <w:szCs w:val="32"/>
        </w:rPr>
        <w:t>年</w:t>
      </w:r>
      <w:bookmarkEnd w:id="0"/>
      <w:r>
        <w:rPr>
          <w:rFonts w:ascii="黑体" w:eastAsia="黑体" w:hAnsi="黑体" w:hint="eastAsia"/>
          <w:kern w:val="0"/>
          <w:sz w:val="32"/>
          <w:szCs w:val="32"/>
        </w:rPr>
        <w:t>部门概况</w:t>
      </w:r>
    </w:p>
    <w:p w:rsidR="00D0180A" w:rsidRDefault="00D0180A">
      <w:pPr>
        <w:jc w:val="center"/>
        <w:rPr>
          <w:sz w:val="30"/>
          <w:szCs w:val="30"/>
        </w:rPr>
      </w:pPr>
    </w:p>
    <w:p w:rsidR="00D0180A" w:rsidRDefault="00262DF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一、</w:t>
      </w:r>
      <w:bookmarkStart w:id="1" w:name="_Hlk149153910"/>
      <w:r>
        <w:rPr>
          <w:rFonts w:ascii="楷体_GB2312" w:eastAsia="楷体_GB2312" w:hAnsi="楷体_GB2312" w:cs="楷体_GB2312" w:hint="eastAsia"/>
          <w:b/>
          <w:bCs/>
          <w:kern w:val="0"/>
          <w:sz w:val="32"/>
          <w:szCs w:val="32"/>
        </w:rPr>
        <w:t>主要职能</w:t>
      </w:r>
      <w:bookmarkEnd w:id="1"/>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1、是贯彻实施《畜牧法》、《动物防疫法》、《种畜禽管理条例》、《兽药管理条例》、《重大动物疫情应急条例》等有关法律、法规；推行官方兽医制度。</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2、是贯彻执行国家有关畜牧业发展的方针政策；组织实施动物防疫，包括动物疫病的预防、控制、扑灭和动物、动物产品的检疫。</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3、是负责兽医医政、兽药药政和种畜禽、牧草、饲料、饲料添加剂管理。</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4、是实行执业兽医制度；组织拟订兽医、医药、牧草、饲料、饲料添加剂、畜禽品种标准，并负责国家、行业、地方相关标准的监督实施。</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5、开展村级草原生态保护补助奖励政策相关材料填报和管理工作。</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6、人工牧草种草技术培训、指导种植相对成片牧草和牲畜棚圈建设。</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7、核查草畜平衡区放牧牲畜数量、巡查禁牧区牲畜放牧情况。</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8、负责保护草原基础设施，巡查草原鼠虫害、草原火情以及采挖草原野生植物和其他破坏草原的违法行为等情况。</w:t>
      </w:r>
    </w:p>
    <w:p w:rsidR="00D0180A" w:rsidRDefault="00262DF1">
      <w:pPr>
        <w:widowControl/>
        <w:spacing w:line="540" w:lineRule="exact"/>
        <w:ind w:firstLine="640"/>
        <w:jc w:val="left"/>
        <w:rPr>
          <w:rFonts w:ascii="仿宋_GB2312" w:eastAsia="仿宋_GB2312" w:hAnsi="黑体" w:cs="宋体" w:hint="eastAsia"/>
          <w:bCs/>
          <w:kern w:val="0"/>
          <w:sz w:val="32"/>
          <w:szCs w:val="32"/>
        </w:rPr>
      </w:pPr>
      <w:r>
        <w:rPr>
          <w:rFonts w:ascii="仿宋_GB2312" w:eastAsia="仿宋_GB2312" w:hAnsi="黑体" w:cs="宋体" w:hint="eastAsia"/>
          <w:bCs/>
          <w:kern w:val="0"/>
          <w:sz w:val="32"/>
          <w:szCs w:val="32"/>
        </w:rPr>
        <w:t>9、开展草原法律法规和相关政策的宣传。</w:t>
      </w:r>
    </w:p>
    <w:p w:rsidR="00D0180A" w:rsidRDefault="00262DF1">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Pr>
          <w:rFonts w:ascii="楷体_GB2312" w:eastAsia="楷体_GB2312" w:hAnsi="楷体_GB2312" w:cs="楷体_GB2312" w:hint="eastAsia"/>
          <w:b/>
          <w:bCs/>
          <w:kern w:val="0"/>
          <w:sz w:val="32"/>
          <w:szCs w:val="32"/>
        </w:rPr>
        <w:t>二、机构设置</w:t>
      </w:r>
    </w:p>
    <w:p w:rsidR="00D0180A" w:rsidRDefault="00262DF1">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Pr>
          <w:rFonts w:ascii="仿宋_GB2312" w:eastAsia="仿宋_GB2312" w:hAnsi="宋体" w:cs="宋体"/>
          <w:kern w:val="0"/>
          <w:sz w:val="32"/>
          <w:szCs w:val="32"/>
        </w:rPr>
        <w:t>塔</w:t>
      </w:r>
      <w:r w:rsidR="009501BE">
        <w:rPr>
          <w:rFonts w:ascii="仿宋_GB2312" w:eastAsia="仿宋_GB2312" w:hAnsi="宋体" w:cs="宋体"/>
          <w:kern w:val="0"/>
          <w:sz w:val="32"/>
          <w:szCs w:val="32"/>
        </w:rPr>
        <w:t>塔什库尔干塔吉克自治县</w:t>
      </w:r>
      <w:r>
        <w:rPr>
          <w:rFonts w:ascii="仿宋_GB2312" w:eastAsia="仿宋_GB2312" w:hAnsi="宋体" w:cs="宋体"/>
          <w:kern w:val="0"/>
          <w:sz w:val="32"/>
          <w:szCs w:val="32"/>
        </w:rPr>
        <w:t>畜牧兽医局</w:t>
      </w:r>
      <w:r>
        <w:rPr>
          <w:rFonts w:ascii="仿宋_GB2312" w:eastAsia="仿宋_GB2312" w:hAnsi="黑体" w:cs="宋体" w:hint="eastAsia"/>
          <w:bCs/>
          <w:kern w:val="0"/>
          <w:sz w:val="32"/>
          <w:szCs w:val="32"/>
        </w:rPr>
        <w:t>无下属预算单位</w:t>
      </w:r>
      <w:r>
        <w:rPr>
          <w:rFonts w:ascii="仿宋_GB2312" w:eastAsia="仿宋_GB2312" w:hAnsi="宋体" w:cs="宋体" w:hint="eastAsia"/>
          <w:kern w:val="0"/>
          <w:sz w:val="32"/>
          <w:szCs w:val="32"/>
        </w:rPr>
        <w:t>。</w:t>
      </w:r>
    </w:p>
    <w:p w:rsidR="00D0180A" w:rsidRDefault="00262DF1">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Pr>
          <w:rFonts w:ascii="黑体" w:eastAsia="黑体" w:hAnsi="黑体" w:hint="eastAsia"/>
          <w:kern w:val="0"/>
          <w:sz w:val="32"/>
          <w:szCs w:val="32"/>
        </w:rPr>
        <w:t>第二部分 2026年</w:t>
      </w:r>
      <w:r>
        <w:rPr>
          <w:rFonts w:ascii="黑体" w:eastAsia="黑体" w:hAnsi="黑体"/>
          <w:kern w:val="0"/>
          <w:sz w:val="32"/>
          <w:szCs w:val="32"/>
          <w:cs/>
        </w:rPr>
        <w:t>‎</w:t>
      </w:r>
      <w:r>
        <w:rPr>
          <w:rFonts w:ascii="黑体" w:eastAsia="黑体" w:hAnsi="黑体" w:hint="eastAsia"/>
          <w:kern w:val="0"/>
          <w:sz w:val="32"/>
          <w:szCs w:val="32"/>
        </w:rPr>
        <w:t>部门预算公开表</w:t>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表1</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D0180A">
        <w:trPr>
          <w:trHeight w:val="170"/>
          <w:jc w:val="center"/>
        </w:trPr>
        <w:tc>
          <w:tcPr>
            <w:tcW w:w="8789" w:type="dxa"/>
            <w:noWrap/>
            <w:vAlign w:val="bottom"/>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r>
              <w:rPr>
                <w:rFonts w:ascii="仿宋_GB2312" w:eastAsia="仿宋_GB2312" w:hAnsi="宋体" w:cs="宋体"/>
                <w:kern w:val="0"/>
                <w:sz w:val="24"/>
              </w:rPr>
              <w:t xml:space="preserve"> </w:t>
            </w:r>
          </w:p>
        </w:tc>
        <w:tc>
          <w:tcPr>
            <w:tcW w:w="1342" w:type="dxa"/>
            <w:noWrap/>
            <w:vAlign w:val="bottom"/>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D0180A">
        <w:trPr>
          <w:trHeight w:val="454"/>
          <w:jc w:val="center"/>
        </w:trPr>
        <w:tc>
          <w:tcPr>
            <w:tcW w:w="5247" w:type="dxa"/>
            <w:gridSpan w:val="2"/>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收</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支</w:t>
            </w:r>
            <w:r>
              <w:rPr>
                <w:rFonts w:ascii="仿宋_GB2312" w:eastAsia="仿宋_GB2312" w:hAnsi="宋体" w:cs="宋体" w:hint="eastAsia"/>
                <w:b/>
                <w:bCs/>
                <w:kern w:val="0"/>
                <w:sz w:val="24"/>
              </w:rPr>
              <w:t xml:space="preserve">     </w:t>
            </w:r>
            <w:r>
              <w:rPr>
                <w:rFonts w:ascii="仿宋_GB2312" w:eastAsia="仿宋_GB2312" w:hAnsiTheme="minorEastAsia" w:cs="宋体" w:hint="eastAsia"/>
                <w:b/>
                <w:bCs/>
                <w:kern w:val="0"/>
                <w:sz w:val="24"/>
              </w:rPr>
              <w:t>出</w:t>
            </w:r>
          </w:p>
        </w:tc>
      </w:tr>
      <w:tr w:rsidR="00D0180A">
        <w:trPr>
          <w:trHeight w:hRule="exact" w:val="613"/>
          <w:jc w:val="center"/>
        </w:trPr>
        <w:tc>
          <w:tcPr>
            <w:tcW w:w="3114"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宋体"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2133"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c>
          <w:tcPr>
            <w:tcW w:w="2755"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预算数</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一、本年收入</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6475.66</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1.一般公共预算拨款</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6475.66</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其中：一般财力</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811.01</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上级一般公共预算安排转移支付</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5664.65</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w:t>
            </w:r>
            <w:r>
              <w:rPr>
                <w:rFonts w:ascii="仿宋_GB2312" w:eastAsia="仿宋_GB2312" w:hAnsi="MS Gothic" w:cs="MS Gothic" w:hint="eastAsia"/>
                <w:kern w:val="0"/>
                <w:sz w:val="18"/>
                <w:szCs w:val="18"/>
                <w:cs/>
              </w:rPr>
              <w:t>‎</w:t>
            </w:r>
            <w:r>
              <w:rPr>
                <w:rFonts w:ascii="仿宋_GB2312" w:eastAsia="仿宋_GB2312" w:hAnsiTheme="minorEastAsia" w:cs="宋体" w:hint="eastAsia"/>
                <w:kern w:val="0"/>
                <w:sz w:val="18"/>
                <w:szCs w:val="18"/>
              </w:rPr>
              <w:t>政府性基金预算拨款</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其中：政府性基金收入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上级政府性基金安排转移支付</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3.国有资本经营预算拨款</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2126"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139.97</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其中：国有资本经营收入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上级国有资本经营预算安排转移支付</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2126"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33.58</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4.财政专户核拨</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2126"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4000.00</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5.单位资金</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其中：事业收入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2126"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6294.73</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上级补助收入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附属单位上缴收入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事业单位经营收入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其他收入</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二、上年结转结余</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4051.89</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1.财政拨款结转</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4051.89</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其中：一般公共预算拨款</w:t>
            </w:r>
          </w:p>
        </w:tc>
        <w:tc>
          <w:tcPr>
            <w:tcW w:w="2133"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4051.89</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2126" w:type="dxa"/>
          </w:tcPr>
          <w:p w:rsidR="00D0180A" w:rsidRDefault="00262DF1">
            <w:pPr>
              <w:widowControl/>
              <w:spacing w:line="300" w:lineRule="exact"/>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59.27</w:t>
            </w: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政府性基金预算拨款</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国有资本经营预算拨款</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2.非财政拨款结余</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其中：财政专户核拨</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单位资金</w:t>
            </w: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D0180A">
            <w:pPr>
              <w:widowControl/>
              <w:spacing w:line="300" w:lineRule="exact"/>
              <w:jc w:val="left"/>
              <w:rPr>
                <w:rFonts w:ascii="仿宋_GB2312" w:eastAsia="仿宋_GB2312" w:hAnsiTheme="minorEastAsia" w:cs="宋体" w:hint="eastAsia"/>
                <w:kern w:val="0"/>
                <w:sz w:val="18"/>
                <w:szCs w:val="18"/>
              </w:rPr>
            </w:pPr>
          </w:p>
        </w:tc>
        <w:tc>
          <w:tcPr>
            <w:tcW w:w="2133" w:type="dxa"/>
          </w:tcPr>
          <w:p w:rsidR="00D0180A" w:rsidRDefault="00D0180A">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D0180A">
            <w:pPr>
              <w:widowControl/>
              <w:spacing w:line="300" w:lineRule="exact"/>
              <w:jc w:val="left"/>
              <w:rPr>
                <w:rFonts w:ascii="仿宋_GB2312" w:eastAsia="仿宋_GB2312" w:hAnsiTheme="minorEastAsia" w:cs="宋体" w:hint="eastAsia"/>
                <w:kern w:val="0"/>
                <w:sz w:val="18"/>
                <w:szCs w:val="18"/>
              </w:rPr>
            </w:pPr>
          </w:p>
        </w:tc>
        <w:tc>
          <w:tcPr>
            <w:tcW w:w="2133" w:type="dxa"/>
          </w:tcPr>
          <w:p w:rsidR="00D0180A" w:rsidRDefault="00D0180A">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D0180A">
            <w:pPr>
              <w:widowControl/>
              <w:spacing w:line="300" w:lineRule="exact"/>
              <w:jc w:val="left"/>
              <w:rPr>
                <w:rFonts w:ascii="仿宋_GB2312" w:eastAsia="仿宋_GB2312" w:hAnsiTheme="minorEastAsia" w:cs="宋体" w:hint="eastAsia"/>
                <w:kern w:val="0"/>
                <w:sz w:val="18"/>
                <w:szCs w:val="18"/>
              </w:rPr>
            </w:pPr>
          </w:p>
        </w:tc>
        <w:tc>
          <w:tcPr>
            <w:tcW w:w="2133" w:type="dxa"/>
          </w:tcPr>
          <w:p w:rsidR="00D0180A" w:rsidRDefault="00262DF1">
            <w:pPr>
              <w:widowControl/>
              <w:wordWrap w:val="0"/>
              <w:spacing w:line="300" w:lineRule="exact"/>
              <w:ind w:right="2340"/>
              <w:jc w:val="righ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 xml:space="preserve">     </w:t>
            </w: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D0180A">
            <w:pPr>
              <w:widowControl/>
              <w:spacing w:line="300" w:lineRule="exact"/>
              <w:jc w:val="left"/>
              <w:rPr>
                <w:rFonts w:ascii="仿宋_GB2312" w:eastAsia="仿宋_GB2312" w:hAnsiTheme="minorEastAsia" w:cs="宋体" w:hint="eastAsia"/>
                <w:kern w:val="0"/>
                <w:sz w:val="18"/>
                <w:szCs w:val="18"/>
              </w:rPr>
            </w:pP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312"/>
          <w:jc w:val="center"/>
        </w:trPr>
        <w:tc>
          <w:tcPr>
            <w:tcW w:w="3114" w:type="dxa"/>
            <w:vAlign w:val="center"/>
          </w:tcPr>
          <w:p w:rsidR="00D0180A" w:rsidRDefault="00D0180A">
            <w:pPr>
              <w:widowControl/>
              <w:spacing w:line="300" w:lineRule="exact"/>
              <w:jc w:val="left"/>
              <w:rPr>
                <w:rFonts w:ascii="仿宋_GB2312" w:eastAsia="仿宋_GB2312" w:hAnsiTheme="minorEastAsia" w:cs="宋体" w:hint="eastAsia"/>
                <w:kern w:val="0"/>
                <w:sz w:val="18"/>
                <w:szCs w:val="18"/>
              </w:rPr>
            </w:pPr>
          </w:p>
        </w:tc>
        <w:tc>
          <w:tcPr>
            <w:tcW w:w="2133"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rsidR="00D0180A" w:rsidRDefault="00262DF1">
            <w:pPr>
              <w:widowControl/>
              <w:spacing w:line="300" w:lineRule="exact"/>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Pr>
                <w:rFonts w:ascii="仿宋_GB2312" w:eastAsia="仿宋_GB2312" w:hAnsiTheme="minorEastAsia" w:cs="宋体" w:hint="eastAsia"/>
                <w:kern w:val="0"/>
                <w:sz w:val="18"/>
                <w:szCs w:val="18"/>
              </w:rPr>
              <w:t>抗疫特别国债安排的支出</w:t>
            </w:r>
          </w:p>
        </w:tc>
        <w:tc>
          <w:tcPr>
            <w:tcW w:w="2126" w:type="dxa"/>
          </w:tcPr>
          <w:p w:rsidR="00D0180A" w:rsidRDefault="00D0180A">
            <w:pPr>
              <w:widowControl/>
              <w:spacing w:line="300" w:lineRule="exact"/>
              <w:jc w:val="right"/>
              <w:rPr>
                <w:rFonts w:ascii="仿宋_GB2312" w:eastAsia="仿宋_GB2312" w:hAnsiTheme="minorEastAsia" w:cs="宋体" w:hint="eastAsia"/>
                <w:kern w:val="0"/>
                <w:sz w:val="18"/>
                <w:szCs w:val="18"/>
              </w:rPr>
            </w:pPr>
          </w:p>
        </w:tc>
      </w:tr>
      <w:tr w:rsidR="00D0180A">
        <w:trPr>
          <w:trHeight w:hRule="exact" w:val="557"/>
          <w:jc w:val="center"/>
        </w:trPr>
        <w:tc>
          <w:tcPr>
            <w:tcW w:w="3114" w:type="dxa"/>
            <w:vAlign w:val="center"/>
          </w:tcPr>
          <w:p w:rsidR="00D0180A" w:rsidRDefault="00262DF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收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入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33" w:type="dxa"/>
            <w:vAlign w:val="center"/>
          </w:tcPr>
          <w:p w:rsidR="00D0180A" w:rsidRDefault="00262DF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10527.55</w:t>
            </w:r>
          </w:p>
        </w:tc>
        <w:tc>
          <w:tcPr>
            <w:tcW w:w="2755" w:type="dxa"/>
            <w:noWrap/>
            <w:vAlign w:val="center"/>
          </w:tcPr>
          <w:p w:rsidR="00D0180A" w:rsidRDefault="00262DF1">
            <w:pPr>
              <w:widowControl/>
              <w:jc w:val="center"/>
              <w:rPr>
                <w:rFonts w:ascii="仿宋_GB2312" w:eastAsia="仿宋_GB2312" w:hAnsi="宋体" w:cs="宋体" w:hint="eastAsia"/>
                <w:b/>
                <w:kern w:val="0"/>
                <w:sz w:val="20"/>
                <w:szCs w:val="20"/>
              </w:rPr>
            </w:pPr>
            <w:r>
              <w:rPr>
                <w:rFonts w:ascii="仿宋_GB2312" w:eastAsia="仿宋_GB2312" w:hAnsi="宋体" w:cs="宋体" w:hint="eastAsia"/>
                <w:b/>
                <w:kern w:val="0"/>
                <w:sz w:val="20"/>
                <w:szCs w:val="20"/>
              </w:rPr>
              <w:t xml:space="preserve">支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出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 xml:space="preserve">总 </w:t>
            </w:r>
            <w:r>
              <w:rPr>
                <w:rFonts w:ascii="仿宋_GB2312" w:eastAsia="仿宋_GB2312" w:hAnsi="宋体" w:cs="宋体"/>
                <w:b/>
                <w:kern w:val="0"/>
                <w:sz w:val="20"/>
                <w:szCs w:val="20"/>
              </w:rPr>
              <w:t xml:space="preserve"> </w:t>
            </w:r>
            <w:r>
              <w:rPr>
                <w:rFonts w:ascii="仿宋_GB2312" w:eastAsia="仿宋_GB2312" w:hAnsi="宋体" w:cs="宋体" w:hint="eastAsia"/>
                <w:b/>
                <w:kern w:val="0"/>
                <w:sz w:val="20"/>
                <w:szCs w:val="20"/>
              </w:rPr>
              <w:t>计</w:t>
            </w:r>
          </w:p>
        </w:tc>
        <w:tc>
          <w:tcPr>
            <w:tcW w:w="2126" w:type="dxa"/>
            <w:vAlign w:val="center"/>
          </w:tcPr>
          <w:p w:rsidR="00D0180A" w:rsidRDefault="00262DF1">
            <w:pPr>
              <w:widowControl/>
              <w:jc w:val="right"/>
              <w:rPr>
                <w:rFonts w:ascii="仿宋_GB2312" w:eastAsia="仿宋_GB2312" w:hAnsi="宋体" w:cs="宋体" w:hint="eastAsia"/>
                <w:b/>
                <w:kern w:val="0"/>
                <w:sz w:val="20"/>
                <w:szCs w:val="20"/>
              </w:rPr>
            </w:pPr>
            <w:r>
              <w:rPr>
                <w:rFonts w:ascii="仿宋_GB2312" w:eastAsia="仿宋_GB2312" w:hAnsi="宋体" w:cs="宋体"/>
                <w:b/>
                <w:kern w:val="0"/>
                <w:sz w:val="20"/>
                <w:szCs w:val="20"/>
              </w:rPr>
              <w:t>10527.55</w:t>
            </w:r>
          </w:p>
        </w:tc>
      </w:tr>
    </w:tbl>
    <w:p w:rsidR="00D0180A" w:rsidRDefault="00D0180A">
      <w:pPr>
        <w:widowControl/>
        <w:spacing w:line="20" w:lineRule="exact"/>
        <w:jc w:val="left"/>
        <w:rPr>
          <w:rFonts w:ascii="黑体" w:eastAsia="黑体" w:hAnsi="黑体" w:hint="eastAsia"/>
          <w:b/>
          <w:kern w:val="0"/>
          <w:sz w:val="30"/>
          <w:szCs w:val="30"/>
        </w:rPr>
        <w:sectPr w:rsidR="00D0180A">
          <w:footerReference w:type="even" r:id="rId8"/>
          <w:footerReference w:type="default" r:id="rId9"/>
          <w:pgSz w:w="11906" w:h="16838"/>
          <w:pgMar w:top="1134" w:right="1134" w:bottom="1134" w:left="1134" w:header="851" w:footer="992" w:gutter="0"/>
          <w:cols w:space="425"/>
          <w:docGrid w:type="lines" w:linePitch="312"/>
        </w:sectPr>
      </w:pPr>
    </w:p>
    <w:p w:rsidR="00D0180A" w:rsidRDefault="00262DF1">
      <w:pPr>
        <w:widowControl/>
        <w:jc w:val="left"/>
        <w:rPr>
          <w:rFonts w:ascii="仿宋_GB2312" w:eastAsia="仿宋_GB2312" w:hAnsi="宋体" w:hint="eastAsia"/>
          <w:bCs/>
          <w:kern w:val="0"/>
          <w:sz w:val="20"/>
          <w:szCs w:val="20"/>
        </w:rPr>
      </w:pPr>
      <w:r>
        <w:rPr>
          <w:rFonts w:ascii="宋体" w:hAnsi="宋体" w:hint="eastAsia"/>
          <w:bCs/>
          <w:kern w:val="0"/>
          <w:sz w:val="20"/>
          <w:szCs w:val="20"/>
        </w:rPr>
        <w:t>表2</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部门收入总体情况表</w:t>
      </w:r>
    </w:p>
    <w:tbl>
      <w:tblPr>
        <w:tblW w:w="15026" w:type="dxa"/>
        <w:jc w:val="center"/>
        <w:tblLayout w:type="fixed"/>
        <w:tblLook w:val="04A0" w:firstRow="1" w:lastRow="0" w:firstColumn="1" w:lastColumn="0" w:noHBand="0" w:noVBand="1"/>
      </w:tblPr>
      <w:tblGrid>
        <w:gridCol w:w="13608"/>
        <w:gridCol w:w="1418"/>
      </w:tblGrid>
      <w:tr w:rsidR="00D0180A">
        <w:trPr>
          <w:trHeight w:val="246"/>
          <w:jc w:val="center"/>
        </w:trPr>
        <w:tc>
          <w:tcPr>
            <w:tcW w:w="13608" w:type="dxa"/>
            <w:vAlign w:val="bottom"/>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D0180A">
        <w:trPr>
          <w:trHeight w:val="741"/>
          <w:tblHeader/>
          <w:jc w:val="center"/>
        </w:trPr>
        <w:tc>
          <w:tcPr>
            <w:tcW w:w="2122" w:type="dxa"/>
            <w:gridSpan w:val="3"/>
            <w:tcBorders>
              <w:top w:val="single" w:sz="4" w:space="0" w:color="auto"/>
            </w:tcBorders>
            <w:vAlign w:val="center"/>
          </w:tcPr>
          <w:p w:rsidR="00D0180A" w:rsidRDefault="00262DF1">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rsidR="00D0180A" w:rsidRDefault="00262DF1">
            <w:pPr>
              <w:jc w:val="center"/>
              <w:rPr>
                <w:rFonts w:ascii="仿宋_GB2312" w:eastAsia="仿宋_GB2312" w:hAnsiTheme="minorEastAsia" w:cs="宋体" w:hint="eastAsia"/>
                <w:b/>
                <w:color w:val="000000"/>
                <w:sz w:val="24"/>
              </w:rPr>
            </w:pPr>
            <w:r>
              <w:rPr>
                <w:rFonts w:ascii="仿宋_GB2312" w:eastAsia="仿宋_GB2312" w:hAnsiTheme="minorEastAsia" w:cs="宋体" w:hint="eastAsia"/>
                <w:b/>
                <w:color w:val="000000"/>
                <w:sz w:val="24"/>
              </w:rPr>
              <w:t xml:space="preserve">财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政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拨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款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补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 xml:space="preserve">助 </w:t>
            </w:r>
            <w:r>
              <w:rPr>
                <w:rFonts w:ascii="仿宋_GB2312" w:eastAsia="仿宋_GB2312" w:hAnsiTheme="minorEastAsia" w:cs="宋体"/>
                <w:b/>
                <w:color w:val="000000"/>
                <w:sz w:val="24"/>
              </w:rPr>
              <w:t xml:space="preserve"> </w:t>
            </w:r>
            <w:r>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rsidR="00D0180A" w:rsidRDefault="00262DF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rsidR="00D0180A" w:rsidRDefault="00262DF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rsidR="00D0180A" w:rsidRDefault="00262DF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rsidR="00D0180A" w:rsidRDefault="00262DF1">
            <w:pPr>
              <w:jc w:val="center"/>
              <w:rPr>
                <w:rFonts w:ascii="仿宋_GB2312" w:eastAsia="仿宋_GB2312" w:hAnsiTheme="minorEastAsia" w:hint="eastAsia"/>
                <w:b/>
                <w:color w:val="000000"/>
                <w:sz w:val="20"/>
                <w:szCs w:val="20"/>
              </w:rPr>
            </w:pPr>
            <w:r>
              <w:rPr>
                <w:rFonts w:ascii="仿宋_GB2312" w:eastAsia="仿宋_GB2312" w:hAnsiTheme="minorEastAsia" w:hint="eastAsia"/>
                <w:b/>
                <w:color w:val="000000"/>
                <w:sz w:val="20"/>
                <w:szCs w:val="20"/>
              </w:rPr>
              <w:t>非财政拨款结转结余</w:t>
            </w:r>
          </w:p>
        </w:tc>
      </w:tr>
      <w:tr w:rsidR="00D0180A">
        <w:trPr>
          <w:trHeight w:val="847"/>
          <w:tblHeader/>
          <w:jc w:val="center"/>
        </w:trPr>
        <w:tc>
          <w:tcPr>
            <w:tcW w:w="704"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类</w:t>
            </w:r>
          </w:p>
        </w:tc>
        <w:tc>
          <w:tcPr>
            <w:tcW w:w="70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款</w:t>
            </w:r>
          </w:p>
        </w:tc>
        <w:tc>
          <w:tcPr>
            <w:tcW w:w="70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hint="eastAsia"/>
                <w:b/>
                <w:color w:val="000000"/>
                <w:sz w:val="20"/>
                <w:szCs w:val="20"/>
              </w:rPr>
              <w:t>项</w:t>
            </w:r>
          </w:p>
        </w:tc>
        <w:tc>
          <w:tcPr>
            <w:tcW w:w="1559" w:type="dxa"/>
            <w:vMerge/>
            <w:vAlign w:val="center"/>
          </w:tcPr>
          <w:p w:rsidR="00D0180A" w:rsidRDefault="00D0180A">
            <w:pPr>
              <w:rPr>
                <w:rFonts w:asciiTheme="minorEastAsia" w:eastAsiaTheme="minorEastAsia" w:hAnsiTheme="minorEastAsia" w:cs="宋体" w:hint="eastAsia"/>
                <w:b/>
                <w:color w:val="000000"/>
                <w:sz w:val="20"/>
                <w:szCs w:val="20"/>
              </w:rPr>
            </w:pPr>
          </w:p>
        </w:tc>
        <w:tc>
          <w:tcPr>
            <w:tcW w:w="1843" w:type="dxa"/>
            <w:vMerge/>
            <w:vAlign w:val="center"/>
          </w:tcPr>
          <w:p w:rsidR="00D0180A" w:rsidRDefault="00D0180A">
            <w:pPr>
              <w:rPr>
                <w:rFonts w:asciiTheme="minorEastAsia" w:eastAsiaTheme="minorEastAsia" w:hAnsiTheme="minorEastAsia" w:cs="宋体" w:hint="eastAsia"/>
                <w:b/>
                <w:color w:val="000000"/>
                <w:sz w:val="20"/>
                <w:szCs w:val="20"/>
              </w:rPr>
            </w:pPr>
          </w:p>
        </w:tc>
        <w:tc>
          <w:tcPr>
            <w:tcW w:w="155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财政拨款（补助）小计</w:t>
            </w:r>
          </w:p>
        </w:tc>
        <w:tc>
          <w:tcPr>
            <w:tcW w:w="850"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一般公共预算</w:t>
            </w:r>
          </w:p>
        </w:tc>
        <w:tc>
          <w:tcPr>
            <w:tcW w:w="851"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上级一般公共预算安排的转</w:t>
            </w:r>
          </w:p>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移支付</w:t>
            </w:r>
          </w:p>
        </w:tc>
        <w:tc>
          <w:tcPr>
            <w:tcW w:w="850"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政府性基金预算</w:t>
            </w:r>
          </w:p>
        </w:tc>
        <w:tc>
          <w:tcPr>
            <w:tcW w:w="851"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上级政府性基金安排的转移支付</w:t>
            </w:r>
          </w:p>
        </w:tc>
        <w:tc>
          <w:tcPr>
            <w:tcW w:w="850"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国有资本经营预算</w:t>
            </w:r>
          </w:p>
        </w:tc>
        <w:tc>
          <w:tcPr>
            <w:tcW w:w="851"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上级国有资本经营预算安排的转移支付</w:t>
            </w:r>
          </w:p>
        </w:tc>
        <w:tc>
          <w:tcPr>
            <w:tcW w:w="709" w:type="dxa"/>
            <w:vMerge/>
          </w:tcPr>
          <w:p w:rsidR="00D0180A" w:rsidRDefault="00D0180A">
            <w:pPr>
              <w:jc w:val="center"/>
              <w:rPr>
                <w:rFonts w:asciiTheme="minorEastAsia" w:eastAsiaTheme="minorEastAsia" w:hAnsiTheme="minorEastAsia" w:cs="宋体" w:hint="eastAsia"/>
                <w:b/>
                <w:color w:val="000000"/>
                <w:sz w:val="20"/>
                <w:szCs w:val="20"/>
              </w:rPr>
            </w:pPr>
          </w:p>
        </w:tc>
        <w:tc>
          <w:tcPr>
            <w:tcW w:w="708" w:type="dxa"/>
            <w:vMerge/>
          </w:tcPr>
          <w:p w:rsidR="00D0180A" w:rsidRDefault="00D0180A">
            <w:pPr>
              <w:jc w:val="center"/>
              <w:rPr>
                <w:rFonts w:asciiTheme="minorEastAsia" w:eastAsiaTheme="minorEastAsia" w:hAnsiTheme="minorEastAsia" w:cs="宋体" w:hint="eastAsia"/>
                <w:b/>
                <w:color w:val="000000"/>
                <w:sz w:val="20"/>
                <w:szCs w:val="20"/>
              </w:rPr>
            </w:pPr>
          </w:p>
        </w:tc>
        <w:tc>
          <w:tcPr>
            <w:tcW w:w="709" w:type="dxa"/>
            <w:vMerge/>
          </w:tcPr>
          <w:p w:rsidR="00D0180A" w:rsidRDefault="00D0180A">
            <w:pPr>
              <w:jc w:val="center"/>
              <w:rPr>
                <w:rFonts w:asciiTheme="minorEastAsia" w:eastAsiaTheme="minorEastAsia" w:hAnsiTheme="minorEastAsia" w:cs="宋体" w:hint="eastAsia"/>
                <w:b/>
                <w:color w:val="000000"/>
                <w:sz w:val="20"/>
                <w:szCs w:val="20"/>
              </w:rPr>
            </w:pPr>
          </w:p>
        </w:tc>
        <w:tc>
          <w:tcPr>
            <w:tcW w:w="709" w:type="dxa"/>
            <w:vMerge/>
          </w:tcPr>
          <w:p w:rsidR="00D0180A" w:rsidRDefault="00D0180A">
            <w:pPr>
              <w:jc w:val="center"/>
              <w:rPr>
                <w:rFonts w:asciiTheme="minorEastAsia" w:eastAsiaTheme="minorEastAsia" w:hAnsiTheme="minorEastAsia" w:cs="宋体" w:hint="eastAsia"/>
                <w:b/>
                <w:color w:val="000000"/>
                <w:sz w:val="20"/>
                <w:szCs w:val="20"/>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社会保障和就业支出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139.97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138.50</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138.50</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行政事业单位养老支出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139.97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138.50</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138.50</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行政单位离退休</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34.01</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32.54</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32.54</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1.47</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机关事业单位基本养老保险缴费支出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70.64</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70.64</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70.64</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208</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06</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机关事业单位职业年金缴费支出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35.32</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35.32</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35.32</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卫生健康支出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行政事业单位医疗</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33.58</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行政单位医疗</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30.38</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30.38</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30.38</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210</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公务员医疗补助</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3.20</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211</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节能环保支出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自然生态保护</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草原生态修复治理</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4000.00</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农林水支出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6294.73</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6244.31</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579.66</w:t>
            </w: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5664.65</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50.42</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农业农村</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6287.53</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6237.26</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579.66</w:t>
            </w: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5657.60</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50.27</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行政运行</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217.88</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215.26</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215.26</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04</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事业运行</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333.36</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328.47</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328.47</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4.89</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病虫害控制</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111.97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110.46</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110.46</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1.51</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19</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防灾救灾</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15.00</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15.00</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农业生产发展</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259.22</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232.97</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24.25</w:t>
            </w: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208.72</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26.25</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35</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农业生态资源保护</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5338.42</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5338.42</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5338.42</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99</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其他农业农村支出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11.68</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11.68</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11.68</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巩固脱贫攻坚成果衔接乡村振兴</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0.15</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0.15</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05</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生产发展</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0.15</w:t>
            </w:r>
          </w:p>
        </w:tc>
        <w:tc>
          <w:tcPr>
            <w:tcW w:w="155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0.15</w:t>
            </w: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普惠金融发展支出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213</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08</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03</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农业保险保费补贴</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7.05</w:t>
            </w: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住房保障支出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住房改革支出</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221</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02</w:t>
            </w: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bCs/>
                <w:color w:val="000000" w:themeColor="text1"/>
                <w:sz w:val="18"/>
                <w:szCs w:val="18"/>
              </w:rPr>
              <w:t>01</w:t>
            </w:r>
          </w:p>
        </w:tc>
        <w:tc>
          <w:tcPr>
            <w:tcW w:w="1559" w:type="dxa"/>
            <w:vAlign w:val="center"/>
          </w:tcPr>
          <w:p w:rsidR="00D0180A" w:rsidRDefault="00262DF1">
            <w:pPr>
              <w:pStyle w:val="HTML"/>
              <w:shd w:val="clear" w:color="auto" w:fill="FFFFFF"/>
              <w:jc w:val="center"/>
              <w:rPr>
                <w:rFonts w:ascii="仿宋_GB2312" w:eastAsia="仿宋_GB2312" w:hAnsi="Courier New" w:cs="Courier New" w:hint="default"/>
                <w:color w:val="000000" w:themeColor="text1"/>
                <w:sz w:val="18"/>
                <w:szCs w:val="18"/>
                <w:lang w:bidi="ug-CN"/>
              </w:rPr>
            </w:pPr>
            <w:r>
              <w:rPr>
                <w:rFonts w:ascii="仿宋_GB2312" w:eastAsia="仿宋_GB2312" w:hAnsiTheme="minorEastAsia" w:cs="宋体"/>
                <w:color w:val="000000" w:themeColor="text1"/>
                <w:sz w:val="18"/>
                <w:szCs w:val="18"/>
              </w:rPr>
              <w:t>住房公积金</w:t>
            </w:r>
          </w:p>
        </w:tc>
        <w:tc>
          <w:tcPr>
            <w:tcW w:w="1843"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1559"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0" w:type="dxa"/>
            <w:vAlign w:val="center"/>
          </w:tcPr>
          <w:p w:rsidR="00D0180A" w:rsidRDefault="00262DF1">
            <w:pPr>
              <w:jc w:val="center"/>
              <w:rPr>
                <w:rFonts w:ascii="仿宋_GB2312" w:eastAsia="仿宋_GB2312" w:hAnsiTheme="minorEastAsia" w:cs="宋体" w:hint="eastAsia"/>
                <w:color w:val="000000" w:themeColor="text1"/>
                <w:sz w:val="18"/>
                <w:szCs w:val="18"/>
              </w:rPr>
            </w:pPr>
            <w:r>
              <w:rPr>
                <w:rFonts w:ascii="仿宋_GB2312" w:eastAsia="仿宋_GB2312" w:hAnsiTheme="minorEastAsia" w:cs="宋体" w:hint="eastAsia"/>
                <w:color w:val="000000" w:themeColor="text1"/>
                <w:sz w:val="18"/>
                <w:szCs w:val="18"/>
              </w:rPr>
              <w:t>59.27</w:t>
            </w: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0"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851"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8"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c>
          <w:tcPr>
            <w:tcW w:w="709" w:type="dxa"/>
            <w:vAlign w:val="center"/>
          </w:tcPr>
          <w:p w:rsidR="00D0180A" w:rsidRDefault="00D0180A">
            <w:pPr>
              <w:jc w:val="center"/>
              <w:rPr>
                <w:rFonts w:ascii="仿宋_GB2312" w:eastAsia="仿宋_GB2312" w:hAnsiTheme="minorEastAsia" w:cs="宋体" w:hint="eastAsia"/>
                <w:color w:val="000000" w:themeColor="text1"/>
                <w:sz w:val="18"/>
                <w:szCs w:val="18"/>
              </w:rPr>
            </w:pPr>
          </w:p>
        </w:tc>
      </w:tr>
      <w:tr w:rsidR="00D0180A">
        <w:trPr>
          <w:trHeight w:val="847"/>
          <w:jc w:val="center"/>
        </w:trPr>
        <w:tc>
          <w:tcPr>
            <w:tcW w:w="704" w:type="dxa"/>
            <w:vAlign w:val="center"/>
          </w:tcPr>
          <w:p w:rsidR="00D0180A" w:rsidRDefault="00D0180A">
            <w:pPr>
              <w:jc w:val="center"/>
              <w:rPr>
                <w:rFonts w:ascii="仿宋_GB2312" w:eastAsia="仿宋_GB2312" w:hAnsiTheme="minorEastAsia" w:hint="eastAsia"/>
                <w:b/>
                <w:color w:val="000000"/>
                <w:sz w:val="20"/>
                <w:szCs w:val="20"/>
              </w:rPr>
            </w:pPr>
          </w:p>
        </w:tc>
        <w:tc>
          <w:tcPr>
            <w:tcW w:w="709" w:type="dxa"/>
            <w:vAlign w:val="center"/>
          </w:tcPr>
          <w:p w:rsidR="00D0180A" w:rsidRDefault="00D0180A">
            <w:pPr>
              <w:jc w:val="center"/>
              <w:rPr>
                <w:rFonts w:ascii="仿宋_GB2312" w:eastAsia="仿宋_GB2312" w:hAnsiTheme="minorEastAsia" w:hint="eastAsia"/>
                <w:b/>
                <w:color w:val="000000"/>
                <w:sz w:val="20"/>
                <w:szCs w:val="20"/>
              </w:rPr>
            </w:pPr>
          </w:p>
        </w:tc>
        <w:tc>
          <w:tcPr>
            <w:tcW w:w="709" w:type="dxa"/>
            <w:vAlign w:val="center"/>
          </w:tcPr>
          <w:p w:rsidR="00D0180A" w:rsidRDefault="00D0180A">
            <w:pPr>
              <w:jc w:val="center"/>
              <w:rPr>
                <w:rFonts w:ascii="仿宋_GB2312" w:eastAsia="仿宋_GB2312" w:hAnsiTheme="minorEastAsia" w:hint="eastAsia"/>
                <w:b/>
                <w:color w:val="000000"/>
                <w:sz w:val="20"/>
                <w:szCs w:val="20"/>
              </w:rPr>
            </w:pPr>
          </w:p>
        </w:tc>
        <w:tc>
          <w:tcPr>
            <w:tcW w:w="155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总计</w:t>
            </w:r>
          </w:p>
        </w:tc>
        <w:tc>
          <w:tcPr>
            <w:tcW w:w="1843"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10527.55</w:t>
            </w:r>
          </w:p>
        </w:tc>
        <w:tc>
          <w:tcPr>
            <w:tcW w:w="155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6475.66</w:t>
            </w:r>
          </w:p>
        </w:tc>
        <w:tc>
          <w:tcPr>
            <w:tcW w:w="850"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811.01</w:t>
            </w:r>
          </w:p>
        </w:tc>
        <w:tc>
          <w:tcPr>
            <w:tcW w:w="851"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5664.65</w:t>
            </w:r>
          </w:p>
        </w:tc>
        <w:tc>
          <w:tcPr>
            <w:tcW w:w="850" w:type="dxa"/>
            <w:vAlign w:val="center"/>
          </w:tcPr>
          <w:p w:rsidR="00D0180A" w:rsidRDefault="00D0180A">
            <w:pPr>
              <w:jc w:val="center"/>
              <w:rPr>
                <w:rFonts w:ascii="仿宋_GB2312" w:eastAsia="仿宋_GB2312" w:hAnsiTheme="minorEastAsia" w:cs="宋体" w:hint="eastAsia"/>
                <w:b/>
                <w:color w:val="000000"/>
                <w:sz w:val="20"/>
                <w:szCs w:val="20"/>
              </w:rPr>
            </w:pPr>
          </w:p>
        </w:tc>
        <w:tc>
          <w:tcPr>
            <w:tcW w:w="851" w:type="dxa"/>
            <w:vAlign w:val="center"/>
          </w:tcPr>
          <w:p w:rsidR="00D0180A" w:rsidRDefault="00D0180A">
            <w:pPr>
              <w:jc w:val="center"/>
              <w:rPr>
                <w:rFonts w:ascii="仿宋_GB2312" w:eastAsia="仿宋_GB2312" w:hAnsiTheme="minorEastAsia" w:cs="宋体" w:hint="eastAsia"/>
                <w:b/>
                <w:color w:val="000000"/>
                <w:sz w:val="20"/>
                <w:szCs w:val="20"/>
              </w:rPr>
            </w:pPr>
          </w:p>
        </w:tc>
        <w:tc>
          <w:tcPr>
            <w:tcW w:w="850" w:type="dxa"/>
            <w:vAlign w:val="center"/>
          </w:tcPr>
          <w:p w:rsidR="00D0180A" w:rsidRDefault="00D0180A">
            <w:pPr>
              <w:jc w:val="center"/>
              <w:rPr>
                <w:rFonts w:ascii="仿宋_GB2312" w:eastAsia="仿宋_GB2312" w:hAnsiTheme="minorEastAsia" w:cs="宋体" w:hint="eastAsia"/>
                <w:b/>
                <w:color w:val="000000"/>
                <w:sz w:val="20"/>
                <w:szCs w:val="20"/>
              </w:rPr>
            </w:pPr>
          </w:p>
        </w:tc>
        <w:tc>
          <w:tcPr>
            <w:tcW w:w="851" w:type="dxa"/>
            <w:vAlign w:val="center"/>
          </w:tcPr>
          <w:p w:rsidR="00D0180A" w:rsidRDefault="00D0180A">
            <w:pPr>
              <w:jc w:val="center"/>
              <w:rPr>
                <w:rFonts w:ascii="仿宋_GB2312" w:eastAsia="仿宋_GB2312" w:hAnsiTheme="minorEastAsia" w:cs="宋体" w:hint="eastAsia"/>
                <w:b/>
                <w:color w:val="000000"/>
                <w:sz w:val="20"/>
                <w:szCs w:val="20"/>
              </w:rPr>
            </w:pPr>
          </w:p>
        </w:tc>
        <w:tc>
          <w:tcPr>
            <w:tcW w:w="709" w:type="dxa"/>
            <w:vAlign w:val="center"/>
          </w:tcPr>
          <w:p w:rsidR="00D0180A" w:rsidRDefault="00D0180A">
            <w:pPr>
              <w:jc w:val="center"/>
              <w:rPr>
                <w:rFonts w:ascii="仿宋_GB2312" w:eastAsia="仿宋_GB2312" w:hAnsiTheme="minorEastAsia" w:cs="宋体" w:hint="eastAsia"/>
                <w:b/>
                <w:color w:val="000000"/>
                <w:sz w:val="20"/>
                <w:szCs w:val="20"/>
              </w:rPr>
            </w:pPr>
          </w:p>
        </w:tc>
        <w:tc>
          <w:tcPr>
            <w:tcW w:w="708" w:type="dxa"/>
            <w:vAlign w:val="center"/>
          </w:tcPr>
          <w:p w:rsidR="00D0180A" w:rsidRDefault="00D0180A">
            <w:pPr>
              <w:jc w:val="center"/>
              <w:rPr>
                <w:rFonts w:ascii="仿宋_GB2312" w:eastAsia="仿宋_GB2312" w:hAnsiTheme="minorEastAsia" w:cs="宋体" w:hint="eastAsia"/>
                <w:b/>
                <w:color w:val="000000"/>
                <w:sz w:val="20"/>
                <w:szCs w:val="20"/>
              </w:rPr>
            </w:pPr>
          </w:p>
        </w:tc>
        <w:tc>
          <w:tcPr>
            <w:tcW w:w="709" w:type="dxa"/>
            <w:vAlign w:val="center"/>
          </w:tcPr>
          <w:p w:rsidR="00D0180A" w:rsidRDefault="00262DF1">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4051.89</w:t>
            </w:r>
          </w:p>
        </w:tc>
        <w:tc>
          <w:tcPr>
            <w:tcW w:w="709" w:type="dxa"/>
            <w:vAlign w:val="center"/>
          </w:tcPr>
          <w:p w:rsidR="00D0180A" w:rsidRDefault="00D0180A">
            <w:pPr>
              <w:jc w:val="center"/>
              <w:rPr>
                <w:rFonts w:ascii="仿宋_GB2312" w:eastAsia="仿宋_GB2312" w:hAnsiTheme="minorEastAsia" w:cs="宋体" w:hint="eastAsia"/>
                <w:b/>
                <w:color w:val="000000"/>
                <w:sz w:val="20"/>
                <w:szCs w:val="20"/>
              </w:rPr>
            </w:pPr>
          </w:p>
        </w:tc>
      </w:tr>
    </w:tbl>
    <w:p w:rsidR="00D0180A" w:rsidRDefault="00D0180A">
      <w:pPr>
        <w:widowControl/>
        <w:spacing w:line="20" w:lineRule="exact"/>
        <w:jc w:val="left"/>
        <w:rPr>
          <w:rFonts w:ascii="宋体" w:hAnsi="宋体" w:hint="eastAsia"/>
          <w:bCs/>
          <w:kern w:val="0"/>
          <w:sz w:val="20"/>
          <w:szCs w:val="20"/>
        </w:rPr>
        <w:sectPr w:rsidR="00D0180A">
          <w:pgSz w:w="16838" w:h="11906" w:orient="landscape"/>
          <w:pgMar w:top="1134" w:right="1134" w:bottom="1134" w:left="1134" w:header="851" w:footer="992" w:gutter="0"/>
          <w:cols w:space="425"/>
          <w:docGrid w:type="lines" w:linePitch="312"/>
        </w:sectPr>
      </w:pP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表3</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部门支出总体情况表</w:t>
      </w:r>
    </w:p>
    <w:tbl>
      <w:tblPr>
        <w:tblW w:w="10065" w:type="dxa"/>
        <w:jc w:val="center"/>
        <w:tblLayout w:type="fixed"/>
        <w:tblLook w:val="04A0" w:firstRow="1" w:lastRow="0" w:firstColumn="1" w:lastColumn="0" w:noHBand="0" w:noVBand="1"/>
      </w:tblPr>
      <w:tblGrid>
        <w:gridCol w:w="8647"/>
        <w:gridCol w:w="1418"/>
      </w:tblGrid>
      <w:tr w:rsidR="00D0180A">
        <w:trPr>
          <w:trHeight w:val="170"/>
          <w:jc w:val="center"/>
        </w:trPr>
        <w:tc>
          <w:tcPr>
            <w:tcW w:w="8647" w:type="dxa"/>
            <w:vAlign w:val="center"/>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center"/>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D0180A">
        <w:trPr>
          <w:trHeight w:val="340"/>
          <w:tblHeader/>
          <w:jc w:val="center"/>
        </w:trPr>
        <w:tc>
          <w:tcPr>
            <w:tcW w:w="5524"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支出预算</w:t>
            </w:r>
          </w:p>
        </w:tc>
      </w:tr>
      <w:tr w:rsidR="00D0180A">
        <w:trPr>
          <w:trHeight w:val="482"/>
          <w:tblHeader/>
          <w:jc w:val="center"/>
        </w:trPr>
        <w:tc>
          <w:tcPr>
            <w:tcW w:w="2014" w:type="dxa"/>
            <w:gridSpan w:val="3"/>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510"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w:t>
            </w:r>
            <w:r>
              <w:rPr>
                <w:rFonts w:ascii="仿宋_GB2312" w:eastAsia="仿宋_GB2312" w:hAnsiTheme="minorEastAsia" w:cs="宋体"/>
                <w:b/>
                <w:bCs/>
                <w:color w:val="000000"/>
                <w:kern w:val="0"/>
                <w:sz w:val="20"/>
                <w:szCs w:val="20"/>
              </w:rPr>
              <w:t xml:space="preserve">  </w:t>
            </w:r>
            <w:r>
              <w:rPr>
                <w:rFonts w:ascii="仿宋_GB2312" w:eastAsia="仿宋_GB2312" w:hAnsiTheme="minorEastAsia" w:cs="宋体" w:hint="eastAsia"/>
                <w:b/>
                <w:bCs/>
                <w:color w:val="000000"/>
                <w:kern w:val="0"/>
                <w:sz w:val="20"/>
                <w:szCs w:val="20"/>
              </w:rPr>
              <w:t>计</w:t>
            </w:r>
          </w:p>
        </w:tc>
        <w:tc>
          <w:tcPr>
            <w:tcW w:w="1276"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0180A">
        <w:trPr>
          <w:trHeight w:val="403"/>
          <w:tblHeader/>
          <w:jc w:val="center"/>
        </w:trPr>
        <w:tc>
          <w:tcPr>
            <w:tcW w:w="596"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510"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社会保障和就业支出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139.97</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139.97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行政事业单位养老支出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139.97</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139.97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行政单位离退休</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34.01</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34.01</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70.64</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70.64</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06</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35.32</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35.32</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卫生健康支出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33.58</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33.58</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行政事业单位医疗</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33.58</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33.58</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行政单位医疗</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30.38</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30.38</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公务员医疗补助</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3.20</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3.20</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211</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节能环保支出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自然生态保护</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草原生态修复治理</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4000.00</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农林水支出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6294.73</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551.24</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5743.49</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农业农村</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6287.53</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551.24</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5736.29</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行政运行</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217.88</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217.88</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04</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事业运行</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333.36</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333.36</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病虫害控制</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111.97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111.97</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19</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防灾救灾</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15.00</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15.00</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农业生产发展</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259.22</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259.22</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35</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农业生态资源保护</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5338.42</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5338.42</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99</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其他农业农村支出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11.68</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11.68</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巩固脱贫攻坚成果衔接乡村振兴</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0.15</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0.15</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05</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生产发展</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0.15</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0.15</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普惠金融发展支出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7.05</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7.05</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08</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03</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农业保险保费补贴</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7.05</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7.05</w:t>
            </w: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住房保障支出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0180A" w:rsidRDefault="00D0180A">
            <w:pPr>
              <w:widowControl/>
              <w:jc w:val="center"/>
              <w:rPr>
                <w:rFonts w:ascii="仿宋_GB2312" w:eastAsia="仿宋_GB2312" w:hAnsiTheme="minorEastAsia" w:cs="宋体" w:hint="eastAsia"/>
                <w:bCs/>
                <w:color w:val="000000"/>
                <w:kern w:val="0"/>
                <w:sz w:val="18"/>
                <w:szCs w:val="18"/>
              </w:rPr>
            </w:pP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住房改革支出</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02</w:t>
            </w:r>
          </w:p>
        </w:tc>
        <w:tc>
          <w:tcPr>
            <w:tcW w:w="709"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01</w:t>
            </w:r>
          </w:p>
        </w:tc>
        <w:tc>
          <w:tcPr>
            <w:tcW w:w="3510" w:type="dxa"/>
            <w:vAlign w:val="center"/>
          </w:tcPr>
          <w:p w:rsidR="00D0180A" w:rsidRDefault="00262DF1">
            <w:pPr>
              <w:widowControl/>
              <w:jc w:val="center"/>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住房公积金</w:t>
            </w:r>
          </w:p>
        </w:tc>
        <w:tc>
          <w:tcPr>
            <w:tcW w:w="1984"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bCs/>
                <w:color w:val="000000"/>
                <w:kern w:val="0"/>
                <w:sz w:val="18"/>
                <w:szCs w:val="18"/>
              </w:rPr>
            </w:pPr>
            <w:r>
              <w:rPr>
                <w:rFonts w:ascii="仿宋_GB2312" w:eastAsia="仿宋_GB2312" w:hAnsiTheme="minorEastAsia" w:cs="宋体" w:hint="eastAsia"/>
                <w:bCs/>
                <w:color w:val="000000"/>
                <w:kern w:val="0"/>
                <w:sz w:val="18"/>
                <w:szCs w:val="18"/>
              </w:rPr>
              <w:t>59.27</w:t>
            </w:r>
          </w:p>
        </w:tc>
        <w:tc>
          <w:tcPr>
            <w:tcW w:w="1276" w:type="dxa"/>
            <w:vAlign w:val="center"/>
          </w:tcPr>
          <w:p w:rsidR="00D0180A" w:rsidRDefault="00D0180A">
            <w:pPr>
              <w:widowControl/>
              <w:jc w:val="right"/>
              <w:rPr>
                <w:rFonts w:ascii="仿宋_GB2312" w:eastAsia="仿宋_GB2312" w:hAnsiTheme="minorEastAsia" w:cs="宋体" w:hint="eastAsia"/>
                <w:bCs/>
                <w:color w:val="000000"/>
                <w:kern w:val="0"/>
                <w:sz w:val="18"/>
                <w:szCs w:val="18"/>
              </w:rPr>
            </w:pPr>
          </w:p>
        </w:tc>
      </w:tr>
      <w:tr w:rsidR="00D0180A">
        <w:trPr>
          <w:trHeight w:val="403"/>
          <w:jc w:val="center"/>
        </w:trPr>
        <w:tc>
          <w:tcPr>
            <w:tcW w:w="596" w:type="dxa"/>
            <w:vAlign w:val="center"/>
          </w:tcPr>
          <w:p w:rsidR="00D0180A" w:rsidRDefault="00D0180A">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0180A" w:rsidRDefault="00D0180A">
            <w:pPr>
              <w:widowControl/>
              <w:jc w:val="center"/>
              <w:rPr>
                <w:rFonts w:ascii="仿宋_GB2312" w:eastAsia="仿宋_GB2312" w:hAnsiTheme="minorEastAsia" w:cs="宋体" w:hint="eastAsia"/>
                <w:b/>
                <w:bCs/>
                <w:color w:val="000000"/>
                <w:kern w:val="0"/>
                <w:sz w:val="20"/>
                <w:szCs w:val="20"/>
              </w:rPr>
            </w:pPr>
          </w:p>
        </w:tc>
        <w:tc>
          <w:tcPr>
            <w:tcW w:w="709" w:type="dxa"/>
            <w:vAlign w:val="center"/>
          </w:tcPr>
          <w:p w:rsidR="00D0180A" w:rsidRDefault="00D0180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10527.55</w:t>
            </w:r>
          </w:p>
        </w:tc>
        <w:tc>
          <w:tcPr>
            <w:tcW w:w="1276"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784.06</w:t>
            </w:r>
          </w:p>
        </w:tc>
        <w:tc>
          <w:tcPr>
            <w:tcW w:w="1276"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9743.49</w:t>
            </w:r>
          </w:p>
        </w:tc>
      </w:tr>
    </w:tbl>
    <w:p w:rsidR="00D0180A" w:rsidRDefault="00262DF1">
      <w:pPr>
        <w:widowControl/>
        <w:jc w:val="left"/>
        <w:rPr>
          <w:rFonts w:ascii="宋体" w:hAnsi="宋体" w:hint="eastAsia"/>
          <w:bCs/>
          <w:kern w:val="0"/>
          <w:sz w:val="20"/>
          <w:szCs w:val="20"/>
        </w:rPr>
      </w:pPr>
      <w:r>
        <w:rPr>
          <w:rFonts w:ascii="微软雅黑" w:eastAsia="微软雅黑" w:hAnsi="Calibri"/>
          <w:b/>
          <w:bCs/>
          <w:kern w:val="44"/>
          <w:sz w:val="2"/>
          <w:szCs w:val="2"/>
        </w:rPr>
        <w:br w:type="page"/>
      </w:r>
      <w:r>
        <w:rPr>
          <w:rFonts w:ascii="宋体" w:hAnsi="宋体" w:hint="eastAsia"/>
          <w:bCs/>
          <w:kern w:val="0"/>
          <w:sz w:val="20"/>
          <w:szCs w:val="20"/>
        </w:rPr>
        <w:t>表4</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D0180A">
        <w:trPr>
          <w:trHeight w:val="170"/>
          <w:jc w:val="center"/>
        </w:trPr>
        <w:tc>
          <w:tcPr>
            <w:tcW w:w="8647" w:type="dxa"/>
            <w:noWrap/>
            <w:vAlign w:val="bottom"/>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bottom"/>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D0180A">
        <w:trPr>
          <w:trHeight w:val="434"/>
          <w:tblHeader/>
          <w:jc w:val="center"/>
        </w:trPr>
        <w:tc>
          <w:tcPr>
            <w:tcW w:w="3397" w:type="dxa"/>
            <w:gridSpan w:val="2"/>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财政拨款支出</w:t>
            </w:r>
          </w:p>
        </w:tc>
      </w:tr>
      <w:tr w:rsidR="00D0180A">
        <w:trPr>
          <w:trHeight w:val="757"/>
          <w:tblHeader/>
          <w:jc w:val="center"/>
        </w:trPr>
        <w:tc>
          <w:tcPr>
            <w:tcW w:w="2122"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r>
              <w:rPr>
                <w:rFonts w:ascii="仿宋_GB2312" w:eastAsia="仿宋_GB2312" w:hAnsiTheme="minorEastAsia" w:cs="宋体" w:hint="eastAsia"/>
                <w:b/>
                <w:kern w:val="0"/>
                <w:sz w:val="20"/>
                <w:szCs w:val="20"/>
              </w:rPr>
              <w:t xml:space="preserve">    </w:t>
            </w:r>
            <w:r>
              <w:rPr>
                <w:rFonts w:ascii="仿宋_GB2312" w:eastAsia="仿宋_GB2312" w:hAnsiTheme="minorEastAsia" w:cs="宋体" w:hint="eastAsia"/>
                <w:b/>
                <w:bCs/>
                <w:kern w:val="0"/>
                <w:sz w:val="20"/>
                <w:szCs w:val="20"/>
              </w:rPr>
              <w:t>目</w:t>
            </w:r>
          </w:p>
        </w:tc>
        <w:tc>
          <w:tcPr>
            <w:tcW w:w="1275"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694"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1276"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一般公共预算</w:t>
            </w:r>
          </w:p>
        </w:tc>
        <w:tc>
          <w:tcPr>
            <w:tcW w:w="1276"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政府性基金</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预算</w:t>
            </w:r>
          </w:p>
        </w:tc>
        <w:tc>
          <w:tcPr>
            <w:tcW w:w="1276"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国有资本经营预算</w:t>
            </w:r>
          </w:p>
        </w:tc>
      </w:tr>
      <w:tr w:rsidR="00D0180A">
        <w:trPr>
          <w:trHeight w:hRule="exact" w:val="312"/>
          <w:jc w:val="center"/>
        </w:trPr>
        <w:tc>
          <w:tcPr>
            <w:tcW w:w="2122"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一、财政拨款（补助）</w:t>
            </w:r>
            <w:r>
              <w:rPr>
                <w:rFonts w:ascii="仿宋_GB2312" w:eastAsia="仿宋_GB2312" w:hAnsi="MS Gothic" w:cs="MS Gothic" w:hint="eastAsia"/>
                <w:kern w:val="0"/>
                <w:sz w:val="18"/>
                <w:szCs w:val="18"/>
                <w:cs/>
              </w:rPr>
              <w:t>‎</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6475.66</w:t>
            </w: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201 一般公共服务支出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262DF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一般公共预算</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6475.66</w:t>
            </w: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202 外交支出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262DF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政府性基金预算</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203 国防支出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262DF1">
            <w:pPr>
              <w:widowControl/>
              <w:ind w:firstLineChars="150" w:firstLine="270"/>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国有资本经营预算</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204 公共安全支出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205 教育支出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206 科学技术支出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207 文化旅游体育与传媒支出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208 社会保障和就业支出</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138.50</w:t>
            </w:r>
          </w:p>
        </w:tc>
        <w:tc>
          <w:tcPr>
            <w:tcW w:w="1276"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138.50</w:t>
            </w: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209 社会保险基金支出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210 卫生健康支出</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33.58</w:t>
            </w:r>
          </w:p>
        </w:tc>
        <w:tc>
          <w:tcPr>
            <w:tcW w:w="1276"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33.58</w:t>
            </w: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211 节能环保支出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212 城乡社区支出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213 农林水支出</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6244.31</w:t>
            </w:r>
          </w:p>
        </w:tc>
        <w:tc>
          <w:tcPr>
            <w:tcW w:w="1276"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6244.31</w:t>
            </w: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214 交通运输支出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215 资源勘探工业信息等支出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216 商业服务业等支出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217 金融支出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219 援助其他地区支出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220 自然资源海洋气象等支出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221 住房保障支出</w:t>
            </w:r>
          </w:p>
        </w:tc>
        <w:tc>
          <w:tcPr>
            <w:tcW w:w="1275"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59.27</w:t>
            </w:r>
          </w:p>
        </w:tc>
        <w:tc>
          <w:tcPr>
            <w:tcW w:w="1276" w:type="dxa"/>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59.27</w:t>
            </w: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222 粮油物资储备支出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223 国有资本经营预算支出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224 灾害防治及应急管理支出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227 预备费</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229 其他支出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230 转移性支出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231 债务还本支出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232 债务付息支出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233 债务发行费用支出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312"/>
          <w:jc w:val="center"/>
        </w:trPr>
        <w:tc>
          <w:tcPr>
            <w:tcW w:w="2122" w:type="dxa"/>
            <w:noWrap/>
            <w:vAlign w:val="center"/>
          </w:tcPr>
          <w:p w:rsidR="00D0180A" w:rsidRDefault="00D0180A">
            <w:pPr>
              <w:widowControl/>
              <w:jc w:val="left"/>
              <w:rPr>
                <w:rFonts w:ascii="仿宋_GB2312" w:eastAsia="仿宋_GB2312" w:hAnsiTheme="minorEastAsia" w:cs="宋体" w:hint="eastAsia"/>
                <w:kern w:val="0"/>
                <w:sz w:val="18"/>
                <w:szCs w:val="18"/>
              </w:rPr>
            </w:pPr>
          </w:p>
        </w:tc>
        <w:tc>
          <w:tcPr>
            <w:tcW w:w="1275"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2694" w:type="dxa"/>
            <w:noWrap/>
            <w:vAlign w:val="center"/>
          </w:tcPr>
          <w:p w:rsidR="00D0180A" w:rsidRDefault="00262DF1">
            <w:pPr>
              <w:widowControl/>
              <w:jc w:val="left"/>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234 抗疫特别国债安排的支出</w:t>
            </w:r>
          </w:p>
        </w:tc>
        <w:tc>
          <w:tcPr>
            <w:tcW w:w="1275"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c>
          <w:tcPr>
            <w:tcW w:w="1276" w:type="dxa"/>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hRule="exact" w:val="645"/>
          <w:jc w:val="center"/>
        </w:trPr>
        <w:tc>
          <w:tcPr>
            <w:tcW w:w="2122"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收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入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总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计</w:t>
            </w:r>
          </w:p>
        </w:tc>
        <w:tc>
          <w:tcPr>
            <w:tcW w:w="1275"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6475.66</w:t>
            </w:r>
          </w:p>
        </w:tc>
        <w:tc>
          <w:tcPr>
            <w:tcW w:w="2694"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 xml:space="preserve">支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出 </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总</w:t>
            </w:r>
            <w:r>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 xml:space="preserve"> 计</w:t>
            </w:r>
          </w:p>
        </w:tc>
        <w:tc>
          <w:tcPr>
            <w:tcW w:w="1275" w:type="dxa"/>
            <w:vAlign w:val="center"/>
          </w:tcPr>
          <w:p w:rsidR="00D0180A" w:rsidRDefault="00262DF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6475.66</w:t>
            </w:r>
          </w:p>
        </w:tc>
        <w:tc>
          <w:tcPr>
            <w:tcW w:w="1276" w:type="dxa"/>
            <w:vAlign w:val="center"/>
          </w:tcPr>
          <w:p w:rsidR="00D0180A" w:rsidRDefault="00262DF1">
            <w:pPr>
              <w:widowControl/>
              <w:jc w:val="right"/>
              <w:rPr>
                <w:rFonts w:ascii="仿宋_GB2312" w:eastAsia="仿宋_GB2312" w:hAnsiTheme="minorEastAsia" w:cs="宋体" w:hint="eastAsia"/>
                <w:b/>
                <w:bCs/>
                <w:kern w:val="0"/>
                <w:sz w:val="20"/>
                <w:szCs w:val="20"/>
              </w:rPr>
            </w:pPr>
            <w:r>
              <w:rPr>
                <w:rFonts w:ascii="仿宋_GB2312" w:eastAsia="仿宋_GB2312" w:hAnsiTheme="minorEastAsia" w:cs="宋体" w:hint="eastAsia"/>
                <w:b/>
                <w:bCs/>
                <w:color w:val="000000"/>
                <w:kern w:val="0"/>
                <w:sz w:val="20"/>
                <w:szCs w:val="20"/>
              </w:rPr>
              <w:t>6475.66</w:t>
            </w:r>
          </w:p>
        </w:tc>
        <w:tc>
          <w:tcPr>
            <w:tcW w:w="1276" w:type="dxa"/>
            <w:vAlign w:val="center"/>
          </w:tcPr>
          <w:p w:rsidR="00D0180A" w:rsidRDefault="00D0180A">
            <w:pPr>
              <w:widowControl/>
              <w:jc w:val="right"/>
              <w:rPr>
                <w:rFonts w:ascii="仿宋_GB2312" w:eastAsia="仿宋_GB2312" w:hAnsiTheme="minorEastAsia" w:cs="宋体" w:hint="eastAsia"/>
                <w:b/>
                <w:bCs/>
                <w:kern w:val="0"/>
                <w:sz w:val="20"/>
                <w:szCs w:val="20"/>
              </w:rPr>
            </w:pPr>
          </w:p>
        </w:tc>
        <w:tc>
          <w:tcPr>
            <w:tcW w:w="1276" w:type="dxa"/>
            <w:vAlign w:val="center"/>
          </w:tcPr>
          <w:p w:rsidR="00D0180A" w:rsidRDefault="00D0180A">
            <w:pPr>
              <w:widowControl/>
              <w:jc w:val="right"/>
              <w:rPr>
                <w:rFonts w:ascii="仿宋_GB2312" w:eastAsia="仿宋_GB2312" w:hAnsiTheme="minorEastAsia" w:cs="宋体" w:hint="eastAsia"/>
                <w:b/>
                <w:bCs/>
                <w:kern w:val="0"/>
                <w:sz w:val="20"/>
                <w:szCs w:val="20"/>
              </w:rPr>
            </w:pPr>
          </w:p>
        </w:tc>
      </w:tr>
    </w:tbl>
    <w:p w:rsidR="00D0180A" w:rsidRDefault="00262DF1">
      <w:pPr>
        <w:widowControl/>
        <w:spacing w:line="20" w:lineRule="exact"/>
        <w:jc w:val="left"/>
        <w:rPr>
          <w:rFonts w:ascii="微软雅黑" w:eastAsia="微软雅黑" w:hAnsi="Calibri"/>
          <w:b/>
          <w:bCs/>
          <w:kern w:val="44"/>
          <w:sz w:val="24"/>
        </w:rPr>
      </w:pPr>
      <w:r>
        <w:rPr>
          <w:rFonts w:ascii="微软雅黑" w:eastAsia="微软雅黑" w:hAnsi="Calibri"/>
          <w:b/>
          <w:bCs/>
          <w:kern w:val="44"/>
          <w:sz w:val="24"/>
        </w:rPr>
        <w:br w:type="page"/>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表5</w:t>
      </w:r>
    </w:p>
    <w:p w:rsidR="00D0180A" w:rsidRDefault="00262DF1">
      <w:pPr>
        <w:widowControl/>
        <w:jc w:val="center"/>
        <w:outlineLvl w:val="2"/>
        <w:rPr>
          <w:rFonts w:ascii="微软雅黑" w:eastAsia="微软雅黑" w:hAnsi="Calibri"/>
          <w:b/>
          <w:bCs/>
          <w:kern w:val="44"/>
          <w:sz w:val="32"/>
          <w:szCs w:val="32"/>
        </w:rPr>
      </w:pPr>
      <w:r>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D0180A">
        <w:trPr>
          <w:trHeight w:val="170"/>
          <w:jc w:val="center"/>
        </w:trPr>
        <w:tc>
          <w:tcPr>
            <w:tcW w:w="8505" w:type="dxa"/>
            <w:noWrap/>
            <w:vAlign w:val="bottom"/>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bottom"/>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D0180A">
        <w:trPr>
          <w:trHeight w:val="483"/>
          <w:tblHeader/>
          <w:jc w:val="center"/>
        </w:trPr>
        <w:tc>
          <w:tcPr>
            <w:tcW w:w="5382"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一般公共预算支出</w:t>
            </w:r>
          </w:p>
        </w:tc>
      </w:tr>
      <w:tr w:rsidR="00D0180A">
        <w:trPr>
          <w:trHeight w:val="510"/>
          <w:tblHeader/>
          <w:jc w:val="center"/>
        </w:trPr>
        <w:tc>
          <w:tcPr>
            <w:tcW w:w="2236" w:type="dxa"/>
            <w:gridSpan w:val="3"/>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46"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276"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p>
        </w:tc>
      </w:tr>
      <w:tr w:rsidR="00D0180A">
        <w:trPr>
          <w:trHeight w:val="416"/>
          <w:tblHeader/>
          <w:jc w:val="center"/>
        </w:trPr>
        <w:tc>
          <w:tcPr>
            <w:tcW w:w="758"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69"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3146"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社会保障和就业支出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138.50</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138.50</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行政事业单位养老支出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138.50</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138.50</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行政单位离退休</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32.54</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32.54</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70.64</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70.64</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208</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05</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06</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机关事业单位职业年金缴费支出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35.32</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35.32</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卫生健康支出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33.58</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33.58</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行政事业单位医疗</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33.58</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33.58</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行政单位医疗</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30.38</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30.38</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210</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11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农林水支出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6244.31</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543.73</w:t>
            </w: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5700.58</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农业农村</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6237.26</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543.73</w:t>
            </w: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5693.53</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行政运行</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215.26</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215.26</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04</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事业运行</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328.47</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328.47</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病虫害控制</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110.46</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110.46</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22</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农业生产发展</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232.97</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232.97</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35</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农业生态资源保护</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5338.42</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5338.42</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99</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其他农业农村支出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11.68</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11.68</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普惠金融发展支出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7.05</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7.05</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213</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08</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03</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农业保险保费补贴</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7.05</w:t>
            </w:r>
          </w:p>
        </w:tc>
        <w:tc>
          <w:tcPr>
            <w:tcW w:w="1276"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c>
          <w:tcPr>
            <w:tcW w:w="1701"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7.05</w:t>
            </w: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住房保障支出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住房改革支出</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bCs/>
                <w:color w:val="000000"/>
                <w:kern w:val="0"/>
                <w:sz w:val="18"/>
                <w:szCs w:val="18"/>
              </w:rPr>
              <w:t>221</w:t>
            </w:r>
          </w:p>
        </w:tc>
        <w:tc>
          <w:tcPr>
            <w:tcW w:w="70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02</w:t>
            </w:r>
          </w:p>
        </w:tc>
        <w:tc>
          <w:tcPr>
            <w:tcW w:w="769"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bCs/>
                <w:color w:val="000000"/>
                <w:kern w:val="0"/>
                <w:sz w:val="18"/>
                <w:szCs w:val="18"/>
              </w:rPr>
              <w:t>01</w:t>
            </w:r>
          </w:p>
        </w:tc>
        <w:tc>
          <w:tcPr>
            <w:tcW w:w="3146"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559"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276"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701"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758" w:type="dxa"/>
            <w:vAlign w:val="center"/>
          </w:tcPr>
          <w:p w:rsidR="00D0180A" w:rsidRDefault="00D0180A">
            <w:pPr>
              <w:widowControl/>
              <w:jc w:val="center"/>
              <w:rPr>
                <w:rFonts w:ascii="仿宋_GB2312" w:eastAsia="仿宋_GB2312" w:hAnsiTheme="minorEastAsia" w:cs="宋体" w:hint="eastAsia"/>
                <w:kern w:val="0"/>
                <w:sz w:val="20"/>
                <w:szCs w:val="20"/>
              </w:rPr>
            </w:pPr>
          </w:p>
        </w:tc>
        <w:tc>
          <w:tcPr>
            <w:tcW w:w="709" w:type="dxa"/>
            <w:vAlign w:val="center"/>
          </w:tcPr>
          <w:p w:rsidR="00D0180A" w:rsidRDefault="00D0180A">
            <w:pPr>
              <w:widowControl/>
              <w:jc w:val="center"/>
              <w:rPr>
                <w:rFonts w:ascii="仿宋_GB2312" w:eastAsia="仿宋_GB2312" w:hAnsiTheme="minorEastAsia" w:cs="宋体" w:hint="eastAsia"/>
                <w:color w:val="000000"/>
                <w:kern w:val="0"/>
                <w:sz w:val="20"/>
                <w:szCs w:val="20"/>
              </w:rPr>
            </w:pPr>
          </w:p>
        </w:tc>
        <w:tc>
          <w:tcPr>
            <w:tcW w:w="769" w:type="dxa"/>
            <w:vAlign w:val="center"/>
          </w:tcPr>
          <w:p w:rsidR="00D0180A" w:rsidRDefault="00D0180A">
            <w:pPr>
              <w:widowControl/>
              <w:jc w:val="center"/>
              <w:rPr>
                <w:rFonts w:ascii="仿宋_GB2312" w:eastAsia="仿宋_GB2312" w:hAnsiTheme="minorEastAsia" w:cs="宋体" w:hint="eastAsia"/>
                <w:color w:val="000000"/>
                <w:kern w:val="0"/>
                <w:sz w:val="20"/>
                <w:szCs w:val="20"/>
              </w:rPr>
            </w:pPr>
          </w:p>
        </w:tc>
        <w:tc>
          <w:tcPr>
            <w:tcW w:w="3146"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559"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6475.66</w:t>
            </w:r>
          </w:p>
        </w:tc>
        <w:tc>
          <w:tcPr>
            <w:tcW w:w="1276"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775.08</w:t>
            </w:r>
          </w:p>
        </w:tc>
        <w:tc>
          <w:tcPr>
            <w:tcW w:w="1701"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5700.58</w:t>
            </w:r>
          </w:p>
        </w:tc>
      </w:tr>
    </w:tbl>
    <w:p w:rsidR="00D0180A" w:rsidRDefault="00262DF1">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表6</w:t>
      </w:r>
    </w:p>
    <w:p w:rsidR="00D0180A" w:rsidRDefault="00262DF1">
      <w:pPr>
        <w:widowControl/>
        <w:jc w:val="center"/>
        <w:outlineLvl w:val="2"/>
        <w:rPr>
          <w:sz w:val="22"/>
          <w:szCs w:val="28"/>
        </w:rPr>
      </w:pPr>
      <w:r>
        <w:rPr>
          <w:rFonts w:ascii="仿宋_GB2312" w:eastAsia="仿宋_GB2312" w:hAnsi="宋体" w:hint="eastAsia"/>
          <w:b/>
          <w:kern w:val="0"/>
          <w:sz w:val="32"/>
          <w:szCs w:val="32"/>
        </w:rPr>
        <w:t>一般公共预算基本支出情况表</w:t>
      </w:r>
    </w:p>
    <w:tbl>
      <w:tblPr>
        <w:tblW w:w="9923" w:type="dxa"/>
        <w:jc w:val="center"/>
        <w:tblLayout w:type="fixed"/>
        <w:tblLook w:val="04A0" w:firstRow="1" w:lastRow="0" w:firstColumn="1" w:lastColumn="0" w:noHBand="0" w:noVBand="1"/>
      </w:tblPr>
      <w:tblGrid>
        <w:gridCol w:w="8505"/>
        <w:gridCol w:w="1418"/>
      </w:tblGrid>
      <w:tr w:rsidR="00D0180A">
        <w:trPr>
          <w:trHeight w:val="170"/>
          <w:jc w:val="center"/>
        </w:trPr>
        <w:tc>
          <w:tcPr>
            <w:tcW w:w="8505" w:type="dxa"/>
            <w:noWrap/>
            <w:vAlign w:val="bottom"/>
          </w:tcPr>
          <w:p w:rsidR="00D0180A" w:rsidRDefault="00262DF1">
            <w:pPr>
              <w:widowControl/>
              <w:ind w:left="-122"/>
              <w:jc w:val="left"/>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bottom"/>
          </w:tcPr>
          <w:p w:rsidR="00D0180A" w:rsidRDefault="00262DF1">
            <w:pPr>
              <w:widowControl/>
              <w:ind w:left="-122"/>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D0180A">
        <w:trPr>
          <w:trHeight w:val="390"/>
          <w:tblHeader/>
          <w:jc w:val="center"/>
        </w:trPr>
        <w:tc>
          <w:tcPr>
            <w:tcW w:w="5098" w:type="dxa"/>
            <w:gridSpan w:val="3"/>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科   目</w:t>
            </w:r>
            <w:r>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4"/>
              </w:rPr>
            </w:pPr>
            <w:r>
              <w:rPr>
                <w:rFonts w:ascii="仿宋_GB2312" w:eastAsia="仿宋_GB2312" w:hAnsiTheme="minorEastAsia" w:cs="宋体" w:hint="eastAsia"/>
                <w:b/>
                <w:bCs/>
                <w:color w:val="000000"/>
                <w:kern w:val="0"/>
                <w:sz w:val="24"/>
              </w:rPr>
              <w:t>一般公共预算基本支出</w:t>
            </w:r>
          </w:p>
        </w:tc>
      </w:tr>
      <w:tr w:rsidR="00D0180A">
        <w:trPr>
          <w:trHeight w:val="339"/>
          <w:tblHeader/>
          <w:jc w:val="center"/>
        </w:trPr>
        <w:tc>
          <w:tcPr>
            <w:tcW w:w="1980" w:type="dxa"/>
            <w:gridSpan w:val="2"/>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科目代码</w:t>
            </w:r>
          </w:p>
        </w:tc>
        <w:tc>
          <w:tcPr>
            <w:tcW w:w="3118"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合  计</w:t>
            </w:r>
          </w:p>
        </w:tc>
        <w:tc>
          <w:tcPr>
            <w:tcW w:w="1417"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公用经费</w:t>
            </w:r>
          </w:p>
        </w:tc>
      </w:tr>
      <w:tr w:rsidR="00D0180A">
        <w:trPr>
          <w:trHeight w:val="270"/>
          <w:tblHeader/>
          <w:jc w:val="center"/>
        </w:trPr>
        <w:tc>
          <w:tcPr>
            <w:tcW w:w="988"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992"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3118"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工资福利支出</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714.01</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714.01</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基本工资</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136.14</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136.14</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津贴补贴</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229.74</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229.74</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03</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奖金</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89.90</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89.90</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绩效工资</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57.13</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57.13</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机关事业单位基本养老保险缴费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70.64</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70.64</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职业年金缴费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35.32</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35.32</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10</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职工基本医疗保险缴费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30.38</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30.38</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公务员医疗补助缴费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3.20</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12</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其他社会保障缴费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2.29</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301</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13</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住房公积金</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59.27</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商品和服务支出</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25.65</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25.65</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01</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办公费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水费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0.24</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06</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电费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0.96</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07</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邮电费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1.80</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08</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取暖费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4.74</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4.74</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11</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差旅费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4.20</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28</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工会经费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9.11</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302</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31</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公务用车运行维护费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c>
          <w:tcPr>
            <w:tcW w:w="1417" w:type="dxa"/>
            <w:vAlign w:val="center"/>
          </w:tcPr>
          <w:p w:rsidR="00D0180A" w:rsidRDefault="00D0180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2.80</w:t>
            </w: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0180A" w:rsidRDefault="00D0180A">
            <w:pPr>
              <w:widowControl/>
              <w:jc w:val="center"/>
              <w:rPr>
                <w:rFonts w:ascii="仿宋_GB2312" w:eastAsia="仿宋_GB2312" w:hAnsiTheme="minorEastAsia" w:cs="宋体" w:hint="eastAsia"/>
                <w:color w:val="000000"/>
                <w:kern w:val="0"/>
                <w:sz w:val="18"/>
                <w:szCs w:val="18"/>
              </w:rPr>
            </w:pP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对个人和家庭的补助</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35.42</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35.42</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02</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退休费</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31.71</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31.71</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05</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生活补助</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2.88</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303</w:t>
            </w:r>
          </w:p>
        </w:tc>
        <w:tc>
          <w:tcPr>
            <w:tcW w:w="992"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cs="宋体" w:hint="eastAsia"/>
                <w:color w:val="000000"/>
                <w:kern w:val="0"/>
                <w:sz w:val="18"/>
                <w:szCs w:val="18"/>
              </w:rPr>
              <w:t>09</w:t>
            </w:r>
          </w:p>
        </w:tc>
        <w:tc>
          <w:tcPr>
            <w:tcW w:w="3118" w:type="dxa"/>
            <w:vAlign w:val="center"/>
          </w:tcPr>
          <w:p w:rsidR="00D0180A" w:rsidRDefault="00262DF1">
            <w:pPr>
              <w:widowControl/>
              <w:jc w:val="center"/>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奖励金</w:t>
            </w:r>
          </w:p>
        </w:tc>
        <w:tc>
          <w:tcPr>
            <w:tcW w:w="1985" w:type="dxa"/>
            <w:vAlign w:val="center"/>
          </w:tcPr>
          <w:p w:rsidR="00D0180A" w:rsidRDefault="00262DF1">
            <w:pPr>
              <w:widowControl/>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0.83</w:t>
            </w:r>
          </w:p>
        </w:tc>
        <w:tc>
          <w:tcPr>
            <w:tcW w:w="1417" w:type="dxa"/>
            <w:vAlign w:val="center"/>
          </w:tcPr>
          <w:p w:rsidR="00D0180A" w:rsidRDefault="00262DF1">
            <w:pPr>
              <w:widowControl/>
              <w:ind w:rightChars="70" w:right="147"/>
              <w:jc w:val="right"/>
              <w:rPr>
                <w:rFonts w:ascii="仿宋_GB2312" w:eastAsia="仿宋_GB2312" w:hAnsiTheme="minorEastAsia" w:cs="宋体" w:hint="eastAsia"/>
                <w:color w:val="000000"/>
                <w:kern w:val="0"/>
                <w:sz w:val="18"/>
                <w:szCs w:val="18"/>
              </w:rPr>
            </w:pPr>
            <w:r>
              <w:rPr>
                <w:rFonts w:ascii="仿宋_GB2312" w:eastAsia="仿宋_GB2312" w:hAnsiTheme="minorEastAsia" w:hint="eastAsia"/>
                <w:color w:val="000000"/>
                <w:sz w:val="18"/>
                <w:szCs w:val="18"/>
              </w:rPr>
              <w:t>0.83</w:t>
            </w:r>
          </w:p>
        </w:tc>
        <w:tc>
          <w:tcPr>
            <w:tcW w:w="1418" w:type="dxa"/>
            <w:vAlign w:val="center"/>
          </w:tcPr>
          <w:p w:rsidR="00D0180A" w:rsidRDefault="00D0180A">
            <w:pPr>
              <w:widowControl/>
              <w:jc w:val="right"/>
              <w:rPr>
                <w:rFonts w:ascii="仿宋_GB2312" w:eastAsia="仿宋_GB2312" w:hAnsiTheme="minorEastAsia" w:cs="宋体" w:hint="eastAsia"/>
                <w:color w:val="000000"/>
                <w:kern w:val="0"/>
                <w:sz w:val="18"/>
                <w:szCs w:val="18"/>
              </w:rPr>
            </w:pPr>
          </w:p>
        </w:tc>
      </w:tr>
      <w:tr w:rsidR="00D0180A">
        <w:trPr>
          <w:trHeight w:val="340"/>
          <w:jc w:val="center"/>
        </w:trPr>
        <w:tc>
          <w:tcPr>
            <w:tcW w:w="988" w:type="dxa"/>
            <w:vAlign w:val="center"/>
          </w:tcPr>
          <w:p w:rsidR="00D0180A" w:rsidRDefault="00D0180A">
            <w:pPr>
              <w:widowControl/>
              <w:jc w:val="center"/>
              <w:rPr>
                <w:rFonts w:ascii="仿宋_GB2312" w:eastAsia="仿宋_GB2312" w:hAnsiTheme="minorEastAsia" w:cs="宋体" w:hint="eastAsia"/>
                <w:color w:val="000000"/>
                <w:kern w:val="0"/>
                <w:sz w:val="20"/>
                <w:szCs w:val="20"/>
              </w:rPr>
            </w:pPr>
          </w:p>
        </w:tc>
        <w:tc>
          <w:tcPr>
            <w:tcW w:w="992" w:type="dxa"/>
            <w:vAlign w:val="center"/>
          </w:tcPr>
          <w:p w:rsidR="00D0180A" w:rsidRDefault="00D0180A">
            <w:pPr>
              <w:widowControl/>
              <w:jc w:val="center"/>
              <w:rPr>
                <w:rFonts w:ascii="仿宋_GB2312" w:eastAsia="仿宋_GB2312" w:hAnsiTheme="minorEastAsia" w:cs="宋体" w:hint="eastAsia"/>
                <w:color w:val="000000"/>
                <w:kern w:val="0"/>
                <w:sz w:val="20"/>
                <w:szCs w:val="20"/>
              </w:rPr>
            </w:pPr>
          </w:p>
        </w:tc>
        <w:tc>
          <w:tcPr>
            <w:tcW w:w="3118" w:type="dxa"/>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  计</w:t>
            </w:r>
          </w:p>
        </w:tc>
        <w:tc>
          <w:tcPr>
            <w:tcW w:w="1985"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775.08</w:t>
            </w:r>
          </w:p>
        </w:tc>
        <w:tc>
          <w:tcPr>
            <w:tcW w:w="1417" w:type="dxa"/>
            <w:vAlign w:val="center"/>
          </w:tcPr>
          <w:p w:rsidR="00D0180A" w:rsidRDefault="00262DF1">
            <w:pPr>
              <w:widowControl/>
              <w:ind w:rightChars="70" w:right="147"/>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749.43</w:t>
            </w:r>
          </w:p>
        </w:tc>
        <w:tc>
          <w:tcPr>
            <w:tcW w:w="1418" w:type="dxa"/>
            <w:vAlign w:val="center"/>
          </w:tcPr>
          <w:p w:rsidR="00D0180A" w:rsidRDefault="00262DF1">
            <w:pPr>
              <w:widowControl/>
              <w:jc w:val="right"/>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25.65</w:t>
            </w:r>
          </w:p>
        </w:tc>
      </w:tr>
    </w:tbl>
    <w:p w:rsidR="00D0180A" w:rsidRDefault="00D0180A">
      <w:pPr>
        <w:widowControl/>
        <w:spacing w:line="20" w:lineRule="exact"/>
        <w:jc w:val="left"/>
        <w:rPr>
          <w:rFonts w:asciiTheme="minorEastAsia" w:eastAsiaTheme="minorEastAsia" w:hAnsiTheme="minorEastAsia" w:cs="宋体" w:hint="eastAsia"/>
          <w:kern w:val="0"/>
          <w:sz w:val="18"/>
          <w:szCs w:val="18"/>
        </w:rPr>
      </w:pPr>
    </w:p>
    <w:p w:rsidR="00D0180A" w:rsidRDefault="00D0180A">
      <w:pPr>
        <w:widowControl/>
        <w:spacing w:line="20" w:lineRule="exact"/>
        <w:jc w:val="left"/>
        <w:rPr>
          <w:rFonts w:ascii="宋体" w:hAnsi="宋体" w:hint="eastAsia"/>
          <w:bCs/>
          <w:kern w:val="0"/>
          <w:sz w:val="20"/>
          <w:szCs w:val="20"/>
        </w:rPr>
        <w:sectPr w:rsidR="00D0180A">
          <w:pgSz w:w="11906" w:h="16838"/>
          <w:pgMar w:top="1134" w:right="1134" w:bottom="1134" w:left="1134" w:header="851" w:footer="992" w:gutter="0"/>
          <w:cols w:space="425"/>
          <w:docGrid w:type="lines" w:linePitch="312"/>
        </w:sectPr>
      </w:pP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表7</w:t>
      </w:r>
    </w:p>
    <w:p w:rsidR="00D0180A" w:rsidRDefault="00262DF1">
      <w:pPr>
        <w:widowControl/>
        <w:jc w:val="center"/>
        <w:outlineLvl w:val="2"/>
        <w:rPr>
          <w:rFonts w:ascii="仿宋_GB2312" w:eastAsia="仿宋_GB2312" w:hAnsi="宋体" w:hint="eastAsia"/>
          <w:b/>
          <w:kern w:val="0"/>
          <w:sz w:val="36"/>
          <w:szCs w:val="36"/>
        </w:rPr>
      </w:pPr>
      <w:r>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D0180A">
        <w:trPr>
          <w:trHeight w:val="405"/>
          <w:jc w:val="center"/>
        </w:trPr>
        <w:tc>
          <w:tcPr>
            <w:tcW w:w="13467" w:type="dxa"/>
            <w:tcBorders>
              <w:top w:val="nil"/>
              <w:left w:val="nil"/>
              <w:bottom w:val="nil"/>
              <w:right w:val="nil"/>
            </w:tcBorders>
            <w:noWrap/>
            <w:vAlign w:val="bottom"/>
          </w:tcPr>
          <w:p w:rsidR="00D0180A" w:rsidRDefault="00262DF1">
            <w:pPr>
              <w:widowControl/>
              <w:ind w:left="-122"/>
              <w:jc w:val="left"/>
              <w:rPr>
                <w:rFonts w:ascii="仿宋_GB2312" w:eastAsia="仿宋_GB2312" w:hAnsi="宋体" w:cs="宋体" w:hint="eastAsia"/>
                <w:color w:val="000000"/>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7" w:type="dxa"/>
            <w:tcBorders>
              <w:top w:val="nil"/>
              <w:left w:val="nil"/>
              <w:bottom w:val="nil"/>
              <w:right w:val="nil"/>
            </w:tcBorders>
            <w:vAlign w:val="bottom"/>
          </w:tcPr>
          <w:p w:rsidR="00D0180A" w:rsidRDefault="00262DF1">
            <w:pPr>
              <w:widowControl/>
              <w:jc w:val="right"/>
              <w:rPr>
                <w:rFonts w:ascii="仿宋_GB2312" w:eastAsia="仿宋_GB2312" w:hAnsi="宋体" w:cs="宋体" w:hint="eastAsia"/>
                <w:color w:val="000000"/>
                <w:kern w:val="0"/>
                <w:sz w:val="24"/>
              </w:rPr>
            </w:pPr>
            <w:r>
              <w:rPr>
                <w:rFonts w:ascii="仿宋_GB2312" w:eastAsia="仿宋_GB2312" w:hAnsi="宋体" w:cs="宋体" w:hint="eastAsia"/>
                <w:color w:val="000000"/>
                <w:kern w:val="0"/>
                <w:sz w:val="24"/>
              </w:rPr>
              <w:t>单位：万元</w:t>
            </w:r>
          </w:p>
        </w:tc>
      </w:tr>
    </w:tbl>
    <w:p w:rsidR="00D0180A" w:rsidRDefault="00D0180A">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D0180A">
        <w:trPr>
          <w:trHeight w:val="630"/>
          <w:tblHeader/>
          <w:jc w:val="center"/>
        </w:trPr>
        <w:tc>
          <w:tcPr>
            <w:tcW w:w="2122" w:type="dxa"/>
            <w:gridSpan w:val="3"/>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 目 代 码</w:t>
            </w:r>
          </w:p>
        </w:tc>
        <w:tc>
          <w:tcPr>
            <w:tcW w:w="1842" w:type="dxa"/>
            <w:vMerge w:val="restart"/>
            <w:tcBorders>
              <w:top w:val="single" w:sz="4" w:space="0" w:color="auto"/>
            </w:tcBorders>
            <w:noWrap/>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科目名称</w:t>
            </w:r>
          </w:p>
        </w:tc>
        <w:tc>
          <w:tcPr>
            <w:tcW w:w="2127" w:type="dxa"/>
            <w:vMerge w:val="restart"/>
            <w:tcBorders>
              <w:top w:val="single" w:sz="4" w:space="0" w:color="auto"/>
            </w:tcBorders>
            <w:noWrap/>
            <w:vAlign w:val="center"/>
          </w:tcPr>
          <w:p w:rsidR="00D0180A" w:rsidRDefault="00262DF1">
            <w:pPr>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项目支出</w:t>
            </w:r>
            <w:r>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w:t>
            </w:r>
          </w:p>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其他</w:t>
            </w:r>
          </w:p>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支出</w:t>
            </w:r>
          </w:p>
        </w:tc>
      </w:tr>
      <w:tr w:rsidR="00D0180A">
        <w:trPr>
          <w:trHeight w:val="1367"/>
          <w:tblHeader/>
          <w:jc w:val="center"/>
        </w:trPr>
        <w:tc>
          <w:tcPr>
            <w:tcW w:w="704" w:type="dxa"/>
            <w:noWrap/>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类</w:t>
            </w:r>
          </w:p>
        </w:tc>
        <w:tc>
          <w:tcPr>
            <w:tcW w:w="709" w:type="dxa"/>
            <w:noWrap/>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款</w:t>
            </w:r>
          </w:p>
        </w:tc>
        <w:tc>
          <w:tcPr>
            <w:tcW w:w="709" w:type="dxa"/>
            <w:noWrap/>
            <w:vAlign w:val="center"/>
          </w:tcPr>
          <w:p w:rsidR="00D0180A" w:rsidRDefault="00262DF1">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项</w:t>
            </w:r>
          </w:p>
        </w:tc>
        <w:tc>
          <w:tcPr>
            <w:tcW w:w="1842" w:type="dxa"/>
            <w:vMerge/>
            <w:vAlign w:val="center"/>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2127"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1417"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9"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9"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8"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9"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851"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8"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851"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9"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8"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c>
          <w:tcPr>
            <w:tcW w:w="709" w:type="dxa"/>
            <w:vMerge/>
          </w:tcPr>
          <w:p w:rsidR="00D0180A" w:rsidRDefault="00D0180A">
            <w:pPr>
              <w:widowControl/>
              <w:jc w:val="left"/>
              <w:rPr>
                <w:rFonts w:ascii="仿宋_GB2312" w:eastAsia="仿宋_GB2312" w:hAnsiTheme="minorEastAsia" w:cs="宋体" w:hint="eastAsia"/>
                <w:b/>
                <w:bCs/>
                <w:color w:val="000000"/>
                <w:kern w:val="0"/>
                <w:sz w:val="20"/>
                <w:szCs w:val="20"/>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709"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农林水支出</w:t>
            </w:r>
          </w:p>
        </w:tc>
        <w:tc>
          <w:tcPr>
            <w:tcW w:w="2127"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5700.58</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191.73</w:t>
            </w: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5505.32</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3.53</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农业农村</w:t>
            </w:r>
          </w:p>
        </w:tc>
        <w:tc>
          <w:tcPr>
            <w:tcW w:w="2127"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5693.53</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191.73</w:t>
            </w: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5498.27</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3.53</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病虫害控制</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2026年自治区农业防灾减灾资金（动物防疫补助）</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15.64</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15.64</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病虫害控制</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2026年中央农业防灾减灾和水利救灾资金（动物防疫补助）</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91.29</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91.29</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病虫害控制</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2026年自治区财政农业保险保费补贴资金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3.53</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3.53</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2026年自治区稳定肉牛肉羊及奶产业发展资金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130.20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130.20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2025年喀什地区畜牧产业发展扶持政策（喀三条）项目资金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24.25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24.25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2026年中央农业产业发展资金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10.00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4.60</w:t>
            </w: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5.40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22</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农业生产发展</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2026年自治区农业生产发展资金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68.52</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68.52</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35</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农业生态资源保护</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2026年中央农业生态资源保护资金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5338.42</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5338.42</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2020年上缴国库履约保证金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3.75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3.75</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关于申请2023年接收建筑服务发票印花税费</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0.53</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0.53</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01</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99</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其他农业农村支出</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巩固拓展脱贫攻坚成果同乡村振兴有效衔接反馈问题整改费用</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7.40</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7.40</w:t>
            </w: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普惠金融发展支出</w:t>
            </w:r>
          </w:p>
        </w:tc>
        <w:tc>
          <w:tcPr>
            <w:tcW w:w="2127" w:type="dxa"/>
            <w:vAlign w:val="center"/>
          </w:tcPr>
          <w:p w:rsidR="00D0180A" w:rsidRDefault="00D0180A">
            <w:pPr>
              <w:widowControl/>
              <w:jc w:val="center"/>
              <w:outlineLvl w:val="1"/>
              <w:rPr>
                <w:rFonts w:ascii="仿宋_GB2312" w:eastAsia="仿宋_GB2312" w:hAnsiTheme="minorEastAsia" w:hint="eastAsia"/>
                <w:bCs/>
                <w:color w:val="000000" w:themeColor="text1"/>
                <w:kern w:val="0"/>
                <w:sz w:val="18"/>
                <w:szCs w:val="18"/>
              </w:rPr>
            </w:pP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213</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08</w:t>
            </w:r>
          </w:p>
        </w:tc>
        <w:tc>
          <w:tcPr>
            <w:tcW w:w="709"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cs="宋体" w:hint="eastAsia"/>
                <w:bCs/>
                <w:color w:val="000000" w:themeColor="text1"/>
                <w:kern w:val="0"/>
                <w:sz w:val="18"/>
                <w:szCs w:val="18"/>
              </w:rPr>
              <w:t>03</w:t>
            </w:r>
          </w:p>
        </w:tc>
        <w:tc>
          <w:tcPr>
            <w:tcW w:w="1842"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农业保险保费补贴</w:t>
            </w:r>
          </w:p>
        </w:tc>
        <w:tc>
          <w:tcPr>
            <w:tcW w:w="212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2026年中央财政农业保险保费补贴资金</w:t>
            </w:r>
          </w:p>
        </w:tc>
        <w:tc>
          <w:tcPr>
            <w:tcW w:w="1417" w:type="dxa"/>
            <w:vAlign w:val="center"/>
          </w:tcPr>
          <w:p w:rsidR="00D0180A" w:rsidRDefault="00262DF1">
            <w:pPr>
              <w:widowControl/>
              <w:jc w:val="center"/>
              <w:outlineLvl w:val="1"/>
              <w:rPr>
                <w:rFonts w:ascii="仿宋_GB2312" w:eastAsia="仿宋_GB2312" w:hAnsiTheme="minorEastAsia" w:hint="eastAsia"/>
                <w:bCs/>
                <w:color w:val="000000" w:themeColor="text1"/>
                <w:kern w:val="0"/>
                <w:sz w:val="18"/>
                <w:szCs w:val="18"/>
              </w:rPr>
            </w:pPr>
            <w:r>
              <w:rPr>
                <w:rFonts w:ascii="仿宋_GB2312" w:eastAsia="仿宋_GB2312" w:hAnsiTheme="minorEastAsia" w:hint="eastAsia"/>
                <w:bCs/>
                <w:color w:val="000000" w:themeColor="text1"/>
                <w:kern w:val="0"/>
                <w:sz w:val="18"/>
                <w:szCs w:val="18"/>
              </w:rPr>
              <w:t>7.05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262DF1">
            <w:pPr>
              <w:pStyle w:val="HTML"/>
              <w:shd w:val="clear" w:color="auto" w:fill="FFFFFF"/>
              <w:jc w:val="center"/>
              <w:rPr>
                <w:rFonts w:ascii="仿宋_GB2312" w:eastAsia="仿宋_GB2312" w:hAnsi="Courier New" w:cs="Courier New" w:hint="default"/>
                <w:bCs/>
                <w:color w:val="000000" w:themeColor="text1"/>
                <w:sz w:val="18"/>
                <w:szCs w:val="18"/>
              </w:rPr>
            </w:pPr>
            <w:r>
              <w:rPr>
                <w:rFonts w:ascii="仿宋_GB2312" w:eastAsia="仿宋_GB2312" w:hAnsiTheme="minorEastAsia"/>
                <w:bCs/>
                <w:color w:val="000000" w:themeColor="text1"/>
                <w:sz w:val="18"/>
                <w:szCs w:val="18"/>
              </w:rPr>
              <w:t>7.05</w:t>
            </w: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851"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8"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bCs/>
                <w:color w:val="000000" w:themeColor="text1"/>
                <w:sz w:val="18"/>
                <w:szCs w:val="18"/>
              </w:rPr>
            </w:pPr>
          </w:p>
        </w:tc>
      </w:tr>
      <w:tr w:rsidR="00D0180A">
        <w:trPr>
          <w:trHeight w:val="482"/>
          <w:jc w:val="center"/>
        </w:trPr>
        <w:tc>
          <w:tcPr>
            <w:tcW w:w="704" w:type="dxa"/>
            <w:vAlign w:val="center"/>
          </w:tcPr>
          <w:p w:rsidR="00D0180A" w:rsidRDefault="00D0180A">
            <w:pPr>
              <w:widowControl/>
              <w:jc w:val="center"/>
              <w:outlineLvl w:val="1"/>
              <w:rPr>
                <w:rFonts w:ascii="仿宋_GB2312" w:eastAsia="仿宋_GB2312" w:hAnsiTheme="minorEastAsia" w:hint="eastAsia"/>
                <w:kern w:val="0"/>
                <w:sz w:val="20"/>
                <w:szCs w:val="20"/>
              </w:rPr>
            </w:pPr>
          </w:p>
        </w:tc>
        <w:tc>
          <w:tcPr>
            <w:tcW w:w="709" w:type="dxa"/>
            <w:vAlign w:val="center"/>
          </w:tcPr>
          <w:p w:rsidR="00D0180A" w:rsidRDefault="00D0180A">
            <w:pPr>
              <w:widowControl/>
              <w:jc w:val="center"/>
              <w:outlineLvl w:val="1"/>
              <w:rPr>
                <w:rFonts w:ascii="仿宋_GB2312" w:eastAsia="仿宋_GB2312" w:hAnsiTheme="minorEastAsia" w:hint="eastAsia"/>
                <w:kern w:val="0"/>
                <w:sz w:val="20"/>
                <w:szCs w:val="20"/>
              </w:rPr>
            </w:pPr>
          </w:p>
        </w:tc>
        <w:tc>
          <w:tcPr>
            <w:tcW w:w="709" w:type="dxa"/>
            <w:vAlign w:val="center"/>
          </w:tcPr>
          <w:p w:rsidR="00D0180A" w:rsidRDefault="00D0180A">
            <w:pPr>
              <w:widowControl/>
              <w:jc w:val="center"/>
              <w:outlineLvl w:val="1"/>
              <w:rPr>
                <w:rFonts w:ascii="仿宋_GB2312" w:eastAsia="仿宋_GB2312" w:hAnsiTheme="minorEastAsia" w:hint="eastAsia"/>
                <w:kern w:val="0"/>
                <w:sz w:val="20"/>
                <w:szCs w:val="20"/>
              </w:rPr>
            </w:pPr>
          </w:p>
        </w:tc>
        <w:tc>
          <w:tcPr>
            <w:tcW w:w="1842" w:type="dxa"/>
            <w:vAlign w:val="center"/>
          </w:tcPr>
          <w:p w:rsidR="00D0180A" w:rsidRDefault="00D0180A">
            <w:pPr>
              <w:widowControl/>
              <w:jc w:val="center"/>
              <w:outlineLvl w:val="1"/>
              <w:rPr>
                <w:rFonts w:ascii="仿宋_GB2312" w:eastAsia="仿宋_GB2312" w:hAnsiTheme="minorEastAsia" w:hint="eastAsia"/>
                <w:kern w:val="0"/>
                <w:sz w:val="20"/>
                <w:szCs w:val="20"/>
              </w:rPr>
            </w:pPr>
          </w:p>
        </w:tc>
        <w:tc>
          <w:tcPr>
            <w:tcW w:w="2127" w:type="dxa"/>
            <w:vAlign w:val="center"/>
          </w:tcPr>
          <w:p w:rsidR="00D0180A" w:rsidRDefault="00262DF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  计</w:t>
            </w:r>
          </w:p>
        </w:tc>
        <w:tc>
          <w:tcPr>
            <w:tcW w:w="1417" w:type="dxa"/>
            <w:vAlign w:val="center"/>
          </w:tcPr>
          <w:p w:rsidR="00D0180A" w:rsidRDefault="00262DF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5700.58</w:t>
            </w:r>
          </w:p>
        </w:tc>
        <w:tc>
          <w:tcPr>
            <w:tcW w:w="709"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709" w:type="dxa"/>
            <w:vAlign w:val="center"/>
          </w:tcPr>
          <w:p w:rsidR="00D0180A" w:rsidRDefault="00262DF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191.73</w:t>
            </w:r>
          </w:p>
        </w:tc>
        <w:tc>
          <w:tcPr>
            <w:tcW w:w="708" w:type="dxa"/>
            <w:vAlign w:val="center"/>
          </w:tcPr>
          <w:p w:rsidR="00D0180A" w:rsidRDefault="00262DF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5505.32</w:t>
            </w:r>
          </w:p>
        </w:tc>
        <w:tc>
          <w:tcPr>
            <w:tcW w:w="709"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851"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708"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851"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709" w:type="dxa"/>
            <w:vAlign w:val="center"/>
          </w:tcPr>
          <w:p w:rsidR="00D0180A" w:rsidRDefault="00262DF1">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3.53</w:t>
            </w:r>
          </w:p>
        </w:tc>
        <w:tc>
          <w:tcPr>
            <w:tcW w:w="708" w:type="dxa"/>
            <w:vAlign w:val="center"/>
          </w:tcPr>
          <w:p w:rsidR="00D0180A" w:rsidRDefault="00D0180A">
            <w:pPr>
              <w:widowControl/>
              <w:jc w:val="center"/>
              <w:outlineLvl w:val="1"/>
              <w:rPr>
                <w:rFonts w:ascii="仿宋_GB2312" w:eastAsia="仿宋_GB2312" w:hAnsiTheme="minorEastAsia" w:hint="eastAsia"/>
                <w:b/>
                <w:bCs/>
                <w:kern w:val="0"/>
                <w:sz w:val="20"/>
                <w:szCs w:val="20"/>
              </w:rPr>
            </w:pPr>
          </w:p>
        </w:tc>
        <w:tc>
          <w:tcPr>
            <w:tcW w:w="709" w:type="dxa"/>
            <w:vAlign w:val="center"/>
          </w:tcPr>
          <w:p w:rsidR="00D0180A" w:rsidRDefault="00D0180A">
            <w:pPr>
              <w:pStyle w:val="HTML"/>
              <w:shd w:val="clear" w:color="auto" w:fill="FFFFFF"/>
              <w:jc w:val="center"/>
              <w:rPr>
                <w:rFonts w:ascii="仿宋_GB2312" w:eastAsia="仿宋_GB2312" w:hAnsi="Courier New" w:cs="Courier New" w:hint="default"/>
                <w:color w:val="080808"/>
                <w:sz w:val="20"/>
                <w:szCs w:val="20"/>
              </w:rPr>
            </w:pPr>
          </w:p>
        </w:tc>
      </w:tr>
    </w:tbl>
    <w:p w:rsidR="00D0180A" w:rsidRDefault="00D0180A">
      <w:pPr>
        <w:widowControl/>
        <w:spacing w:line="20" w:lineRule="exact"/>
        <w:jc w:val="left"/>
        <w:rPr>
          <w:rFonts w:asciiTheme="minorEastAsia" w:eastAsiaTheme="minorEastAsia" w:hAnsiTheme="minorEastAsia" w:cs="宋体" w:hint="eastAsia"/>
          <w:kern w:val="0"/>
          <w:sz w:val="18"/>
          <w:szCs w:val="18"/>
        </w:rPr>
      </w:pPr>
    </w:p>
    <w:p w:rsidR="00D0180A" w:rsidRDefault="00D0180A">
      <w:pPr>
        <w:widowControl/>
        <w:spacing w:line="20" w:lineRule="exact"/>
        <w:jc w:val="left"/>
        <w:rPr>
          <w:rFonts w:ascii="仿宋_GB2312" w:eastAsia="仿宋_GB2312" w:hAnsi="宋体" w:cs="宋体" w:hint="eastAsia"/>
          <w:b/>
          <w:bCs/>
          <w:color w:val="000000"/>
          <w:kern w:val="0"/>
          <w:sz w:val="18"/>
          <w:szCs w:val="18"/>
        </w:rPr>
        <w:sectPr w:rsidR="00D0180A">
          <w:pgSz w:w="16838" w:h="11906" w:orient="landscape"/>
          <w:pgMar w:top="1134" w:right="1134" w:bottom="1134" w:left="1134" w:header="851" w:footer="992" w:gutter="0"/>
          <w:cols w:space="425"/>
          <w:docGrid w:type="lines" w:linePitch="312"/>
        </w:sectPr>
      </w:pP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表8</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政府性基金预算支出情况表</w:t>
      </w:r>
    </w:p>
    <w:tbl>
      <w:tblPr>
        <w:tblW w:w="10065" w:type="dxa"/>
        <w:jc w:val="center"/>
        <w:tblLayout w:type="fixed"/>
        <w:tblLook w:val="04A0" w:firstRow="1" w:lastRow="0" w:firstColumn="1" w:lastColumn="0" w:noHBand="0" w:noVBand="1"/>
      </w:tblPr>
      <w:tblGrid>
        <w:gridCol w:w="8647"/>
        <w:gridCol w:w="1418"/>
      </w:tblGrid>
      <w:tr w:rsidR="00D0180A">
        <w:trPr>
          <w:trHeight w:val="357"/>
          <w:jc w:val="center"/>
        </w:trPr>
        <w:tc>
          <w:tcPr>
            <w:tcW w:w="8647" w:type="dxa"/>
            <w:vAlign w:val="bottom"/>
          </w:tcPr>
          <w:p w:rsidR="00D0180A" w:rsidRDefault="00262DF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bottom"/>
          </w:tcPr>
          <w:p w:rsidR="00D0180A" w:rsidRDefault="00262DF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D0180A">
        <w:trPr>
          <w:trHeight w:val="465"/>
          <w:tblHeader/>
          <w:jc w:val="center"/>
        </w:trPr>
        <w:tc>
          <w:tcPr>
            <w:tcW w:w="5524"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政府性基金预算支出</w:t>
            </w:r>
          </w:p>
        </w:tc>
      </w:tr>
      <w:tr w:rsidR="00D0180A">
        <w:trPr>
          <w:trHeight w:val="794"/>
          <w:tblHeader/>
          <w:jc w:val="center"/>
        </w:trPr>
        <w:tc>
          <w:tcPr>
            <w:tcW w:w="2122" w:type="dxa"/>
            <w:gridSpan w:val="3"/>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3402"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134"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 计</w:t>
            </w:r>
          </w:p>
        </w:tc>
        <w:tc>
          <w:tcPr>
            <w:tcW w:w="2268" w:type="dxa"/>
            <w:gridSpan w:val="2"/>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134"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0180A">
        <w:trPr>
          <w:trHeight w:hRule="exact" w:val="794"/>
          <w:tblHeader/>
          <w:jc w:val="center"/>
        </w:trPr>
        <w:tc>
          <w:tcPr>
            <w:tcW w:w="704"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3402"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c>
          <w:tcPr>
            <w:tcW w:w="1134"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c>
          <w:tcPr>
            <w:tcW w:w="1134" w:type="dxa"/>
            <w:vAlign w:val="center"/>
          </w:tcPr>
          <w:p w:rsidR="00D0180A" w:rsidRDefault="00262DF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0180A" w:rsidRDefault="00262DF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134"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r>
      <w:tr w:rsidR="00D0180A">
        <w:trPr>
          <w:trHeight w:val="278"/>
          <w:jc w:val="center"/>
        </w:trPr>
        <w:tc>
          <w:tcPr>
            <w:tcW w:w="704" w:type="dxa"/>
            <w:noWrap/>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709" w:type="dxa"/>
            <w:noWrap/>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709" w:type="dxa"/>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3402"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134" w:type="dxa"/>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1134"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0180A" w:rsidRDefault="00D0180A">
            <w:pPr>
              <w:widowControl/>
              <w:jc w:val="center"/>
              <w:rPr>
                <w:rFonts w:ascii="仿宋_GB2312" w:eastAsia="仿宋_GB2312" w:hAnsiTheme="minorEastAsia" w:cs="宋体" w:hint="eastAsia"/>
                <w:b/>
                <w:bCs/>
                <w:kern w:val="0"/>
                <w:sz w:val="20"/>
                <w:szCs w:val="20"/>
              </w:rPr>
            </w:pPr>
          </w:p>
        </w:tc>
      </w:tr>
    </w:tbl>
    <w:p w:rsidR="00D0180A" w:rsidRDefault="00262DF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501BE">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畜牧兽医局2026年没有使用政府性基金预算拨款安排的支出，政府性基金预算支出情况表为空表。</w:t>
      </w:r>
    </w:p>
    <w:p w:rsidR="00D0180A" w:rsidRDefault="00262DF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表9</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国有资本经营预算支出情况表</w:t>
      </w:r>
    </w:p>
    <w:tbl>
      <w:tblPr>
        <w:tblW w:w="10065" w:type="dxa"/>
        <w:jc w:val="center"/>
        <w:tblLayout w:type="fixed"/>
        <w:tblLook w:val="04A0" w:firstRow="1" w:lastRow="0" w:firstColumn="1" w:lastColumn="0" w:noHBand="0" w:noVBand="1"/>
      </w:tblPr>
      <w:tblGrid>
        <w:gridCol w:w="8647"/>
        <w:gridCol w:w="1418"/>
      </w:tblGrid>
      <w:tr w:rsidR="00D0180A">
        <w:trPr>
          <w:trHeight w:val="357"/>
          <w:jc w:val="center"/>
        </w:trPr>
        <w:tc>
          <w:tcPr>
            <w:tcW w:w="8647" w:type="dxa"/>
            <w:vAlign w:val="bottom"/>
          </w:tcPr>
          <w:p w:rsidR="00D0180A" w:rsidRDefault="00262DF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vAlign w:val="bottom"/>
          </w:tcPr>
          <w:p w:rsidR="00D0180A" w:rsidRDefault="00262DF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D0180A">
        <w:trPr>
          <w:trHeight w:val="465"/>
          <w:tblHeader/>
          <w:jc w:val="center"/>
        </w:trPr>
        <w:tc>
          <w:tcPr>
            <w:tcW w:w="5070"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国有资本经营预算支出</w:t>
            </w:r>
          </w:p>
        </w:tc>
      </w:tr>
      <w:tr w:rsidR="00D0180A">
        <w:trPr>
          <w:trHeight w:val="794"/>
          <w:tblHeader/>
          <w:jc w:val="center"/>
        </w:trPr>
        <w:tc>
          <w:tcPr>
            <w:tcW w:w="2122" w:type="dxa"/>
            <w:gridSpan w:val="3"/>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科目代码</w:t>
            </w:r>
          </w:p>
        </w:tc>
        <w:tc>
          <w:tcPr>
            <w:tcW w:w="2948"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1446"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2268" w:type="dxa"/>
            <w:gridSpan w:val="2"/>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1276"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项目支出</w:t>
            </w:r>
          </w:p>
        </w:tc>
      </w:tr>
      <w:tr w:rsidR="00D0180A">
        <w:trPr>
          <w:trHeight w:val="794"/>
          <w:tblHeader/>
          <w:jc w:val="center"/>
        </w:trPr>
        <w:tc>
          <w:tcPr>
            <w:tcW w:w="704"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类</w:t>
            </w:r>
          </w:p>
        </w:tc>
        <w:tc>
          <w:tcPr>
            <w:tcW w:w="709" w:type="dxa"/>
            <w:noWrap/>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款</w:t>
            </w:r>
          </w:p>
        </w:tc>
        <w:tc>
          <w:tcPr>
            <w:tcW w:w="709"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w:t>
            </w:r>
          </w:p>
        </w:tc>
        <w:tc>
          <w:tcPr>
            <w:tcW w:w="2948"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c>
          <w:tcPr>
            <w:tcW w:w="1446"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c>
          <w:tcPr>
            <w:tcW w:w="1134" w:type="dxa"/>
            <w:vAlign w:val="center"/>
          </w:tcPr>
          <w:p w:rsidR="00D0180A" w:rsidRDefault="00262DF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人员经费</w:t>
            </w:r>
          </w:p>
        </w:tc>
        <w:tc>
          <w:tcPr>
            <w:tcW w:w="1134" w:type="dxa"/>
            <w:vAlign w:val="center"/>
          </w:tcPr>
          <w:p w:rsidR="00D0180A" w:rsidRDefault="00262DF1">
            <w:pPr>
              <w:widowControl/>
              <w:jc w:val="left"/>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公用经费</w:t>
            </w:r>
          </w:p>
        </w:tc>
        <w:tc>
          <w:tcPr>
            <w:tcW w:w="1276" w:type="dxa"/>
            <w:vMerge/>
            <w:vAlign w:val="center"/>
          </w:tcPr>
          <w:p w:rsidR="00D0180A" w:rsidRDefault="00D0180A">
            <w:pPr>
              <w:widowControl/>
              <w:jc w:val="left"/>
              <w:rPr>
                <w:rFonts w:ascii="仿宋_GB2312" w:eastAsia="仿宋_GB2312" w:hAnsiTheme="minorEastAsia" w:cs="宋体" w:hint="eastAsia"/>
                <w:b/>
                <w:bCs/>
                <w:kern w:val="0"/>
                <w:sz w:val="20"/>
                <w:szCs w:val="20"/>
              </w:rPr>
            </w:pPr>
          </w:p>
        </w:tc>
      </w:tr>
      <w:tr w:rsidR="00D0180A">
        <w:trPr>
          <w:jc w:val="center"/>
        </w:trPr>
        <w:tc>
          <w:tcPr>
            <w:tcW w:w="704" w:type="dxa"/>
            <w:noWrap/>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709" w:type="dxa"/>
            <w:noWrap/>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709" w:type="dxa"/>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2948"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  计</w:t>
            </w:r>
          </w:p>
        </w:tc>
        <w:tc>
          <w:tcPr>
            <w:tcW w:w="1446" w:type="dxa"/>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1134"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134"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MS Gothic" w:cs="MS Gothic" w:hint="eastAsia"/>
                <w:b/>
                <w:bCs/>
                <w:kern w:val="0"/>
                <w:sz w:val="20"/>
                <w:szCs w:val="20"/>
                <w:cs/>
              </w:rPr>
              <w:t>‎</w:t>
            </w:r>
          </w:p>
        </w:tc>
        <w:tc>
          <w:tcPr>
            <w:tcW w:w="1276" w:type="dxa"/>
            <w:vAlign w:val="center"/>
          </w:tcPr>
          <w:p w:rsidR="00D0180A" w:rsidRDefault="00D0180A">
            <w:pPr>
              <w:widowControl/>
              <w:jc w:val="center"/>
              <w:rPr>
                <w:rFonts w:ascii="仿宋_GB2312" w:eastAsia="仿宋_GB2312" w:hAnsiTheme="minorEastAsia" w:cs="宋体" w:hint="eastAsia"/>
                <w:b/>
                <w:bCs/>
                <w:kern w:val="0"/>
                <w:sz w:val="20"/>
                <w:szCs w:val="20"/>
              </w:rPr>
            </w:pPr>
          </w:p>
        </w:tc>
      </w:tr>
    </w:tbl>
    <w:p w:rsidR="00D0180A" w:rsidRDefault="00262DF1">
      <w:pPr>
        <w:widowControl/>
        <w:ind w:leftChars="-67" w:left="-141"/>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hint="eastAsia"/>
          <w:kern w:val="0"/>
          <w:sz w:val="18"/>
          <w:szCs w:val="18"/>
        </w:rPr>
        <w:t>备注：新疆维吾尔自治区喀什地区塔</w:t>
      </w:r>
      <w:r w:rsidR="009501BE">
        <w:rPr>
          <w:rFonts w:asciiTheme="minorEastAsia" w:eastAsiaTheme="minorEastAsia" w:hAnsiTheme="minorEastAsia" w:cs="宋体" w:hint="eastAsia"/>
          <w:kern w:val="0"/>
          <w:sz w:val="18"/>
          <w:szCs w:val="18"/>
        </w:rPr>
        <w:t>塔什库尔干塔吉克自治县</w:t>
      </w:r>
      <w:r>
        <w:rPr>
          <w:rFonts w:asciiTheme="minorEastAsia" w:eastAsiaTheme="minorEastAsia" w:hAnsiTheme="minorEastAsia" w:cs="宋体" w:hint="eastAsia"/>
          <w:kern w:val="0"/>
          <w:sz w:val="18"/>
          <w:szCs w:val="18"/>
        </w:rPr>
        <w:t>畜牧兽医局2026年没有使用国有资本经营预算拨款安排的支出，国有资本经营预算支出情况表为空表。</w:t>
      </w:r>
    </w:p>
    <w:p w:rsidR="00D0180A" w:rsidRDefault="00262DF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表1</w:t>
      </w:r>
      <w:r>
        <w:rPr>
          <w:rFonts w:ascii="宋体" w:hAnsi="宋体"/>
          <w:bCs/>
          <w:kern w:val="0"/>
          <w:sz w:val="20"/>
          <w:szCs w:val="20"/>
        </w:rPr>
        <w:t>0</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财政拨款“三公”经费支出情况表</w:t>
      </w:r>
    </w:p>
    <w:tbl>
      <w:tblPr>
        <w:tblW w:w="9923" w:type="dxa"/>
        <w:jc w:val="center"/>
        <w:tblLayout w:type="fixed"/>
        <w:tblLook w:val="04A0" w:firstRow="1" w:lastRow="0" w:firstColumn="1" w:lastColumn="0" w:noHBand="0" w:noVBand="1"/>
      </w:tblPr>
      <w:tblGrid>
        <w:gridCol w:w="8505"/>
        <w:gridCol w:w="1418"/>
      </w:tblGrid>
      <w:tr w:rsidR="00D0180A">
        <w:trPr>
          <w:trHeight w:val="446"/>
          <w:jc w:val="center"/>
        </w:trPr>
        <w:tc>
          <w:tcPr>
            <w:tcW w:w="8505" w:type="dxa"/>
          </w:tcPr>
          <w:p w:rsidR="00D0180A" w:rsidRDefault="00262DF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tcPr>
          <w:p w:rsidR="00D0180A" w:rsidRDefault="00262DF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D0180A">
        <w:trPr>
          <w:trHeight w:val="609"/>
          <w:tblHeader/>
          <w:jc w:val="center"/>
        </w:trPr>
        <w:tc>
          <w:tcPr>
            <w:tcW w:w="3256"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MS Gothic" w:cs="MS Gothic" w:hint="eastAsia"/>
                <w:b/>
                <w:bCs/>
                <w:kern w:val="0"/>
                <w:sz w:val="24"/>
                <w:cs/>
              </w:rPr>
              <w:t>‎</w:t>
            </w:r>
            <w:r>
              <w:rPr>
                <w:rFonts w:ascii="仿宋_GB2312" w:eastAsia="仿宋_GB2312" w:hAnsiTheme="minorEastAsia" w:cs="宋体" w:hint="eastAsia"/>
                <w:b/>
                <w:bCs/>
                <w:kern w:val="0"/>
                <w:sz w:val="24"/>
              </w:rPr>
              <w:t>“三公”经费支出内容</w:t>
            </w:r>
            <w:r>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资金来源</w:t>
            </w:r>
          </w:p>
        </w:tc>
      </w:tr>
      <w:tr w:rsidR="00D0180A">
        <w:trPr>
          <w:trHeight w:val="338"/>
          <w:tblHeader/>
          <w:jc w:val="center"/>
        </w:trPr>
        <w:tc>
          <w:tcPr>
            <w:tcW w:w="3256" w:type="dxa"/>
            <w:vMerge/>
            <w:vAlign w:val="center"/>
          </w:tcPr>
          <w:p w:rsidR="00D0180A" w:rsidRDefault="00D0180A">
            <w:pPr>
              <w:widowControl/>
              <w:jc w:val="center"/>
              <w:rPr>
                <w:rFonts w:ascii="仿宋_GB2312" w:eastAsia="仿宋_GB2312" w:hAnsiTheme="minorEastAsia" w:cs="宋体" w:hint="eastAsia"/>
                <w:b/>
                <w:bCs/>
                <w:kern w:val="0"/>
                <w:sz w:val="24"/>
              </w:rPr>
            </w:pPr>
          </w:p>
        </w:tc>
        <w:tc>
          <w:tcPr>
            <w:tcW w:w="1984" w:type="dxa"/>
            <w:vMerge/>
            <w:vAlign w:val="center"/>
          </w:tcPr>
          <w:p w:rsidR="00D0180A" w:rsidRDefault="00D0180A">
            <w:pPr>
              <w:widowControl/>
              <w:jc w:val="center"/>
              <w:rPr>
                <w:rFonts w:ascii="仿宋_GB2312" w:eastAsia="仿宋_GB2312" w:hAnsiTheme="minorEastAsia" w:cs="宋体" w:hint="eastAsia"/>
                <w:b/>
                <w:bCs/>
                <w:kern w:val="0"/>
                <w:sz w:val="24"/>
              </w:rPr>
            </w:pPr>
          </w:p>
        </w:tc>
        <w:tc>
          <w:tcPr>
            <w:tcW w:w="1985"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一般公共预算</w:t>
            </w:r>
          </w:p>
        </w:tc>
        <w:tc>
          <w:tcPr>
            <w:tcW w:w="1134"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政府性基金</w:t>
            </w:r>
          </w:p>
        </w:tc>
        <w:tc>
          <w:tcPr>
            <w:tcW w:w="1559"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国有资本经营预算</w:t>
            </w: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因公出国（境）费用</w:t>
            </w:r>
          </w:p>
        </w:tc>
        <w:tc>
          <w:tcPr>
            <w:tcW w:w="1984" w:type="dxa"/>
            <w:vAlign w:val="center"/>
          </w:tcPr>
          <w:p w:rsidR="00D0180A" w:rsidRDefault="00D0180A">
            <w:pPr>
              <w:widowControl/>
              <w:jc w:val="center"/>
              <w:rPr>
                <w:rFonts w:ascii="仿宋_GB2312" w:eastAsia="仿宋_GB2312" w:hAnsiTheme="minorEastAsia" w:cs="宋体" w:hint="eastAsia"/>
                <w:kern w:val="0"/>
                <w:sz w:val="20"/>
                <w:szCs w:val="20"/>
              </w:rPr>
            </w:pPr>
          </w:p>
        </w:tc>
        <w:tc>
          <w:tcPr>
            <w:tcW w:w="1985"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公务接待费</w:t>
            </w:r>
          </w:p>
        </w:tc>
        <w:tc>
          <w:tcPr>
            <w:tcW w:w="1984" w:type="dxa"/>
            <w:vAlign w:val="center"/>
          </w:tcPr>
          <w:p w:rsidR="00D0180A" w:rsidRDefault="00D0180A">
            <w:pPr>
              <w:widowControl/>
              <w:jc w:val="center"/>
              <w:rPr>
                <w:rFonts w:ascii="仿宋_GB2312" w:eastAsia="仿宋_GB2312" w:hAnsiTheme="minorEastAsia" w:cs="宋体" w:hint="eastAsia"/>
                <w:kern w:val="0"/>
                <w:sz w:val="20"/>
                <w:szCs w:val="20"/>
              </w:rPr>
            </w:pPr>
          </w:p>
        </w:tc>
        <w:tc>
          <w:tcPr>
            <w:tcW w:w="1985"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公务用车购置及运行维护费</w:t>
            </w:r>
          </w:p>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（小计）</w:t>
            </w:r>
            <w:r>
              <w:rPr>
                <w:rFonts w:ascii="仿宋_GB2312" w:eastAsia="仿宋_GB2312" w:hAnsi="MS Gothic" w:cs="MS Gothic" w:hint="eastAsia"/>
                <w:b/>
                <w:bCs/>
                <w:kern w:val="0"/>
                <w:sz w:val="24"/>
                <w:cs/>
              </w:rPr>
              <w:t>‎</w:t>
            </w:r>
          </w:p>
        </w:tc>
        <w:tc>
          <w:tcPr>
            <w:tcW w:w="1984" w:type="dxa"/>
            <w:vAlign w:val="center"/>
          </w:tcPr>
          <w:p w:rsidR="00D0180A" w:rsidRDefault="00262DF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其中：公务用车购置费</w:t>
            </w:r>
          </w:p>
        </w:tc>
        <w:tc>
          <w:tcPr>
            <w:tcW w:w="1984" w:type="dxa"/>
            <w:vAlign w:val="center"/>
          </w:tcPr>
          <w:p w:rsidR="00D0180A" w:rsidRDefault="00D0180A">
            <w:pPr>
              <w:widowControl/>
              <w:jc w:val="center"/>
              <w:rPr>
                <w:rFonts w:ascii="仿宋_GB2312" w:eastAsia="仿宋_GB2312" w:hAnsiTheme="minorEastAsia" w:cs="宋体" w:hint="eastAsia"/>
                <w:kern w:val="0"/>
                <w:sz w:val="20"/>
                <w:szCs w:val="20"/>
              </w:rPr>
            </w:pPr>
          </w:p>
        </w:tc>
        <w:tc>
          <w:tcPr>
            <w:tcW w:w="1985"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公务用车运行维护费</w:t>
            </w:r>
          </w:p>
        </w:tc>
        <w:tc>
          <w:tcPr>
            <w:tcW w:w="1984" w:type="dxa"/>
            <w:vAlign w:val="center"/>
          </w:tcPr>
          <w:p w:rsidR="00D0180A" w:rsidRDefault="00262DF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kern w:val="0"/>
                <w:sz w:val="20"/>
                <w:szCs w:val="20"/>
              </w:rPr>
              <w:t>2.80</w:t>
            </w:r>
          </w:p>
        </w:tc>
        <w:tc>
          <w:tcPr>
            <w:tcW w:w="1985"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r w:rsidR="00D0180A">
        <w:trPr>
          <w:trHeight w:val="620"/>
          <w:jc w:val="center"/>
        </w:trPr>
        <w:tc>
          <w:tcPr>
            <w:tcW w:w="3256"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总计</w:t>
            </w:r>
          </w:p>
        </w:tc>
        <w:tc>
          <w:tcPr>
            <w:tcW w:w="1984" w:type="dxa"/>
            <w:vAlign w:val="center"/>
          </w:tcPr>
          <w:p w:rsidR="00D0180A" w:rsidRDefault="00262DF1">
            <w:pPr>
              <w:widowControl/>
              <w:jc w:val="center"/>
              <w:rPr>
                <w:rFonts w:ascii="仿宋_GB2312" w:eastAsia="仿宋_GB2312" w:hAnsiTheme="minorEastAsia" w:cs="宋体" w:hint="eastAsia"/>
                <w:kern w:val="0"/>
                <w:sz w:val="20"/>
                <w:szCs w:val="20"/>
              </w:rPr>
            </w:pPr>
            <w:r>
              <w:rPr>
                <w:rFonts w:ascii="仿宋_GB2312" w:eastAsia="仿宋_GB2312" w:hAnsiTheme="minorEastAsia" w:cs="宋体" w:hint="eastAsia"/>
                <w:b/>
                <w:bCs/>
                <w:kern w:val="0"/>
                <w:sz w:val="20"/>
                <w:szCs w:val="20"/>
              </w:rPr>
              <w:t>2.80</w:t>
            </w:r>
          </w:p>
        </w:tc>
        <w:tc>
          <w:tcPr>
            <w:tcW w:w="1985" w:type="dxa"/>
            <w:vAlign w:val="center"/>
          </w:tcPr>
          <w:p w:rsidR="00D0180A" w:rsidRDefault="00262DF1">
            <w:pPr>
              <w:widowControl/>
              <w:jc w:val="center"/>
              <w:rPr>
                <w:rFonts w:ascii="仿宋_GB2312" w:eastAsia="仿宋_GB2312" w:hAnsiTheme="minorEastAsia" w:cs="宋体" w:hint="eastAsia"/>
                <w:kern w:val="0"/>
                <w:sz w:val="18"/>
                <w:szCs w:val="18"/>
              </w:rPr>
            </w:pPr>
            <w:r>
              <w:rPr>
                <w:rFonts w:ascii="仿宋_GB2312" w:eastAsia="仿宋_GB2312" w:hAnsiTheme="minorEastAsia" w:cs="宋体" w:hint="eastAsia"/>
                <w:kern w:val="0"/>
                <w:sz w:val="18"/>
                <w:szCs w:val="18"/>
              </w:rPr>
              <w:t>2.80</w:t>
            </w:r>
          </w:p>
        </w:tc>
        <w:tc>
          <w:tcPr>
            <w:tcW w:w="1134" w:type="dxa"/>
            <w:vAlign w:val="center"/>
          </w:tcPr>
          <w:p w:rsidR="00D0180A" w:rsidRDefault="00D0180A">
            <w:pPr>
              <w:widowControl/>
              <w:jc w:val="center"/>
              <w:rPr>
                <w:rFonts w:ascii="仿宋_GB2312" w:eastAsia="仿宋_GB2312" w:hAnsiTheme="minorEastAsia" w:cs="宋体" w:hint="eastAsia"/>
                <w:kern w:val="0"/>
                <w:sz w:val="18"/>
                <w:szCs w:val="18"/>
              </w:rPr>
            </w:pPr>
          </w:p>
        </w:tc>
        <w:tc>
          <w:tcPr>
            <w:tcW w:w="1559" w:type="dxa"/>
            <w:vAlign w:val="center"/>
          </w:tcPr>
          <w:p w:rsidR="00D0180A" w:rsidRDefault="00D0180A">
            <w:pPr>
              <w:widowControl/>
              <w:jc w:val="center"/>
              <w:rPr>
                <w:rFonts w:ascii="仿宋_GB2312" w:eastAsia="仿宋_GB2312" w:hAnsiTheme="minorEastAsia" w:cs="宋体" w:hint="eastAsia"/>
                <w:kern w:val="0"/>
                <w:sz w:val="18"/>
                <w:szCs w:val="18"/>
              </w:rPr>
            </w:pPr>
          </w:p>
        </w:tc>
      </w:tr>
    </w:tbl>
    <w:p w:rsidR="00D0180A" w:rsidRDefault="00262DF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rsidR="00D0180A" w:rsidRDefault="00262DF1">
      <w:pPr>
        <w:widowControl/>
        <w:jc w:val="left"/>
        <w:rPr>
          <w:rFonts w:ascii="宋体" w:hAnsi="宋体" w:hint="eastAsia"/>
          <w:bCs/>
          <w:kern w:val="0"/>
          <w:sz w:val="20"/>
          <w:szCs w:val="20"/>
        </w:rPr>
      </w:pPr>
      <w:r>
        <w:rPr>
          <w:rFonts w:ascii="宋体" w:hAnsi="宋体"/>
          <w:bCs/>
          <w:kern w:val="0"/>
          <w:sz w:val="20"/>
          <w:szCs w:val="20"/>
        </w:rPr>
        <w:t>表11</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b/>
          <w:kern w:val="0"/>
          <w:sz w:val="32"/>
          <w:szCs w:val="32"/>
        </w:rPr>
        <w:t>财政拨款委托业务费支出情况表</w:t>
      </w:r>
    </w:p>
    <w:tbl>
      <w:tblPr>
        <w:tblW w:w="9923" w:type="dxa"/>
        <w:jc w:val="center"/>
        <w:tblLayout w:type="fixed"/>
        <w:tblLook w:val="04A0" w:firstRow="1" w:lastRow="0" w:firstColumn="1" w:lastColumn="0" w:noHBand="0" w:noVBand="1"/>
      </w:tblPr>
      <w:tblGrid>
        <w:gridCol w:w="8505"/>
        <w:gridCol w:w="1418"/>
      </w:tblGrid>
      <w:tr w:rsidR="00D0180A">
        <w:trPr>
          <w:trHeight w:val="446"/>
          <w:jc w:val="center"/>
        </w:trPr>
        <w:tc>
          <w:tcPr>
            <w:tcW w:w="8505" w:type="dxa"/>
          </w:tcPr>
          <w:p w:rsidR="00D0180A" w:rsidRDefault="00262DF1">
            <w:pPr>
              <w:widowControl/>
              <w:rPr>
                <w:rFonts w:ascii="仿宋_GB2312" w:eastAsia="仿宋_GB2312" w:hAnsi="宋体" w:cs="宋体" w:hint="eastAsia"/>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418" w:type="dxa"/>
          </w:tcPr>
          <w:p w:rsidR="00D0180A" w:rsidRDefault="00262DF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p w:rsidR="00D0180A" w:rsidRDefault="00D0180A">
      <w:pPr>
        <w:spacing w:line="20" w:lineRule="exact"/>
        <w:rPr>
          <w:sz w:val="2"/>
          <w:szCs w:val="2"/>
        </w:rPr>
      </w:pPr>
    </w:p>
    <w:tbl>
      <w:tblPr>
        <w:tblStyle w:val="ac"/>
        <w:tblW w:w="9628" w:type="dxa"/>
        <w:jc w:val="center"/>
        <w:tblLayout w:type="fixed"/>
        <w:tblLook w:val="04A0" w:firstRow="1" w:lastRow="0" w:firstColumn="1" w:lastColumn="0" w:noHBand="0" w:noVBand="1"/>
      </w:tblPr>
      <w:tblGrid>
        <w:gridCol w:w="1171"/>
        <w:gridCol w:w="1286"/>
        <w:gridCol w:w="1933"/>
        <w:gridCol w:w="1984"/>
        <w:gridCol w:w="3254"/>
      </w:tblGrid>
      <w:tr w:rsidR="00D0180A">
        <w:trPr>
          <w:trHeight w:val="312"/>
          <w:tblHeader/>
          <w:jc w:val="center"/>
        </w:trPr>
        <w:tc>
          <w:tcPr>
            <w:tcW w:w="1171" w:type="dxa"/>
            <w:vMerge w:val="restart"/>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项目名称</w:t>
            </w:r>
          </w:p>
        </w:tc>
        <w:tc>
          <w:tcPr>
            <w:tcW w:w="1286" w:type="dxa"/>
            <w:vMerge w:val="restart"/>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合计</w:t>
            </w:r>
          </w:p>
        </w:tc>
        <w:tc>
          <w:tcPr>
            <w:tcW w:w="7171" w:type="dxa"/>
            <w:gridSpan w:val="3"/>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资金来源</w:t>
            </w:r>
          </w:p>
        </w:tc>
      </w:tr>
      <w:tr w:rsidR="00D0180A">
        <w:trPr>
          <w:trHeight w:val="312"/>
          <w:tblHeader/>
          <w:jc w:val="center"/>
        </w:trPr>
        <w:tc>
          <w:tcPr>
            <w:tcW w:w="1171" w:type="dxa"/>
            <w:vMerge/>
            <w:vAlign w:val="center"/>
          </w:tcPr>
          <w:p w:rsidR="00D0180A" w:rsidRDefault="00D0180A">
            <w:pPr>
              <w:widowControl/>
              <w:spacing w:line="280" w:lineRule="exact"/>
              <w:jc w:val="center"/>
              <w:rPr>
                <w:rFonts w:eastAsia="仿宋_GB2312"/>
                <w:b/>
                <w:bCs/>
                <w:kern w:val="0"/>
                <w:sz w:val="20"/>
                <w:szCs w:val="20"/>
              </w:rPr>
            </w:pPr>
          </w:p>
        </w:tc>
        <w:tc>
          <w:tcPr>
            <w:tcW w:w="1286" w:type="dxa"/>
            <w:vMerge/>
            <w:vAlign w:val="center"/>
          </w:tcPr>
          <w:p w:rsidR="00D0180A" w:rsidRDefault="00D0180A">
            <w:pPr>
              <w:spacing w:line="600" w:lineRule="exact"/>
              <w:jc w:val="center"/>
              <w:rPr>
                <w:rFonts w:eastAsia="仿宋"/>
                <w:bCs/>
                <w:kern w:val="0"/>
                <w:sz w:val="28"/>
                <w:szCs w:val="28"/>
              </w:rPr>
            </w:pPr>
          </w:p>
        </w:tc>
        <w:tc>
          <w:tcPr>
            <w:tcW w:w="1933"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一般公共预算</w:t>
            </w:r>
          </w:p>
        </w:tc>
        <w:tc>
          <w:tcPr>
            <w:tcW w:w="1984"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政府性基金</w:t>
            </w:r>
          </w:p>
        </w:tc>
        <w:tc>
          <w:tcPr>
            <w:tcW w:w="3254" w:type="dxa"/>
            <w:vAlign w:val="center"/>
          </w:tcPr>
          <w:p w:rsidR="00D0180A" w:rsidRDefault="00262DF1">
            <w:pPr>
              <w:widowControl/>
              <w:jc w:val="center"/>
              <w:rPr>
                <w:rFonts w:ascii="仿宋_GB2312" w:eastAsia="仿宋_GB2312" w:hAnsiTheme="minorEastAsia" w:cs="宋体" w:hint="eastAsia"/>
                <w:b/>
                <w:bCs/>
                <w:kern w:val="0"/>
                <w:sz w:val="24"/>
              </w:rPr>
            </w:pPr>
            <w:r>
              <w:rPr>
                <w:rFonts w:ascii="仿宋_GB2312" w:eastAsia="仿宋_GB2312" w:hAnsiTheme="minorEastAsia" w:cs="宋体"/>
                <w:b/>
                <w:bCs/>
                <w:kern w:val="0"/>
                <w:sz w:val="24"/>
              </w:rPr>
              <w:t>国有资本经营预算</w:t>
            </w:r>
          </w:p>
        </w:tc>
      </w:tr>
      <w:tr w:rsidR="00D0180A">
        <w:trPr>
          <w:trHeight w:val="618"/>
          <w:jc w:val="center"/>
        </w:trPr>
        <w:tc>
          <w:tcPr>
            <w:tcW w:w="1171" w:type="dxa"/>
            <w:vAlign w:val="center"/>
          </w:tcPr>
          <w:p w:rsidR="00D0180A" w:rsidRDefault="00262DF1">
            <w:pPr>
              <w:jc w:val="center"/>
              <w:rPr>
                <w:rFonts w:eastAsia="仿宋"/>
                <w:bCs/>
                <w:kern w:val="0"/>
                <w:sz w:val="20"/>
                <w:szCs w:val="20"/>
              </w:rPr>
            </w:pPr>
            <w:r>
              <w:rPr>
                <w:rFonts w:eastAsia="仿宋"/>
                <w:bCs/>
                <w:kern w:val="0"/>
                <w:sz w:val="20"/>
                <w:szCs w:val="20"/>
              </w:rPr>
              <w:t>2026</w:t>
            </w:r>
            <w:r>
              <w:rPr>
                <w:rFonts w:eastAsia="仿宋"/>
                <w:bCs/>
                <w:kern w:val="0"/>
                <w:sz w:val="20"/>
                <w:szCs w:val="20"/>
              </w:rPr>
              <w:t>年中央农业防灾减灾和水利救灾资金（动物防疫补助）</w:t>
            </w:r>
          </w:p>
        </w:tc>
        <w:tc>
          <w:tcPr>
            <w:tcW w:w="1286" w:type="dxa"/>
            <w:vAlign w:val="center"/>
          </w:tcPr>
          <w:p w:rsidR="00D0180A" w:rsidRDefault="00262DF1">
            <w:pPr>
              <w:jc w:val="center"/>
              <w:rPr>
                <w:rFonts w:eastAsia="仿宋"/>
                <w:bCs/>
                <w:kern w:val="0"/>
                <w:sz w:val="20"/>
                <w:szCs w:val="20"/>
              </w:rPr>
            </w:pPr>
            <w:r>
              <w:rPr>
                <w:rFonts w:eastAsia="仿宋"/>
                <w:bCs/>
                <w:kern w:val="0"/>
                <w:sz w:val="20"/>
                <w:szCs w:val="20"/>
              </w:rPr>
              <w:t>91.29</w:t>
            </w:r>
          </w:p>
        </w:tc>
        <w:tc>
          <w:tcPr>
            <w:tcW w:w="1933" w:type="dxa"/>
            <w:vAlign w:val="center"/>
          </w:tcPr>
          <w:p w:rsidR="00D0180A" w:rsidRDefault="00262DF1">
            <w:pPr>
              <w:jc w:val="center"/>
              <w:rPr>
                <w:rFonts w:eastAsia="仿宋"/>
                <w:bCs/>
                <w:kern w:val="0"/>
                <w:sz w:val="20"/>
                <w:szCs w:val="20"/>
              </w:rPr>
            </w:pPr>
            <w:r>
              <w:rPr>
                <w:rFonts w:eastAsia="仿宋"/>
                <w:bCs/>
                <w:kern w:val="0"/>
                <w:sz w:val="20"/>
                <w:szCs w:val="20"/>
              </w:rPr>
              <w:t>91.29</w:t>
            </w:r>
          </w:p>
        </w:tc>
        <w:tc>
          <w:tcPr>
            <w:tcW w:w="1984" w:type="dxa"/>
            <w:vAlign w:val="center"/>
          </w:tcPr>
          <w:p w:rsidR="00D0180A" w:rsidRDefault="00D0180A">
            <w:pPr>
              <w:jc w:val="center"/>
              <w:rPr>
                <w:rFonts w:eastAsia="仿宋"/>
                <w:bCs/>
                <w:kern w:val="0"/>
                <w:sz w:val="20"/>
                <w:szCs w:val="20"/>
              </w:rPr>
            </w:pPr>
          </w:p>
        </w:tc>
        <w:tc>
          <w:tcPr>
            <w:tcW w:w="3254" w:type="dxa"/>
            <w:vAlign w:val="center"/>
          </w:tcPr>
          <w:p w:rsidR="00D0180A" w:rsidRDefault="00D0180A">
            <w:pPr>
              <w:jc w:val="center"/>
              <w:rPr>
                <w:rFonts w:eastAsia="仿宋"/>
                <w:bCs/>
                <w:kern w:val="0"/>
                <w:sz w:val="20"/>
                <w:szCs w:val="20"/>
              </w:rPr>
            </w:pPr>
          </w:p>
        </w:tc>
      </w:tr>
      <w:tr w:rsidR="00D0180A">
        <w:trPr>
          <w:trHeight w:val="618"/>
          <w:jc w:val="center"/>
        </w:trPr>
        <w:tc>
          <w:tcPr>
            <w:tcW w:w="1171" w:type="dxa"/>
            <w:vAlign w:val="center"/>
          </w:tcPr>
          <w:p w:rsidR="00D0180A" w:rsidRDefault="00262DF1">
            <w:pPr>
              <w:jc w:val="center"/>
              <w:rPr>
                <w:rFonts w:eastAsia="仿宋"/>
                <w:bCs/>
                <w:kern w:val="0"/>
                <w:sz w:val="20"/>
                <w:szCs w:val="20"/>
              </w:rPr>
            </w:pPr>
            <w:r>
              <w:rPr>
                <w:rFonts w:eastAsia="仿宋"/>
                <w:bCs/>
                <w:kern w:val="0"/>
                <w:sz w:val="20"/>
                <w:szCs w:val="20"/>
              </w:rPr>
              <w:t>2026</w:t>
            </w:r>
            <w:r>
              <w:rPr>
                <w:rFonts w:eastAsia="仿宋"/>
                <w:bCs/>
                <w:kern w:val="0"/>
                <w:sz w:val="20"/>
                <w:szCs w:val="20"/>
              </w:rPr>
              <w:t>年自治区农业防灾减灾资金（动物防疫补助）</w:t>
            </w:r>
          </w:p>
        </w:tc>
        <w:tc>
          <w:tcPr>
            <w:tcW w:w="1286" w:type="dxa"/>
            <w:vAlign w:val="center"/>
          </w:tcPr>
          <w:p w:rsidR="00D0180A" w:rsidRDefault="00262DF1">
            <w:pPr>
              <w:jc w:val="center"/>
              <w:rPr>
                <w:rFonts w:eastAsia="仿宋"/>
                <w:bCs/>
                <w:kern w:val="0"/>
                <w:sz w:val="20"/>
                <w:szCs w:val="20"/>
              </w:rPr>
            </w:pPr>
            <w:r>
              <w:rPr>
                <w:rFonts w:eastAsia="仿宋"/>
                <w:bCs/>
                <w:kern w:val="0"/>
                <w:sz w:val="20"/>
                <w:szCs w:val="20"/>
              </w:rPr>
              <w:t>15.64</w:t>
            </w:r>
          </w:p>
        </w:tc>
        <w:tc>
          <w:tcPr>
            <w:tcW w:w="1933" w:type="dxa"/>
            <w:vAlign w:val="center"/>
          </w:tcPr>
          <w:p w:rsidR="00D0180A" w:rsidRDefault="00262DF1">
            <w:pPr>
              <w:jc w:val="center"/>
              <w:rPr>
                <w:rFonts w:eastAsia="仿宋"/>
                <w:bCs/>
                <w:kern w:val="0"/>
                <w:sz w:val="20"/>
                <w:szCs w:val="20"/>
              </w:rPr>
            </w:pPr>
            <w:r>
              <w:rPr>
                <w:rFonts w:eastAsia="仿宋"/>
                <w:bCs/>
                <w:kern w:val="0"/>
                <w:sz w:val="20"/>
                <w:szCs w:val="20"/>
              </w:rPr>
              <w:t>15.64</w:t>
            </w:r>
          </w:p>
        </w:tc>
        <w:tc>
          <w:tcPr>
            <w:tcW w:w="1984" w:type="dxa"/>
            <w:vAlign w:val="center"/>
          </w:tcPr>
          <w:p w:rsidR="00D0180A" w:rsidRDefault="00D0180A">
            <w:pPr>
              <w:jc w:val="center"/>
              <w:rPr>
                <w:rFonts w:eastAsia="仿宋"/>
                <w:bCs/>
                <w:kern w:val="0"/>
                <w:sz w:val="20"/>
                <w:szCs w:val="20"/>
              </w:rPr>
            </w:pPr>
          </w:p>
        </w:tc>
        <w:tc>
          <w:tcPr>
            <w:tcW w:w="3254" w:type="dxa"/>
            <w:vAlign w:val="center"/>
          </w:tcPr>
          <w:p w:rsidR="00D0180A" w:rsidRDefault="00D0180A">
            <w:pPr>
              <w:jc w:val="center"/>
              <w:rPr>
                <w:rFonts w:eastAsia="仿宋"/>
                <w:bCs/>
                <w:kern w:val="0"/>
                <w:sz w:val="20"/>
                <w:szCs w:val="20"/>
              </w:rPr>
            </w:pPr>
          </w:p>
        </w:tc>
      </w:tr>
      <w:tr w:rsidR="00D0180A">
        <w:trPr>
          <w:trHeight w:val="618"/>
          <w:jc w:val="center"/>
        </w:trPr>
        <w:tc>
          <w:tcPr>
            <w:tcW w:w="1171" w:type="dxa"/>
            <w:vAlign w:val="center"/>
          </w:tcPr>
          <w:p w:rsidR="00D0180A" w:rsidRDefault="00262DF1">
            <w:pPr>
              <w:jc w:val="center"/>
              <w:rPr>
                <w:rFonts w:eastAsia="仿宋"/>
                <w:bCs/>
                <w:kern w:val="0"/>
                <w:sz w:val="20"/>
                <w:szCs w:val="20"/>
              </w:rPr>
            </w:pPr>
            <w:r>
              <w:rPr>
                <w:rFonts w:eastAsia="仿宋"/>
                <w:bCs/>
                <w:kern w:val="0"/>
                <w:sz w:val="20"/>
                <w:szCs w:val="20"/>
              </w:rPr>
              <w:t>2026</w:t>
            </w:r>
            <w:r>
              <w:rPr>
                <w:rFonts w:eastAsia="仿宋"/>
                <w:bCs/>
                <w:kern w:val="0"/>
                <w:sz w:val="20"/>
                <w:szCs w:val="20"/>
              </w:rPr>
              <w:t>年自治区农业生产发展资金</w:t>
            </w:r>
          </w:p>
        </w:tc>
        <w:tc>
          <w:tcPr>
            <w:tcW w:w="1286" w:type="dxa"/>
            <w:vAlign w:val="center"/>
          </w:tcPr>
          <w:p w:rsidR="00D0180A" w:rsidRDefault="00262DF1">
            <w:pPr>
              <w:jc w:val="center"/>
              <w:rPr>
                <w:rFonts w:eastAsia="仿宋"/>
                <w:bCs/>
                <w:kern w:val="0"/>
                <w:sz w:val="20"/>
                <w:szCs w:val="20"/>
              </w:rPr>
            </w:pPr>
            <w:r>
              <w:rPr>
                <w:rFonts w:eastAsia="仿宋"/>
                <w:bCs/>
                <w:kern w:val="0"/>
                <w:sz w:val="20"/>
                <w:szCs w:val="20"/>
              </w:rPr>
              <w:t>68.52</w:t>
            </w:r>
          </w:p>
        </w:tc>
        <w:tc>
          <w:tcPr>
            <w:tcW w:w="1933" w:type="dxa"/>
            <w:vAlign w:val="center"/>
          </w:tcPr>
          <w:p w:rsidR="00D0180A" w:rsidRDefault="00262DF1">
            <w:pPr>
              <w:jc w:val="center"/>
              <w:rPr>
                <w:rFonts w:eastAsia="仿宋"/>
                <w:bCs/>
                <w:kern w:val="0"/>
                <w:sz w:val="20"/>
                <w:szCs w:val="20"/>
              </w:rPr>
            </w:pPr>
            <w:r>
              <w:rPr>
                <w:rFonts w:eastAsia="仿宋"/>
                <w:bCs/>
                <w:kern w:val="0"/>
                <w:sz w:val="20"/>
                <w:szCs w:val="20"/>
              </w:rPr>
              <w:t>68.52</w:t>
            </w:r>
          </w:p>
        </w:tc>
        <w:tc>
          <w:tcPr>
            <w:tcW w:w="1984" w:type="dxa"/>
            <w:vAlign w:val="center"/>
          </w:tcPr>
          <w:p w:rsidR="00D0180A" w:rsidRDefault="00D0180A">
            <w:pPr>
              <w:jc w:val="center"/>
              <w:rPr>
                <w:rFonts w:eastAsia="仿宋"/>
                <w:bCs/>
                <w:kern w:val="0"/>
                <w:sz w:val="20"/>
                <w:szCs w:val="20"/>
              </w:rPr>
            </w:pPr>
          </w:p>
        </w:tc>
        <w:tc>
          <w:tcPr>
            <w:tcW w:w="3254" w:type="dxa"/>
            <w:vAlign w:val="center"/>
          </w:tcPr>
          <w:p w:rsidR="00D0180A" w:rsidRDefault="00D0180A">
            <w:pPr>
              <w:jc w:val="center"/>
              <w:rPr>
                <w:rFonts w:eastAsia="仿宋"/>
                <w:bCs/>
                <w:kern w:val="0"/>
                <w:sz w:val="20"/>
                <w:szCs w:val="20"/>
              </w:rPr>
            </w:pPr>
          </w:p>
        </w:tc>
      </w:tr>
      <w:tr w:rsidR="00D0180A">
        <w:trPr>
          <w:trHeight w:val="650"/>
          <w:jc w:val="center"/>
        </w:trPr>
        <w:tc>
          <w:tcPr>
            <w:tcW w:w="1171"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b/>
                <w:bCs/>
                <w:kern w:val="0"/>
                <w:sz w:val="20"/>
                <w:szCs w:val="20"/>
              </w:rPr>
              <w:t>总计</w:t>
            </w:r>
          </w:p>
        </w:tc>
        <w:tc>
          <w:tcPr>
            <w:tcW w:w="1286" w:type="dxa"/>
            <w:vAlign w:val="center"/>
          </w:tcPr>
          <w:p w:rsidR="00D0180A" w:rsidRDefault="00262DF1">
            <w:pPr>
              <w:jc w:val="center"/>
              <w:rPr>
                <w:rFonts w:eastAsia="仿宋"/>
                <w:bCs/>
                <w:kern w:val="0"/>
                <w:sz w:val="20"/>
                <w:szCs w:val="20"/>
              </w:rPr>
            </w:pPr>
            <w:r>
              <w:rPr>
                <w:rFonts w:eastAsia="仿宋"/>
                <w:bCs/>
                <w:kern w:val="0"/>
                <w:sz w:val="20"/>
                <w:szCs w:val="20"/>
              </w:rPr>
              <w:t>175.45</w:t>
            </w:r>
          </w:p>
        </w:tc>
        <w:tc>
          <w:tcPr>
            <w:tcW w:w="1933" w:type="dxa"/>
            <w:vAlign w:val="center"/>
          </w:tcPr>
          <w:p w:rsidR="00D0180A" w:rsidRDefault="00262DF1">
            <w:pPr>
              <w:jc w:val="center"/>
              <w:rPr>
                <w:rFonts w:eastAsia="仿宋"/>
                <w:bCs/>
                <w:kern w:val="0"/>
                <w:sz w:val="20"/>
                <w:szCs w:val="20"/>
              </w:rPr>
            </w:pPr>
            <w:r>
              <w:rPr>
                <w:rFonts w:eastAsia="仿宋"/>
                <w:bCs/>
                <w:kern w:val="0"/>
                <w:sz w:val="20"/>
                <w:szCs w:val="20"/>
              </w:rPr>
              <w:t>175.45</w:t>
            </w:r>
          </w:p>
        </w:tc>
        <w:tc>
          <w:tcPr>
            <w:tcW w:w="1984" w:type="dxa"/>
            <w:vAlign w:val="center"/>
          </w:tcPr>
          <w:p w:rsidR="00D0180A" w:rsidRDefault="00D0180A">
            <w:pPr>
              <w:jc w:val="center"/>
              <w:rPr>
                <w:rFonts w:eastAsia="仿宋"/>
                <w:bCs/>
                <w:kern w:val="0"/>
                <w:sz w:val="20"/>
                <w:szCs w:val="20"/>
              </w:rPr>
            </w:pPr>
          </w:p>
        </w:tc>
        <w:tc>
          <w:tcPr>
            <w:tcW w:w="3254" w:type="dxa"/>
            <w:vAlign w:val="center"/>
          </w:tcPr>
          <w:p w:rsidR="00D0180A" w:rsidRDefault="00D0180A">
            <w:pPr>
              <w:jc w:val="center"/>
              <w:rPr>
                <w:rFonts w:eastAsia="仿宋"/>
                <w:bCs/>
                <w:kern w:val="0"/>
                <w:sz w:val="20"/>
                <w:szCs w:val="20"/>
              </w:rPr>
            </w:pPr>
          </w:p>
        </w:tc>
      </w:tr>
    </w:tbl>
    <w:p w:rsidR="00D0180A" w:rsidRDefault="00262DF1">
      <w:pPr>
        <w:widowControl/>
        <w:spacing w:line="20" w:lineRule="exact"/>
        <w:jc w:val="left"/>
        <w:rPr>
          <w:rFonts w:ascii="仿宋_GB2312" w:eastAsia="仿宋_GB2312" w:hAnsi="宋体" w:cs="宋体" w:hint="eastAsia"/>
          <w:b/>
          <w:bCs/>
          <w:color w:val="000000"/>
          <w:kern w:val="0"/>
          <w:sz w:val="18"/>
          <w:szCs w:val="18"/>
        </w:rPr>
      </w:pPr>
      <w:r>
        <w:rPr>
          <w:rFonts w:ascii="仿宋_GB2312" w:eastAsia="仿宋_GB2312" w:hAnsi="宋体" w:cs="宋体"/>
          <w:b/>
          <w:bCs/>
          <w:color w:val="000000"/>
          <w:kern w:val="0"/>
          <w:sz w:val="18"/>
          <w:szCs w:val="18"/>
        </w:rPr>
        <w:br w:type="page"/>
      </w:r>
    </w:p>
    <w:p w:rsidR="00D0180A" w:rsidRDefault="00262DF1">
      <w:pPr>
        <w:widowControl/>
        <w:jc w:val="left"/>
        <w:rPr>
          <w:rFonts w:ascii="宋体" w:hAnsi="宋体" w:hint="eastAsia"/>
          <w:bCs/>
          <w:kern w:val="0"/>
          <w:sz w:val="20"/>
          <w:szCs w:val="20"/>
        </w:rPr>
      </w:pPr>
      <w:r>
        <w:rPr>
          <w:rFonts w:ascii="宋体" w:hAnsi="宋体" w:hint="eastAsia"/>
          <w:bCs/>
          <w:kern w:val="0"/>
          <w:sz w:val="20"/>
          <w:szCs w:val="20"/>
        </w:rPr>
        <w:t>表</w:t>
      </w:r>
      <w:r>
        <w:rPr>
          <w:rFonts w:ascii="宋体" w:hAnsi="宋体"/>
          <w:bCs/>
          <w:kern w:val="0"/>
          <w:sz w:val="20"/>
          <w:szCs w:val="20"/>
        </w:rPr>
        <w:t>1</w:t>
      </w:r>
      <w:r>
        <w:rPr>
          <w:rFonts w:ascii="宋体" w:hAnsi="宋体" w:hint="eastAsia"/>
          <w:bCs/>
          <w:kern w:val="0"/>
          <w:sz w:val="20"/>
          <w:szCs w:val="20"/>
        </w:rPr>
        <w:t>2</w:t>
      </w:r>
    </w:p>
    <w:p w:rsidR="00D0180A" w:rsidRDefault="00262DF1">
      <w:pPr>
        <w:widowControl/>
        <w:jc w:val="center"/>
        <w:outlineLvl w:val="2"/>
        <w:rPr>
          <w:rFonts w:ascii="仿宋_GB2312" w:eastAsia="仿宋_GB2312" w:hAnsi="宋体" w:hint="eastAsia"/>
          <w:b/>
          <w:kern w:val="0"/>
          <w:sz w:val="32"/>
          <w:szCs w:val="32"/>
        </w:rPr>
      </w:pPr>
      <w:r>
        <w:rPr>
          <w:rFonts w:ascii="仿宋_GB2312" w:eastAsia="仿宋_GB2312" w:hAnsi="宋体" w:hint="eastAsia"/>
          <w:b/>
          <w:kern w:val="0"/>
          <w:sz w:val="32"/>
          <w:szCs w:val="32"/>
        </w:rPr>
        <w:t>上年结转结余情况表</w:t>
      </w:r>
    </w:p>
    <w:tbl>
      <w:tblPr>
        <w:tblW w:w="10065" w:type="dxa"/>
        <w:jc w:val="center"/>
        <w:tblLayout w:type="fixed"/>
        <w:tblLook w:val="04A0" w:firstRow="1" w:lastRow="0" w:firstColumn="1" w:lastColumn="0" w:noHBand="0" w:noVBand="1"/>
      </w:tblPr>
      <w:tblGrid>
        <w:gridCol w:w="8222"/>
        <w:gridCol w:w="1843"/>
      </w:tblGrid>
      <w:tr w:rsidR="00D0180A">
        <w:trPr>
          <w:trHeight w:val="357"/>
          <w:jc w:val="center"/>
        </w:trPr>
        <w:tc>
          <w:tcPr>
            <w:tcW w:w="8222" w:type="dxa"/>
            <w:vAlign w:val="bottom"/>
          </w:tcPr>
          <w:p w:rsidR="00D0180A" w:rsidRDefault="00262DF1">
            <w:pPr>
              <w:widowControl/>
              <w:rPr>
                <w:rFonts w:ascii="仿宋_GB2312" w:eastAsia="仿宋_GB2312" w:hAnsi="宋体" w:cs="宋体" w:hint="eastAsia"/>
                <w:b/>
                <w:bCs/>
                <w:kern w:val="0"/>
                <w:sz w:val="24"/>
              </w:rPr>
            </w:pPr>
            <w:r>
              <w:rPr>
                <w:rFonts w:ascii="仿宋_GB2312" w:eastAsia="仿宋_GB2312" w:hAnsi="宋体" w:cs="宋体" w:hint="eastAsia"/>
                <w:kern w:val="0"/>
                <w:sz w:val="24"/>
              </w:rPr>
              <w:t>编制部门：新疆维吾尔自治区喀什地区塔</w:t>
            </w:r>
            <w:r w:rsidR="009501BE">
              <w:rPr>
                <w:rFonts w:ascii="仿宋_GB2312" w:eastAsia="仿宋_GB2312" w:hAnsi="宋体" w:cs="宋体" w:hint="eastAsia"/>
                <w:kern w:val="0"/>
                <w:sz w:val="24"/>
              </w:rPr>
              <w:t>塔什库尔干塔吉克自治县</w:t>
            </w:r>
            <w:r>
              <w:rPr>
                <w:rFonts w:ascii="仿宋_GB2312" w:eastAsia="仿宋_GB2312" w:hAnsi="宋体" w:cs="宋体" w:hint="eastAsia"/>
                <w:kern w:val="0"/>
                <w:sz w:val="24"/>
              </w:rPr>
              <w:t>畜牧兽医局</w:t>
            </w:r>
          </w:p>
        </w:tc>
        <w:tc>
          <w:tcPr>
            <w:tcW w:w="1843" w:type="dxa"/>
            <w:vAlign w:val="bottom"/>
          </w:tcPr>
          <w:p w:rsidR="00D0180A" w:rsidRDefault="00262DF1">
            <w:pPr>
              <w:widowControl/>
              <w:jc w:val="right"/>
              <w:rPr>
                <w:rFonts w:ascii="仿宋_GB2312" w:eastAsia="仿宋_GB2312" w:hAnsi="宋体" w:cs="宋体" w:hint="eastAsia"/>
                <w:kern w:val="0"/>
                <w:sz w:val="24"/>
              </w:rPr>
            </w:pPr>
            <w:r>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D0180A">
        <w:trPr>
          <w:trHeight w:val="416"/>
          <w:tblHeader/>
        </w:trPr>
        <w:tc>
          <w:tcPr>
            <w:tcW w:w="1951"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tc>
        <w:tc>
          <w:tcPr>
            <w:tcW w:w="1163"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财政拨款</w:t>
            </w:r>
          </w:p>
        </w:tc>
        <w:tc>
          <w:tcPr>
            <w:tcW w:w="3544" w:type="dxa"/>
            <w:gridSpan w:val="4"/>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非财政拨款</w:t>
            </w:r>
          </w:p>
        </w:tc>
      </w:tr>
      <w:tr w:rsidR="00D0180A">
        <w:trPr>
          <w:trHeight w:val="422"/>
          <w:tblHeader/>
        </w:trPr>
        <w:tc>
          <w:tcPr>
            <w:tcW w:w="1951" w:type="dxa"/>
            <w:vMerge/>
            <w:vAlign w:val="center"/>
          </w:tcPr>
          <w:p w:rsidR="00D0180A" w:rsidRDefault="00D0180A">
            <w:pPr>
              <w:widowControl/>
              <w:jc w:val="center"/>
              <w:rPr>
                <w:rFonts w:ascii="仿宋_GB2312" w:eastAsia="仿宋_GB2312" w:hAnsiTheme="minorEastAsia" w:cs="宋体" w:hint="eastAsia"/>
                <w:b/>
                <w:bCs/>
                <w:kern w:val="0"/>
                <w:sz w:val="20"/>
                <w:szCs w:val="20"/>
              </w:rPr>
            </w:pPr>
          </w:p>
        </w:tc>
        <w:tc>
          <w:tcPr>
            <w:tcW w:w="1163" w:type="dxa"/>
            <w:vMerge/>
            <w:vAlign w:val="center"/>
          </w:tcPr>
          <w:p w:rsidR="00D0180A" w:rsidRDefault="00D0180A">
            <w:pPr>
              <w:rPr>
                <w:rFonts w:ascii="仿宋_GB2312" w:eastAsia="仿宋_GB2312" w:hAnsiTheme="minorEastAsia" w:cs="宋体" w:hint="eastAsia"/>
                <w:b/>
                <w:bCs/>
                <w:kern w:val="0"/>
                <w:sz w:val="20"/>
                <w:szCs w:val="20"/>
              </w:rPr>
            </w:pPr>
          </w:p>
        </w:tc>
        <w:tc>
          <w:tcPr>
            <w:tcW w:w="992"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2"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c>
          <w:tcPr>
            <w:tcW w:w="1134" w:type="dxa"/>
            <w:vMerge w:val="restart"/>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基本支出</w:t>
            </w:r>
          </w:p>
        </w:tc>
        <w:tc>
          <w:tcPr>
            <w:tcW w:w="993" w:type="dxa"/>
            <w:vMerge w:val="restart"/>
            <w:vAlign w:val="center"/>
          </w:tcPr>
          <w:p w:rsidR="00D0180A" w:rsidRDefault="00262DF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项目</w:t>
            </w:r>
          </w:p>
          <w:p w:rsidR="00D0180A" w:rsidRDefault="00262DF1">
            <w:pPr>
              <w:widowControl/>
              <w:spacing w:line="280" w:lineRule="exact"/>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支出</w:t>
            </w:r>
          </w:p>
        </w:tc>
      </w:tr>
      <w:tr w:rsidR="00D0180A">
        <w:trPr>
          <w:trHeight w:val="765"/>
          <w:tblHeader/>
        </w:trPr>
        <w:tc>
          <w:tcPr>
            <w:tcW w:w="1951" w:type="dxa"/>
            <w:vMerge/>
            <w:vAlign w:val="center"/>
          </w:tcPr>
          <w:p w:rsidR="00D0180A" w:rsidRDefault="00D0180A">
            <w:pPr>
              <w:widowControl/>
              <w:jc w:val="center"/>
              <w:rPr>
                <w:rFonts w:asciiTheme="minorEastAsia" w:eastAsiaTheme="minorEastAsia" w:hAnsiTheme="minorEastAsia" w:cs="宋体" w:hint="eastAsia"/>
                <w:b/>
                <w:bCs/>
                <w:kern w:val="0"/>
                <w:sz w:val="20"/>
                <w:szCs w:val="20"/>
              </w:rPr>
            </w:pPr>
          </w:p>
        </w:tc>
        <w:tc>
          <w:tcPr>
            <w:tcW w:w="1163" w:type="dxa"/>
            <w:vMerge/>
            <w:vAlign w:val="center"/>
          </w:tcPr>
          <w:p w:rsidR="00D0180A" w:rsidRDefault="00D0180A">
            <w:pPr>
              <w:widowControl/>
              <w:jc w:val="center"/>
              <w:rPr>
                <w:rFonts w:asciiTheme="minorEastAsia" w:eastAsiaTheme="minorEastAsia" w:hAnsiTheme="minorEastAsia" w:cs="宋体" w:hint="eastAsia"/>
                <w:b/>
                <w:bCs/>
                <w:kern w:val="0"/>
                <w:sz w:val="20"/>
                <w:szCs w:val="20"/>
              </w:rPr>
            </w:pPr>
          </w:p>
        </w:tc>
        <w:tc>
          <w:tcPr>
            <w:tcW w:w="992" w:type="dxa"/>
            <w:vMerge/>
            <w:vAlign w:val="center"/>
          </w:tcPr>
          <w:p w:rsidR="00D0180A" w:rsidRDefault="00D0180A">
            <w:pPr>
              <w:widowControl/>
              <w:jc w:val="center"/>
              <w:rPr>
                <w:rFonts w:asciiTheme="minorEastAsia" w:eastAsiaTheme="minorEastAsia" w:hAnsiTheme="minorEastAsia" w:cs="宋体" w:hint="eastAsia"/>
                <w:b/>
                <w:bCs/>
                <w:kern w:val="0"/>
                <w:sz w:val="20"/>
                <w:szCs w:val="20"/>
              </w:rPr>
            </w:pPr>
          </w:p>
        </w:tc>
        <w:tc>
          <w:tcPr>
            <w:tcW w:w="709"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9"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2" w:type="dxa"/>
            <w:vMerge/>
            <w:vAlign w:val="center"/>
          </w:tcPr>
          <w:p w:rsidR="00D0180A" w:rsidRDefault="00D0180A">
            <w:pPr>
              <w:widowControl/>
              <w:jc w:val="center"/>
              <w:rPr>
                <w:rFonts w:asciiTheme="minorEastAsia" w:eastAsiaTheme="minorEastAsia" w:hAnsiTheme="minorEastAsia" w:cs="宋体" w:hint="eastAsia"/>
                <w:b/>
                <w:bCs/>
                <w:kern w:val="0"/>
                <w:sz w:val="20"/>
                <w:szCs w:val="20"/>
              </w:rPr>
            </w:pPr>
          </w:p>
        </w:tc>
        <w:tc>
          <w:tcPr>
            <w:tcW w:w="1134" w:type="dxa"/>
            <w:vMerge/>
            <w:vAlign w:val="center"/>
          </w:tcPr>
          <w:p w:rsidR="00D0180A" w:rsidRDefault="00D0180A">
            <w:pPr>
              <w:widowControl/>
              <w:jc w:val="center"/>
              <w:rPr>
                <w:rFonts w:asciiTheme="minorEastAsia" w:eastAsiaTheme="minorEastAsia" w:hAnsiTheme="minorEastAsia" w:cs="宋体" w:hint="eastAsia"/>
                <w:b/>
                <w:bCs/>
                <w:kern w:val="0"/>
                <w:sz w:val="20"/>
                <w:szCs w:val="20"/>
              </w:rPr>
            </w:pPr>
          </w:p>
        </w:tc>
        <w:tc>
          <w:tcPr>
            <w:tcW w:w="709"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人员</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708" w:type="dxa"/>
            <w:vAlign w:val="center"/>
          </w:tcPr>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公用</w:t>
            </w:r>
          </w:p>
          <w:p w:rsidR="00D0180A" w:rsidRDefault="00262DF1">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经费</w:t>
            </w:r>
          </w:p>
        </w:tc>
        <w:tc>
          <w:tcPr>
            <w:tcW w:w="993" w:type="dxa"/>
            <w:vMerge/>
            <w:vAlign w:val="center"/>
          </w:tcPr>
          <w:p w:rsidR="00D0180A" w:rsidRDefault="00D0180A">
            <w:pPr>
              <w:widowControl/>
              <w:spacing w:line="280" w:lineRule="exact"/>
              <w:jc w:val="center"/>
              <w:rPr>
                <w:rFonts w:ascii="仿宋_GB2312" w:eastAsia="仿宋_GB2312" w:hAnsi="宋体" w:cs="宋体" w:hint="eastAsia"/>
                <w:b/>
                <w:bCs/>
                <w:kern w:val="0"/>
                <w:sz w:val="20"/>
                <w:szCs w:val="20"/>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结转项目1</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8.98</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8.98</w:t>
            </w:r>
          </w:p>
        </w:tc>
        <w:tc>
          <w:tcPr>
            <w:tcW w:w="709" w:type="dxa"/>
            <w:vAlign w:val="center"/>
          </w:tcPr>
          <w:p w:rsidR="00D0180A" w:rsidRDefault="00262DF1">
            <w:pPr>
              <w:widowControl/>
              <w:spacing w:line="280" w:lineRule="exact"/>
              <w:jc w:val="center"/>
              <w:rPr>
                <w:rFonts w:ascii="仿宋_GB2312" w:eastAsia="仿宋_GB2312" w:hAnsi="宋体" w:cs="宋体" w:hint="eastAsia"/>
                <w:kern w:val="0"/>
                <w:sz w:val="18"/>
                <w:szCs w:val="18"/>
              </w:rPr>
            </w:pPr>
            <w:r>
              <w:rPr>
                <w:rFonts w:ascii="仿宋_GB2312" w:eastAsia="仿宋_GB2312" w:hint="eastAsia"/>
                <w:sz w:val="18"/>
                <w:szCs w:val="18"/>
              </w:rPr>
              <w:t>8.98</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生态保护修复专项2025年第二批中央基建投资预算资金（草原畜牧业转型）</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4000</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4000</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4000</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2025年农业防灾减灾和水利救灾（动物防疫补助）预算资金</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0.8</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0.8</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2025年中央农业防灾减灾和水利救灾资金（动物防疫补助）资金（先打后补）</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0.71</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0.71</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0.71</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2024年中央农业防灾减灾和水利救灾资金（防灾减灾第十四批）</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15</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15</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2025年自治区肉羊扩群增量项目资金</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5.5</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5.5</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5.5</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2025-2025年自治区第三批稳定肉牛肉羊及奶产业发展资金</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20.75</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20.75</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20.75</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2025畜牧业产业到户项目资金</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0.01</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0.01</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spacing w:line="600" w:lineRule="exact"/>
              <w:jc w:val="center"/>
              <w:rPr>
                <w:rFonts w:ascii="仿宋_GB2312" w:eastAsia="仿宋_GB2312" w:hAnsi="仿宋" w:cs="仿宋_GB2312" w:hint="eastAsia"/>
                <w:bCs/>
                <w:kern w:val="0"/>
                <w:sz w:val="18"/>
                <w:szCs w:val="18"/>
              </w:rPr>
            </w:pPr>
            <w:r>
              <w:rPr>
                <w:rFonts w:ascii="仿宋_GB2312" w:eastAsia="仿宋_GB2312" w:hint="eastAsia"/>
                <w:sz w:val="18"/>
                <w:szCs w:val="18"/>
              </w:rPr>
              <w:t>2025年畜牧业产业到户项目资金</w:t>
            </w:r>
          </w:p>
        </w:tc>
        <w:tc>
          <w:tcPr>
            <w:tcW w:w="1163" w:type="dxa"/>
            <w:vAlign w:val="center"/>
          </w:tcPr>
          <w:p w:rsidR="00D0180A" w:rsidRDefault="00262DF1">
            <w:pPr>
              <w:spacing w:line="600" w:lineRule="exact"/>
              <w:jc w:val="center"/>
              <w:rPr>
                <w:rFonts w:ascii="仿宋_GB2312" w:eastAsia="仿宋_GB2312" w:hAnsi="仿宋" w:cs="仿宋_GB2312" w:hint="eastAsia"/>
                <w:b/>
                <w:bCs/>
                <w:kern w:val="0"/>
                <w:sz w:val="18"/>
                <w:szCs w:val="18"/>
              </w:rPr>
            </w:pPr>
            <w:r>
              <w:rPr>
                <w:rFonts w:ascii="仿宋_GB2312" w:eastAsia="仿宋_GB2312" w:hint="eastAsia"/>
                <w:b/>
                <w:bCs/>
                <w:sz w:val="18"/>
                <w:szCs w:val="18"/>
              </w:rPr>
              <w:t>0.14</w:t>
            </w: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0.14</w:t>
            </w: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709" w:type="dxa"/>
            <w:vAlign w:val="center"/>
          </w:tcPr>
          <w:p w:rsidR="00D0180A" w:rsidRDefault="00D0180A">
            <w:pPr>
              <w:widowControl/>
              <w:spacing w:line="280" w:lineRule="exact"/>
              <w:jc w:val="center"/>
              <w:rPr>
                <w:rFonts w:ascii="仿宋_GB2312" w:eastAsia="仿宋_GB2312" w:hAnsi="宋体" w:cs="宋体" w:hint="eastAsia"/>
                <w:kern w:val="0"/>
                <w:sz w:val="18"/>
                <w:szCs w:val="18"/>
              </w:rPr>
            </w:pPr>
          </w:p>
        </w:tc>
        <w:tc>
          <w:tcPr>
            <w:tcW w:w="992" w:type="dxa"/>
            <w:vAlign w:val="center"/>
          </w:tcPr>
          <w:p w:rsidR="00D0180A" w:rsidRDefault="00262DF1">
            <w:pPr>
              <w:spacing w:line="600" w:lineRule="exact"/>
              <w:jc w:val="center"/>
              <w:rPr>
                <w:rFonts w:ascii="仿宋_GB2312" w:eastAsia="仿宋_GB2312" w:hAnsi="仿宋" w:cs="仿宋_GB2312" w:hint="eastAsia"/>
                <w:kern w:val="0"/>
                <w:sz w:val="18"/>
                <w:szCs w:val="18"/>
              </w:rPr>
            </w:pPr>
            <w:r>
              <w:rPr>
                <w:rFonts w:ascii="仿宋_GB2312" w:eastAsia="仿宋_GB2312" w:hint="eastAsia"/>
                <w:sz w:val="18"/>
                <w:szCs w:val="18"/>
              </w:rPr>
              <w:t>0.14</w:t>
            </w:r>
          </w:p>
        </w:tc>
        <w:tc>
          <w:tcPr>
            <w:tcW w:w="1134"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9"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708"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c>
          <w:tcPr>
            <w:tcW w:w="993" w:type="dxa"/>
            <w:vAlign w:val="center"/>
          </w:tcPr>
          <w:p w:rsidR="00D0180A" w:rsidRDefault="00D0180A">
            <w:pPr>
              <w:spacing w:line="600" w:lineRule="exact"/>
              <w:jc w:val="center"/>
              <w:rPr>
                <w:rFonts w:ascii="仿宋_GB2312" w:eastAsia="仿宋_GB2312" w:hAnsi="仿宋" w:cs="仿宋_GB2312" w:hint="eastAsia"/>
                <w:kern w:val="0"/>
                <w:sz w:val="18"/>
                <w:szCs w:val="18"/>
              </w:rPr>
            </w:pPr>
          </w:p>
        </w:tc>
      </w:tr>
      <w:tr w:rsidR="00D0180A">
        <w:trPr>
          <w:trHeight w:val="618"/>
        </w:trPr>
        <w:tc>
          <w:tcPr>
            <w:tcW w:w="1951" w:type="dxa"/>
            <w:vAlign w:val="center"/>
          </w:tcPr>
          <w:p w:rsidR="00D0180A" w:rsidRDefault="00262DF1">
            <w:pPr>
              <w:jc w:val="center"/>
              <w:rPr>
                <w:rFonts w:ascii="仿宋_GB2312" w:eastAsia="仿宋_GB2312"/>
                <w:b/>
                <w:bCs/>
                <w:sz w:val="18"/>
                <w:szCs w:val="18"/>
              </w:rPr>
            </w:pPr>
            <w:r>
              <w:rPr>
                <w:rFonts w:ascii="仿宋_GB2312" w:eastAsia="仿宋_GB2312" w:hint="eastAsia"/>
                <w:b/>
                <w:bCs/>
                <w:sz w:val="18"/>
                <w:szCs w:val="18"/>
              </w:rPr>
              <w:t>总计</w:t>
            </w:r>
          </w:p>
        </w:tc>
        <w:tc>
          <w:tcPr>
            <w:tcW w:w="1163" w:type="dxa"/>
            <w:vAlign w:val="center"/>
          </w:tcPr>
          <w:p w:rsidR="00D0180A" w:rsidRDefault="00262DF1">
            <w:pPr>
              <w:jc w:val="center"/>
              <w:rPr>
                <w:rFonts w:ascii="仿宋_GB2312" w:eastAsia="仿宋_GB2312"/>
                <w:b/>
                <w:bCs/>
                <w:sz w:val="18"/>
                <w:szCs w:val="18"/>
              </w:rPr>
            </w:pPr>
            <w:r>
              <w:rPr>
                <w:rFonts w:ascii="仿宋_GB2312" w:eastAsia="仿宋_GB2312" w:hint="eastAsia"/>
                <w:b/>
                <w:bCs/>
                <w:sz w:val="18"/>
                <w:szCs w:val="18"/>
              </w:rPr>
              <w:t>4051.89</w:t>
            </w:r>
          </w:p>
        </w:tc>
        <w:tc>
          <w:tcPr>
            <w:tcW w:w="992" w:type="dxa"/>
            <w:vAlign w:val="center"/>
          </w:tcPr>
          <w:p w:rsidR="00D0180A" w:rsidRDefault="00262DF1">
            <w:pPr>
              <w:jc w:val="center"/>
              <w:rPr>
                <w:rFonts w:ascii="仿宋_GB2312" w:eastAsia="仿宋_GB2312"/>
                <w:b/>
                <w:bCs/>
                <w:sz w:val="18"/>
                <w:szCs w:val="18"/>
              </w:rPr>
            </w:pPr>
            <w:r>
              <w:rPr>
                <w:rFonts w:ascii="仿宋_GB2312" w:eastAsia="仿宋_GB2312" w:hint="eastAsia"/>
                <w:b/>
                <w:bCs/>
                <w:sz w:val="18"/>
                <w:szCs w:val="18"/>
              </w:rPr>
              <w:t>4051.89</w:t>
            </w:r>
          </w:p>
        </w:tc>
        <w:tc>
          <w:tcPr>
            <w:tcW w:w="709" w:type="dxa"/>
            <w:vAlign w:val="center"/>
          </w:tcPr>
          <w:p w:rsidR="00D0180A" w:rsidRDefault="00262DF1">
            <w:pPr>
              <w:widowControl/>
              <w:jc w:val="center"/>
              <w:rPr>
                <w:rFonts w:ascii="仿宋_GB2312" w:eastAsia="仿宋_GB2312"/>
                <w:b/>
                <w:bCs/>
                <w:sz w:val="18"/>
                <w:szCs w:val="18"/>
              </w:rPr>
            </w:pPr>
            <w:r>
              <w:rPr>
                <w:rFonts w:ascii="仿宋_GB2312" w:eastAsia="仿宋_GB2312" w:hint="eastAsia"/>
                <w:b/>
                <w:bCs/>
                <w:sz w:val="18"/>
                <w:szCs w:val="18"/>
              </w:rPr>
              <w:t>8.98</w:t>
            </w:r>
          </w:p>
        </w:tc>
        <w:tc>
          <w:tcPr>
            <w:tcW w:w="709" w:type="dxa"/>
            <w:vAlign w:val="center"/>
          </w:tcPr>
          <w:p w:rsidR="00D0180A" w:rsidRDefault="00D0180A">
            <w:pPr>
              <w:widowControl/>
              <w:jc w:val="center"/>
              <w:rPr>
                <w:rFonts w:ascii="仿宋_GB2312" w:eastAsia="仿宋_GB2312"/>
                <w:b/>
                <w:bCs/>
                <w:sz w:val="18"/>
                <w:szCs w:val="18"/>
              </w:rPr>
            </w:pPr>
          </w:p>
        </w:tc>
        <w:tc>
          <w:tcPr>
            <w:tcW w:w="992" w:type="dxa"/>
            <w:vAlign w:val="center"/>
          </w:tcPr>
          <w:p w:rsidR="00D0180A" w:rsidRDefault="00262DF1">
            <w:pPr>
              <w:jc w:val="center"/>
              <w:rPr>
                <w:rFonts w:ascii="仿宋_GB2312" w:eastAsia="仿宋_GB2312"/>
                <w:b/>
                <w:bCs/>
                <w:sz w:val="18"/>
                <w:szCs w:val="18"/>
              </w:rPr>
            </w:pPr>
            <w:r>
              <w:rPr>
                <w:rFonts w:ascii="仿宋_GB2312" w:eastAsia="仿宋_GB2312" w:hint="eastAsia"/>
                <w:b/>
                <w:bCs/>
                <w:sz w:val="18"/>
                <w:szCs w:val="18"/>
              </w:rPr>
              <w:t>4042.91</w:t>
            </w:r>
          </w:p>
        </w:tc>
        <w:tc>
          <w:tcPr>
            <w:tcW w:w="1134" w:type="dxa"/>
            <w:vAlign w:val="center"/>
          </w:tcPr>
          <w:p w:rsidR="00D0180A" w:rsidRDefault="00D0180A">
            <w:pPr>
              <w:jc w:val="center"/>
              <w:rPr>
                <w:rFonts w:ascii="仿宋_GB2312" w:eastAsia="仿宋_GB2312"/>
                <w:b/>
                <w:bCs/>
                <w:sz w:val="18"/>
                <w:szCs w:val="18"/>
              </w:rPr>
            </w:pPr>
          </w:p>
        </w:tc>
        <w:tc>
          <w:tcPr>
            <w:tcW w:w="709" w:type="dxa"/>
            <w:vAlign w:val="center"/>
          </w:tcPr>
          <w:p w:rsidR="00D0180A" w:rsidRDefault="00D0180A">
            <w:pPr>
              <w:jc w:val="center"/>
              <w:rPr>
                <w:rFonts w:ascii="仿宋_GB2312" w:eastAsia="仿宋_GB2312"/>
                <w:b/>
                <w:bCs/>
                <w:sz w:val="18"/>
                <w:szCs w:val="18"/>
              </w:rPr>
            </w:pPr>
          </w:p>
        </w:tc>
        <w:tc>
          <w:tcPr>
            <w:tcW w:w="708" w:type="dxa"/>
            <w:vAlign w:val="center"/>
          </w:tcPr>
          <w:p w:rsidR="00D0180A" w:rsidRDefault="00D0180A">
            <w:pPr>
              <w:jc w:val="center"/>
              <w:rPr>
                <w:rFonts w:ascii="仿宋_GB2312" w:eastAsia="仿宋_GB2312"/>
                <w:b/>
                <w:bCs/>
                <w:sz w:val="18"/>
                <w:szCs w:val="18"/>
              </w:rPr>
            </w:pPr>
          </w:p>
        </w:tc>
        <w:tc>
          <w:tcPr>
            <w:tcW w:w="993" w:type="dxa"/>
            <w:vAlign w:val="center"/>
          </w:tcPr>
          <w:p w:rsidR="00D0180A" w:rsidRDefault="00D0180A">
            <w:pPr>
              <w:jc w:val="center"/>
              <w:rPr>
                <w:rFonts w:ascii="仿宋_GB2312" w:eastAsia="仿宋_GB2312"/>
                <w:b/>
                <w:bCs/>
                <w:sz w:val="18"/>
                <w:szCs w:val="18"/>
              </w:rPr>
            </w:pPr>
          </w:p>
        </w:tc>
      </w:tr>
    </w:tbl>
    <w:p w:rsidR="00D0180A" w:rsidRDefault="00262DF1">
      <w:pPr>
        <w:widowControl/>
        <w:spacing w:line="20" w:lineRule="exact"/>
        <w:jc w:val="left"/>
        <w:rPr>
          <w:rFonts w:ascii="仿宋_GB2312" w:eastAsia="仿宋_GB2312" w:hAnsi="宋体" w:hint="eastAsia"/>
          <w:b/>
          <w:kern w:val="0"/>
          <w:sz w:val="18"/>
          <w:szCs w:val="18"/>
        </w:rPr>
      </w:pPr>
      <w:r>
        <w:rPr>
          <w:rFonts w:ascii="仿宋_GB2312" w:eastAsia="仿宋_GB2312" w:hAnsi="宋体"/>
          <w:b/>
          <w:kern w:val="0"/>
          <w:sz w:val="18"/>
          <w:szCs w:val="18"/>
        </w:rPr>
        <w:br w:type="page"/>
      </w:r>
    </w:p>
    <w:p w:rsidR="00D0180A" w:rsidRDefault="00262DF1">
      <w:pPr>
        <w:spacing w:line="600" w:lineRule="exact"/>
        <w:jc w:val="center"/>
        <w:outlineLvl w:val="1"/>
        <w:rPr>
          <w:rFonts w:ascii="黑体" w:eastAsia="黑体" w:hAnsi="黑体" w:hint="eastAsia"/>
          <w:kern w:val="0"/>
          <w:sz w:val="32"/>
          <w:szCs w:val="32"/>
        </w:rPr>
      </w:pPr>
      <w:r>
        <w:rPr>
          <w:rFonts w:ascii="黑体" w:eastAsia="黑体" w:hAnsi="黑体" w:hint="eastAsia"/>
          <w:kern w:val="0"/>
          <w:sz w:val="32"/>
          <w:szCs w:val="32"/>
        </w:rPr>
        <w:t>第三部分 2026年</w:t>
      </w:r>
      <w:r>
        <w:rPr>
          <w:rFonts w:ascii="黑体" w:eastAsia="黑体" w:hAnsi="黑体"/>
          <w:kern w:val="0"/>
          <w:sz w:val="32"/>
          <w:szCs w:val="32"/>
          <w:cs/>
        </w:rPr>
        <w:t>‎</w:t>
      </w:r>
      <w:r>
        <w:rPr>
          <w:rFonts w:ascii="黑体" w:eastAsia="黑体" w:hAnsi="黑体" w:hint="eastAsia"/>
          <w:kern w:val="0"/>
          <w:sz w:val="32"/>
          <w:szCs w:val="32"/>
        </w:rPr>
        <w:t>部门预算情况说明</w:t>
      </w:r>
    </w:p>
    <w:p w:rsidR="00D0180A" w:rsidRDefault="00D0180A">
      <w:pPr>
        <w:spacing w:line="560" w:lineRule="exact"/>
        <w:jc w:val="center"/>
        <w:rPr>
          <w:rFonts w:ascii="黑体" w:eastAsia="黑体" w:hAnsi="黑体" w:hint="eastAsia"/>
          <w:kern w:val="0"/>
          <w:sz w:val="32"/>
          <w:szCs w:val="32"/>
        </w:rPr>
      </w:pP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一、关于新疆维吾尔自治区喀什地区塔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畜牧兽医局2026年收支预算情况的总体说明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按照全口径预算的原则，新疆维吾尔自治区喀什地区塔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畜牧兽医局2026年所有收入和支出均纳入部门预算管理。收支总预算10527.55万元。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收入预算包括：一般公共预算、财政拨款结转结余。</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支出预算包括：社会保障和就业支出、卫生健康支出、节能环保支出、农林水支出、住房保障支出。</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二、关于新疆维吾尔自治区喀什地区塔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畜牧兽医局2026年收入预算情况说明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畜牧兽医局收入预算10527.55万元，其中：</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811.01万元，占7.7%,比上年预算增加122.96万元，增长17.87%，主要原因是：本年度预算在职人员职务职级晋升、绩效改革、工资调整等相关政策发生变化致使人员经费增加、对个人和家庭的补助经费增加，同时新增2020年上缴国库履约保证金，2025年喀什地区畜牧产业发展扶持政策（喀三条）项目资金、巩固拓展脱贫攻坚成果同乡村振兴有效衔接反馈问题整改费用及关于申请2023年接收建筑服务发票印花税费项目，预算数相应增加。</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上级一般公共预算安排的转移支付资金</w:t>
      </w: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5664.65万元，占53.81%,比上年预算减少320.63万元，下降5.36%，主要原因是：本年度上级安排的2026年中央农业生态资源保护资金，2026年自治区农业生产发展资金、2026年自治区农业防灾减灾资金（动物防疫补助）、2026年中央农业产业发展资金、2025年中央农业防灾减灾和水利救灾资金（动物防疫补助）资金-购买人畜共患病保险及2025年中央农业防灾减灾和水利救灾资金（动物防疫补助）资金-政府购买社会化服务项目资金减少，预算数相应减少。</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政府性基金预算未安排。</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上级政府性基金安排的转移支付资金未安排。</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国有资本经营预算未安排。</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上级国有资本经营预算安排的转移支付资金未安排。</w:t>
      </w:r>
    </w:p>
    <w:p w:rsidR="00D0180A" w:rsidRDefault="00262DF1">
      <w:pPr>
        <w:spacing w:line="560" w:lineRule="exact"/>
        <w:ind w:firstLineChars="200" w:firstLine="640"/>
        <w:jc w:val="left"/>
        <w:rPr>
          <w:rFonts w:ascii="仿宋_GB2312" w:eastAsia="仿宋_GB2312" w:hAnsi="宋体" w:cs="宋体" w:hint="eastAsia"/>
          <w:kern w:val="0"/>
          <w:sz w:val="32"/>
          <w:szCs w:val="32"/>
        </w:rPr>
      </w:pPr>
      <w:r>
        <w:rPr>
          <w:rFonts w:ascii="仿宋_GB2312" w:eastAsia="仿宋_GB2312" w:hAnsi="MS Gothic" w:cs="MS Gothic" w:hint="eastAsia"/>
          <w:kern w:val="0"/>
          <w:sz w:val="32"/>
          <w:szCs w:val="32"/>
          <w:cs/>
        </w:rPr>
        <w:t>‎</w:t>
      </w:r>
      <w:r>
        <w:rPr>
          <w:rFonts w:ascii="仿宋_GB2312" w:eastAsia="仿宋_GB2312" w:hAnsi="宋体" w:cs="宋体" w:hint="eastAsia"/>
          <w:kern w:val="0"/>
          <w:sz w:val="32"/>
          <w:szCs w:val="32"/>
        </w:rPr>
        <w:t>财政拨款结转4051.89万元，占38.49%,比上年预算增加4048.95万元，增长137719.39%，主要原因是：上年度2025年自治区肉羊扩群增量项目资金，2025年畜牧业产业到户项目资金、2024年中央农业防灾减灾和水利救灾资金（防灾减灾第十四批）、2025-2025年自治区第三批稳定肉牛肉羊及奶产业发展资金、2025畜牧业产业到户项目资金、2025年农业防灾减灾和水利救灾（动物防疫补助）预算资金、2025年中央农业防灾减灾和水利救灾资金（动物防疫补助）资金（先打后补）、人员类改革性补贴（“三保”以外刚性支出）-追加及生态保护修复专项2025年第二批中央基建投资预算资金（草原畜牧业转型）项目未支付完成，资金结转至本年度继续使用，预算数相应增加。</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三、关于新疆维吾尔自治区喀什地区塔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畜牧兽医局2026年支出预算情况说明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畜牧兽医局2026年支出预算</w:t>
      </w:r>
      <w:r>
        <w:rPr>
          <w:rFonts w:ascii="仿宋_GB2312" w:eastAsia="仿宋_GB2312" w:hAnsi="宋体" w:cs="宋体"/>
          <w:kern w:val="0"/>
          <w:sz w:val="32"/>
          <w:szCs w:val="32"/>
        </w:rPr>
        <w:t>10527.55</w:t>
      </w:r>
      <w:r>
        <w:rPr>
          <w:rFonts w:ascii="仿宋_GB2312" w:eastAsia="仿宋_GB2312" w:hAnsi="宋体" w:cs="宋体" w:hint="eastAsia"/>
          <w:kern w:val="0"/>
          <w:sz w:val="32"/>
          <w:szCs w:val="32"/>
        </w:rPr>
        <w:t>万元，其中：</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784.06</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7.45</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96.01</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13.95</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9743.49</w:t>
      </w:r>
      <w:r>
        <w:rPr>
          <w:rFonts w:ascii="仿宋_GB2312" w:eastAsia="仿宋_GB2312" w:hAnsi="宋体" w:cs="宋体" w:hint="eastAsia"/>
          <w:kern w:val="0"/>
          <w:sz w:val="32"/>
          <w:szCs w:val="32"/>
        </w:rPr>
        <w:t>万元，占</w:t>
      </w:r>
      <w:r>
        <w:rPr>
          <w:rFonts w:ascii="仿宋_GB2312" w:eastAsia="仿宋_GB2312" w:hAnsi="宋体" w:cs="宋体"/>
          <w:kern w:val="0"/>
          <w:sz w:val="32"/>
          <w:szCs w:val="32"/>
        </w:rPr>
        <w:t>92.55</w:t>
      </w:r>
      <w:r>
        <w:rPr>
          <w:rFonts w:ascii="仿宋_GB2312" w:eastAsia="仿宋_GB2312" w:hAnsi="宋体" w:cs="宋体" w:hint="eastAsia"/>
          <w:kern w:val="0"/>
          <w:sz w:val="32"/>
          <w:szCs w:val="32"/>
        </w:rPr>
        <w:t>%，比上年预算增加</w:t>
      </w:r>
      <w:r>
        <w:rPr>
          <w:rFonts w:ascii="仿宋_GB2312" w:eastAsia="仿宋_GB2312" w:hAnsi="宋体" w:cs="宋体"/>
          <w:kern w:val="0"/>
          <w:sz w:val="32"/>
          <w:szCs w:val="32"/>
        </w:rPr>
        <w:t>3755.27</w:t>
      </w:r>
      <w:r>
        <w:rPr>
          <w:rFonts w:ascii="仿宋_GB2312" w:eastAsia="仿宋_GB2312" w:hAnsi="宋体" w:cs="宋体" w:hint="eastAsia"/>
          <w:kern w:val="0"/>
          <w:sz w:val="32"/>
          <w:szCs w:val="32"/>
        </w:rPr>
        <w:t>万元，增长</w:t>
      </w:r>
      <w:r>
        <w:rPr>
          <w:rFonts w:ascii="仿宋_GB2312" w:eastAsia="仿宋_GB2312" w:hAnsi="宋体" w:cs="宋体"/>
          <w:kern w:val="0"/>
          <w:sz w:val="32"/>
          <w:szCs w:val="32"/>
        </w:rPr>
        <w:t>62.71</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2025年自治区肉羊扩群增量项目资金，2025年畜牧业产业到户项目资金、2024年中央农业防灾减灾和水利救灾资金（防灾减灾第十四批）、2025-2025年自治区第三批稳定肉牛肉羊及奶产业发展资金、2025畜牧业产业到户项目资金、2025年农业防灾减灾和水利救灾（动物防疫补助）预算资金、2025年中央农业防灾减灾和水利救灾资金（动物防疫补助）资金（先打后补）、人员类改革性补贴（</w:t>
      </w:r>
      <w:r>
        <w:rPr>
          <w:rFonts w:ascii="仿宋_GB2312" w:eastAsia="仿宋_GB2312" w:hAnsi="宋体" w:cs="宋体"/>
          <w:kern w:val="0"/>
          <w:sz w:val="32"/>
          <w:szCs w:val="32"/>
        </w:rPr>
        <w:t>“</w:t>
      </w:r>
      <w:r>
        <w:rPr>
          <w:rFonts w:ascii="仿宋_GB2312" w:eastAsia="仿宋_GB2312" w:hAnsi="宋体" w:cs="宋体"/>
          <w:kern w:val="0"/>
          <w:sz w:val="32"/>
          <w:szCs w:val="32"/>
        </w:rPr>
        <w:t>三保</w:t>
      </w:r>
      <w:r>
        <w:rPr>
          <w:rFonts w:ascii="仿宋_GB2312" w:eastAsia="仿宋_GB2312" w:hAnsi="宋体" w:cs="宋体"/>
          <w:kern w:val="0"/>
          <w:sz w:val="32"/>
          <w:szCs w:val="32"/>
        </w:rPr>
        <w:t>”</w:t>
      </w:r>
      <w:r>
        <w:rPr>
          <w:rFonts w:ascii="仿宋_GB2312" w:eastAsia="仿宋_GB2312" w:hAnsi="宋体" w:cs="宋体"/>
          <w:kern w:val="0"/>
          <w:sz w:val="32"/>
          <w:szCs w:val="32"/>
        </w:rPr>
        <w:t>以外刚性支出）-追加及生态保护修复专项2025年第二批中央基建投资预算资金（草原畜牧业转型），项目资金增加，预算数相应增加。</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四、关于新疆维吾尔自治区喀什地区塔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畜牧兽医局2026年财政拨款收支预算情况的总体说明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2026年财政拨款收支总预算6475.66万元。</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收入全部为一般公共预算拨款，无政府性基金预算拨款和国有资本经营预算。</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收入预算包括：一般公共预算拨款6475.66万元。</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一般公共预算支出包括：社会保障和就业支出138.50万元，主要用于：机关事业单位基本养老保险缴费、职业年金缴费、退休费、奖励金支出；卫生健康支出33.58万元，主要用于：职工基本医疗保险缴费、公务员医疗补助缴费支出；农林水支出6244.31万元，主要用于：基本工资、津贴补贴、奖金、绩效工资、其他社会保障缴费、办公费、水费、电费、邮电费、取暖费、差旅费、工会经费、公务用车运行维护费、生活补助、2026年中央农业防灾减灾和水利救灾资金（动物防疫补助）、2026年自治区财政农业保险保费补贴资金、2026年自治区农业防灾减灾资金（动物防疫补助）、2026年中央农业产业发展资金、2026年自治区农业生产发展资金、2026年自治区稳定肉牛肉羊及奶产业发展资金、2025年喀什地区畜牧产业发展扶持政策（喀三条）项目资金、2026年中央农业生态资源保护资金、2020年上缴国库履约保证金、关于申请2023年接收建筑服务发票印花税费、巩固拓展脱贫攻坚成果同乡村振兴有效衔接反馈问题整改费用、2026年中央财政农业保险保费补贴资金支出；住房保障支出59.27万元，主要用于：住房公积金支出。</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五、关于新疆维吾尔自治区喀什地区塔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畜牧兽医局2026年一般公共预算当年拨款情况说明</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（一）一般公共预算当年拨款规模变化情况</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畜牧兽医局2026年一般公共预算拨款合计</w:t>
      </w:r>
      <w:r>
        <w:rPr>
          <w:rFonts w:ascii="仿宋_GB2312" w:eastAsia="仿宋_GB2312" w:hAnsi="宋体" w:cs="宋体"/>
          <w:kern w:val="0"/>
          <w:sz w:val="32"/>
          <w:szCs w:val="32"/>
        </w:rPr>
        <w:t>6475.66</w:t>
      </w:r>
      <w:r>
        <w:rPr>
          <w:rFonts w:ascii="仿宋_GB2312" w:eastAsia="仿宋_GB2312" w:hAnsi="宋体" w:cs="宋体" w:hint="eastAsia"/>
          <w:kern w:val="0"/>
          <w:sz w:val="32"/>
          <w:szCs w:val="32"/>
        </w:rPr>
        <w:t>万元，其中：</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基本支出</w:t>
      </w:r>
      <w:r>
        <w:rPr>
          <w:rFonts w:ascii="仿宋_GB2312" w:eastAsia="仿宋_GB2312" w:hAnsi="宋体" w:cs="宋体"/>
          <w:kern w:val="0"/>
          <w:sz w:val="32"/>
          <w:szCs w:val="32"/>
        </w:rPr>
        <w:t>775.08</w:t>
      </w:r>
      <w:r>
        <w:rPr>
          <w:rFonts w:ascii="仿宋_GB2312" w:eastAsia="仿宋_GB2312" w:hAnsi="宋体" w:cs="宋体" w:hint="eastAsia"/>
          <w:kern w:val="0"/>
          <w:sz w:val="32"/>
          <w:szCs w:val="32"/>
        </w:rPr>
        <w:t>万元，比上年预算增加</w:t>
      </w:r>
      <w:r>
        <w:rPr>
          <w:rFonts w:ascii="仿宋_GB2312" w:eastAsia="仿宋_GB2312" w:hAnsi="宋体" w:cs="宋体"/>
          <w:kern w:val="0"/>
          <w:sz w:val="32"/>
          <w:szCs w:val="32"/>
        </w:rPr>
        <w:t>87.03</w:t>
      </w:r>
      <w:r>
        <w:rPr>
          <w:rFonts w:ascii="仿宋_GB2312" w:eastAsia="仿宋_GB2312" w:hAnsi="宋体" w:cs="宋体" w:hint="eastAsia"/>
          <w:kern w:val="0"/>
          <w:sz w:val="32"/>
          <w:szCs w:val="32"/>
        </w:rPr>
        <w:t>万元，</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增长</w:t>
      </w:r>
      <w:r>
        <w:rPr>
          <w:rFonts w:ascii="仿宋_GB2312" w:eastAsia="仿宋_GB2312" w:hAnsi="宋体" w:cs="宋体"/>
          <w:kern w:val="0"/>
          <w:sz w:val="32"/>
          <w:szCs w:val="32"/>
        </w:rPr>
        <w:t>12.65</w:t>
      </w:r>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项目支出</w:t>
      </w:r>
      <w:r>
        <w:rPr>
          <w:rFonts w:ascii="仿宋_GB2312" w:eastAsia="仿宋_GB2312" w:hAnsi="宋体" w:cs="宋体"/>
          <w:kern w:val="0"/>
          <w:sz w:val="32"/>
          <w:szCs w:val="32"/>
        </w:rPr>
        <w:t>5700.58</w:t>
      </w:r>
      <w:r>
        <w:rPr>
          <w:rFonts w:ascii="仿宋_GB2312" w:eastAsia="仿宋_GB2312" w:hAnsi="宋体" w:cs="宋体" w:hint="eastAsia"/>
          <w:kern w:val="0"/>
          <w:sz w:val="32"/>
          <w:szCs w:val="32"/>
        </w:rPr>
        <w:t>万元，比上年预算减少</w:t>
      </w:r>
      <w:r>
        <w:rPr>
          <w:rFonts w:ascii="仿宋_GB2312" w:eastAsia="仿宋_GB2312" w:hAnsi="宋体" w:cs="宋体"/>
          <w:kern w:val="0"/>
          <w:sz w:val="32"/>
          <w:szCs w:val="32"/>
        </w:rPr>
        <w:t>284.7</w:t>
      </w:r>
      <w:r>
        <w:rPr>
          <w:rFonts w:ascii="仿宋_GB2312" w:eastAsia="仿宋_GB2312" w:hAnsi="宋体" w:cs="宋体" w:hint="eastAsia"/>
          <w:kern w:val="0"/>
          <w:sz w:val="32"/>
          <w:szCs w:val="32"/>
        </w:rPr>
        <w:t>万元，</w:t>
      </w:r>
      <w:bookmarkStart w:id="2" w:name="_Hlk157511263"/>
      <w:r>
        <w:rPr>
          <w:rFonts w:ascii="MS Gothic" w:eastAsia="MS Gothic" w:hAnsi="MS Gothic" w:cs="MS Gothic" w:hint="eastAsia"/>
          <w:kern w:val="0"/>
          <w:sz w:val="32"/>
          <w:szCs w:val="32"/>
          <w:cs/>
        </w:rPr>
        <w:t>‎‎</w:t>
      </w:r>
      <w:r>
        <w:rPr>
          <w:rFonts w:ascii="仿宋_GB2312" w:eastAsia="仿宋_GB2312" w:hAnsi="宋体" w:cs="宋体" w:hint="eastAsia"/>
          <w:kern w:val="0"/>
          <w:sz w:val="32"/>
          <w:szCs w:val="32"/>
        </w:rPr>
        <w:t>下降</w:t>
      </w:r>
      <w:bookmarkEnd w:id="2"/>
      <w:r>
        <w:rPr>
          <w:rFonts w:ascii="仿宋_GB2312" w:eastAsia="仿宋_GB2312" w:hAnsi="宋体" w:cs="宋体"/>
          <w:kern w:val="0"/>
          <w:sz w:val="32"/>
          <w:szCs w:val="32"/>
        </w:rPr>
        <w:t>4.76</w:t>
      </w:r>
      <w:r>
        <w:rPr>
          <w:rFonts w:ascii="仿宋_GB2312" w:eastAsia="仿宋_GB2312" w:hAnsi="宋体" w:cs="宋体" w:hint="eastAsia"/>
          <w:kern w:val="0"/>
          <w:sz w:val="32"/>
          <w:szCs w:val="32"/>
        </w:rPr>
        <w:t>%。主要原因是：</w:t>
      </w:r>
      <w:r>
        <w:rPr>
          <w:rFonts w:ascii="仿宋_GB2312" w:eastAsia="仿宋_GB2312" w:hAnsi="宋体" w:cs="宋体"/>
          <w:kern w:val="0"/>
          <w:sz w:val="32"/>
          <w:szCs w:val="32"/>
        </w:rPr>
        <w:t>2026年中央农业生态资源保护资金，2026年自治区农业生产发展资金、2026年自治区农业防灾减灾资金（动物防疫补助）、2026年中央农业产业发展资金、2025年中央农业防灾减灾和水利救灾资金（动物防疫补助）资金-购买人畜共患病保险及2025年中央农业防灾减灾和水利救灾资金（动物防疫补助）资金-政府购买社会化服务项目资金减少，预算数相应减少。</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（二）一般公共预算当年拨款结构情况，其中：</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w:t>
      </w:r>
      <w:r>
        <w:rPr>
          <w:rFonts w:ascii="仿宋_GB2312" w:eastAsia="仿宋_GB2312" w:hAnsi="宋体" w:cs="宋体"/>
          <w:kern w:val="0"/>
          <w:sz w:val="32"/>
          <w:szCs w:val="32"/>
        </w:rPr>
        <w:t>.社会保障和就业支出（类）138.50万元，占2.14%</w:t>
      </w:r>
      <w:r>
        <w:rPr>
          <w:rFonts w:ascii="仿宋_GB2312" w:eastAsia="仿宋_GB2312" w:hAnsi="宋体" w:cs="宋体" w:hint="eastAsia"/>
          <w:kern w:val="0"/>
          <w:sz w:val="32"/>
          <w:szCs w:val="32"/>
        </w:rPr>
        <w:t>。</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w:t>
      </w:r>
      <w:r>
        <w:rPr>
          <w:rFonts w:ascii="仿宋_GB2312" w:eastAsia="仿宋_GB2312" w:hAnsi="宋体" w:cs="宋体"/>
          <w:kern w:val="0"/>
          <w:sz w:val="32"/>
          <w:szCs w:val="32"/>
        </w:rPr>
        <w:t>.卫生健康支出（类）33.58万元，占0.52%</w:t>
      </w:r>
      <w:r>
        <w:rPr>
          <w:rFonts w:ascii="仿宋_GB2312" w:eastAsia="仿宋_GB2312" w:hAnsi="宋体" w:cs="宋体" w:hint="eastAsia"/>
          <w:kern w:val="0"/>
          <w:sz w:val="32"/>
          <w:szCs w:val="32"/>
        </w:rPr>
        <w:t>。</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w:t>
      </w:r>
      <w:r>
        <w:rPr>
          <w:rFonts w:ascii="仿宋_GB2312" w:eastAsia="仿宋_GB2312" w:hAnsi="宋体" w:cs="宋体"/>
          <w:kern w:val="0"/>
          <w:sz w:val="32"/>
          <w:szCs w:val="32"/>
        </w:rPr>
        <w:t>.农林水支出（类）6244.31万元，占96.43%</w:t>
      </w:r>
      <w:r>
        <w:rPr>
          <w:rFonts w:ascii="仿宋_GB2312" w:eastAsia="仿宋_GB2312" w:hAnsi="宋体" w:cs="宋体" w:hint="eastAsia"/>
          <w:kern w:val="0"/>
          <w:sz w:val="32"/>
          <w:szCs w:val="32"/>
        </w:rPr>
        <w:t>。</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w:t>
      </w:r>
      <w:r>
        <w:rPr>
          <w:rFonts w:ascii="仿宋_GB2312" w:eastAsia="仿宋_GB2312" w:hAnsi="宋体" w:cs="宋体"/>
          <w:kern w:val="0"/>
          <w:sz w:val="32"/>
          <w:szCs w:val="32"/>
        </w:rPr>
        <w:t>.住房保障支出（类）59.27万元，占0.92%</w:t>
      </w:r>
      <w:r>
        <w:rPr>
          <w:rFonts w:ascii="仿宋_GB2312" w:eastAsia="仿宋_GB2312" w:hAnsi="宋体" w:cs="宋体" w:hint="eastAsia"/>
          <w:kern w:val="0"/>
          <w:sz w:val="32"/>
          <w:szCs w:val="32"/>
        </w:rPr>
        <w:t>。</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（三）一般公共预算当年拨款具体使用情况</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社会保障和就业支出（类）行政事业单位养老支出（款）行政单位离退休（项）：2026年预算数为32.54万元，比上年预算增加4.51万元，增长16.09%，主要原因是：本年度预算退休人员人数增加，致使本年度离退休经费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社会保障和就业支出（类）行政事业单位养老支出（款）机关事业单位基本养老保险缴费支出（项）：2026年预算数为70.64万元，比上年预算增加4.26万元，增长6.42%，主要原因是：本年度社保基数调增，致使本年度基本养老保险缴费支出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社会保障和就业支出（类）行政事业单位养老支出（款）机关事业单位职业年金缴费支出（项）：2026年预算数为35.32万元，比上年预算增加35.32万元，增长100.00%，主要原因是：本年预算在职人员职业年金按月做实，致使机关事业单位职业年金缴费支出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4.卫生健康支出（类）行政事业单位医疗（款）行政单位医疗（项）：2026年预算数为30.38万元，比上年预算增加1.82万元，增长6.37%，主要原因是：本年度医保基数调增，致使本年度基本医疗保险缴费支出增加。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卫生健康支出（类）行政事业单位医疗（款）公务员医疗补助（项）：2026年预算数为3.20万元，比上年预算增加0.48万元，增长17.65%，主要原因是：本年度医保基数调增，致使本年度公务员医疗保险缴费支出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农林水支出（类）农业农村（款）行政运行（项）：2026年预算数为215.26万元，比上年预算增加6.74万元，增长3.23%，主要原因是：本年度预算在职人员职务职级晋升、绩效改革、工资调整等相关政策发生变化致使人员经费增加，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农林水支出（类）农业农村（款）事业运行（项）：2026年预算数为328.47万元，比上年预算增加29.51万元，增长9.87%，主要原因是：本年度预算在职人员职务职级晋升、绩效改革、工资调整等相关政策发生变化致使人员经费增加，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农林水支出（类）农业农村（款）病虫害控制（项）：2026年预算数为110.46万元，比上年预算增加4.43万元，增长4.18%，主要原因是：2026年中央农业防灾减灾和水利救灾资金（动物防疫补助）项目资金增加，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农林水支出（类）农业农村（款）农业生产发展（项）：2026年预算数为232.97万元，比上年预算增加187.97万元，增长417.71%，主要原因是：2026年自治区农业生产发展资金，2025年喀什地区畜牧产业发展扶持政策（喀三条）项目资金增加，同时新增2026年自治区稳定肉牛肉羊及奶产业发展资金，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10.农林水支出（类）农业农村（款）农业生态资源保护（项）：2026年预算数为5338.42万元，比上年预算减少492.71万元，下降8.45%，主要原因是：2026年中央农业生态资源保护资金减少，预算数相应减少。</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农林水支出（类）农业农村（款）其他农业农村支出（项）：2026年预算数为11.68万元，比上年预算增加11.68万元，增长100.00%，主要原因是：新增2020年上缴国库履约保证金，巩固拓展脱贫攻坚成果同乡村振兴有效衔接反馈问题整改费用及关于申请2023年接收建筑服务发票印花税费项目，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12.农林水支出（类）普惠金融发展支出（款）农业保险保费补贴（项）：2026年预算数为7.05万元，比上年预算增加3.93万元，增长125.96%，主要原因是：2026年中央财政农业保险保费补贴资金增加，预算数相应增加。</w:t>
      </w:r>
    </w:p>
    <w:p w:rsidR="00D0180A" w:rsidRDefault="00262DF1">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13.住房保障支出（类）住房改革支出（款）住房公积金（项）：2026年预算数为59.27万元，比上年预算增加4.39万元，</w:t>
      </w:r>
      <w:bookmarkStart w:id="3" w:name="_Hlk157617573"/>
      <w:r>
        <w:rPr>
          <w:rFonts w:ascii="仿宋_GB2312" w:eastAsia="仿宋_GB2312" w:hAnsi="宋体" w:cs="宋体" w:hint="eastAsia"/>
          <w:kern w:val="0"/>
          <w:sz w:val="32"/>
          <w:szCs w:val="32"/>
        </w:rPr>
        <w:t>增长</w:t>
      </w:r>
      <w:bookmarkEnd w:id="3"/>
      <w:r>
        <w:rPr>
          <w:rFonts w:ascii="仿宋_GB2312" w:eastAsia="仿宋_GB2312" w:hAnsi="宋体" w:cs="宋体" w:hint="eastAsia"/>
          <w:kern w:val="0"/>
          <w:sz w:val="32"/>
          <w:szCs w:val="32"/>
        </w:rPr>
        <w:t>8.00%，主要原因是：本年度公积金基数调增，致使本年度住房公积金缴费支出增加。</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六、关于新疆维吾尔自治区喀什地区塔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畜牧兽医局2026年一般公共预算基本支出情况说明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畜牧兽医局2026年一般公共预算基本支出</w:t>
      </w:r>
      <w:r>
        <w:rPr>
          <w:rFonts w:ascii="仿宋_GB2312" w:eastAsia="仿宋_GB2312" w:hAnsi="宋体" w:cs="宋体"/>
          <w:kern w:val="0"/>
          <w:sz w:val="32"/>
          <w:szCs w:val="32"/>
        </w:rPr>
        <w:t>775.08</w:t>
      </w:r>
      <w:r>
        <w:rPr>
          <w:rFonts w:ascii="仿宋_GB2312" w:eastAsia="仿宋_GB2312" w:hAnsi="宋体" w:cs="宋体" w:hint="eastAsia"/>
          <w:kern w:val="0"/>
          <w:sz w:val="32"/>
          <w:szCs w:val="32"/>
        </w:rPr>
        <w:t>万元，其中：</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人员经费749.43万元，主要包括：基本工资、津贴补贴、奖金、绩效工资、机关事业单位基本养老保险缴费、职业年金缴费、职工基本医疗保险缴费、公务员医疗补助缴费、其他社会保障缴费、住房公积金、退休费、生活补助、奖励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公用经费25.65万元，主要包括：办公费、水费、电费、邮电费、取暖费、差旅费、工会经费、公务用车运行维护费。</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七、关于新疆维吾尔自治区喀什地区塔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畜牧兽医局2026年一般公共预算项目支出情况说明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（1）项目名称：2026年自治区农业防灾减灾资金（动物防疫补助）</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设立的政策依据：《关于提前下达2026年自治区农业防灾减灾资金[动物防疫补助]预算的通知》（喀地财农[2025]43号）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预算安排规模：15.64万元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资金分配情况：共计15.64万元：其中15.04万元用于政府购买畜牧兽医社会化服务资金补助，0.6万元用于动物（动物产品）落地监管工作补助</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（2）项目名称：2026年中央农业防灾减灾和水利救灾资金（动物防疫补助）</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设立的政策依据：《关于提前下达2026年中央农业防灾减灾和水利救灾资金[动物防疫补助]预算的通知》（喀地财农[2025]39号）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预算安排规模：91.29万元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资金分配情况：共计91.29万元：其中85.73万元用于政府购买畜牧兽医社会化服务，5.56万元用于人畜共患病保险。</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（3）项目名称：2026年自治区财政农业保险保费补贴资金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设立的政策依据：《关于提前下达2026年自治区财政农业保险保费补贴资金的通知》（喀地财金[2025]15号）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预算安排规模：3.53万元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资金分配情况：共计3.53万元：全部用于农业保险保费补贴资金。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（4）项目名称：2026年自治区稳定肉牛肉羊及奶产业发展资金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设立的政策依据：《关于提前下达2026年自治区稳定肉牛肉羊及奶产业发展资金的通知》（喀地财农[2025]46号）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预算安排规模：130.20万元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资金分配情况：共计130.2万元:全部用于稳定肉牛肉羊及奶产业发展资金。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（5）项目名称：2025年喀什地区畜牧产业发展扶持政策（喀三条）项目资金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预算安排规模：24.25万元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资金分配情况：共计24.25万元:全部用于畜牧产业发展扶持资金。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（6）项目名称：2026年中央农业产业发展资金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设立的政策依据：《关于提前下达2026年中央农业产业发展资金的通知》（喀地财农[2025]37号）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预算安排规模：10.00万元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资金分配情况：共计10万元主要用于小麦“一喷三防”项目。</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（7）项目名称：2026年自治区农业生产发展资金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设立的政策依据：《关于提前下达2026年自治区农业生产发展资金预算的通知》（喀地财农[2025]42号）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预算安排规模：68.52万元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资金分配情况：共计68.52万元：其中7.52万元用于社会化服务组织补助，25万元用于畜禽遗传资源保护，7.2万元用于技术指导服务费，28.8万元用于专用育肥饲料购买或加工补贴。</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（8）项目名称：2026年中央农业生态资源保护资金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设立的政策依据：《关于提前下达2026年中央农业生态资源保护资金预算的通知》（喀地财农[2025]38号）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预算安排规模：5338.42万元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资金分配情况：共计5338.42万元全部用于农业生态资源保护资金。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（9）项目名称：2020年上缴国库履约保证金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预算安排规模：3.75万元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资金分配情况：共计3.75万元：主要用于退项目履约保证金。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（10）项目名称：关于申请2023年接收建筑服务发票印花税费</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预算安排规模：0.53万元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资金分配情况：共计0.53万元：全部用于建筑服务发票印花税费。</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（11）项目名称：巩固拓展脱贫攻坚成果同乡村振兴有效衔接反馈问题整改费用</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设立的政策依据：根据《县委财经委员会会议纪要进行立项》（县委财经委员会[2026]1号）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预算安排规模：7.40万元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资金分配情况：共计7.4万元：主要用于退项目履约保证金。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（12）项目名称：2026年中央财政农业保险保费补贴资金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设立的政策依据：《关于提前下达2026年中央财政农业保险保费补贴资金的通知》（喀地财金[2025]14号）</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预算安排规模：7.05万元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项目承担单位：新疆维吾尔自治区喀什地区塔</w:t>
      </w:r>
      <w:r w:rsidR="009501BE">
        <w:rPr>
          <w:rFonts w:ascii="仿宋_GB2312" w:eastAsia="仿宋_GB2312" w:hAnsi="仿宋_GB2312" w:cs="仿宋_GB2312" w:hint="eastAsia"/>
          <w:kern w:val="0"/>
          <w:sz w:val="32"/>
          <w:szCs w:val="32"/>
        </w:rPr>
        <w:t>塔什库尔干塔吉克自治县</w:t>
      </w:r>
      <w:r>
        <w:rPr>
          <w:rFonts w:ascii="仿宋_GB2312" w:eastAsia="仿宋_GB2312" w:hAnsi="仿宋_GB2312" w:cs="仿宋_GB2312" w:hint="eastAsia"/>
          <w:kern w:val="0"/>
          <w:sz w:val="32"/>
          <w:szCs w:val="32"/>
        </w:rPr>
        <w:t>畜牧兽医局</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资金分配情况：共计7.05万元全部用于农业保险保费补贴资金。</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仿宋_GB2312" w:cs="仿宋_GB2312" w:hint="eastAsia"/>
          <w:kern w:val="0"/>
          <w:sz w:val="32"/>
          <w:szCs w:val="32"/>
        </w:rPr>
        <w:t>资金执行时间：2026年01月至2026年12月</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八、关于新疆维吾尔自治区喀什地区塔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畜牧兽医局2026年政府性基金预算拨款情况说明</w:t>
      </w:r>
    </w:p>
    <w:p w:rsidR="00D0180A" w:rsidRDefault="00262DF1">
      <w:pPr>
        <w:spacing w:line="560" w:lineRule="exact"/>
        <w:ind w:firstLineChars="200" w:firstLine="640"/>
        <w:rPr>
          <w:rFonts w:ascii="仿宋_GB2312" w:eastAsia="仿宋_GB2312" w:hAnsi="宋体" w:cs="宋体" w:hint="eastAsia"/>
          <w:kern w:val="0"/>
          <w:sz w:val="32"/>
          <w:szCs w:val="32"/>
        </w:rPr>
      </w:pPr>
      <w:bookmarkStart w:id="4" w:name="_Hlk160636468"/>
      <w:r>
        <w:rPr>
          <w:rFonts w:ascii="仿宋_GB2312" w:eastAsia="仿宋_GB2312" w:hAnsi="宋体" w:cs="宋体" w:hint="eastAsia"/>
          <w:kern w:val="0"/>
          <w:sz w:val="32"/>
          <w:szCs w:val="32"/>
        </w:rPr>
        <w:t>新疆维吾尔自治区喀什地区</w:t>
      </w:r>
      <w:bookmarkEnd w:id="4"/>
      <w:r>
        <w:rPr>
          <w:rFonts w:ascii="仿宋_GB2312" w:eastAsia="仿宋_GB2312" w:hAnsi="宋体" w:cs="宋体" w:hint="eastAsia"/>
          <w:kern w:val="0"/>
          <w:sz w:val="32"/>
          <w:szCs w:val="32"/>
        </w:rPr>
        <w:t>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畜牧兽医局2026年没有使用政府性基金预算拨款安排的支出，政府性基金预算支出情况表为空表。</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九、关于新疆维吾尔自治区喀什地区塔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畜牧兽医局2026年国有资本经营预算拨款情况说明</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畜牧兽医局2026年没有使用国有资本经营预算拨款安排的支出，国有资本经营预算支出情况表为空表。</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畜牧兽医局2026年财政拨款“三公”经费预算情况说明</w:t>
      </w:r>
    </w:p>
    <w:p w:rsidR="00D0180A" w:rsidRDefault="00262DF1">
      <w:pPr>
        <w:spacing w:line="560" w:lineRule="exact"/>
        <w:ind w:firstLineChars="200" w:firstLine="560"/>
        <w:rPr>
          <w:rFonts w:ascii="仿宋_GB2312" w:eastAsia="仿宋_GB2312" w:hAnsi="宋体" w:cs="宋体" w:hint="eastAsia"/>
          <w:kern w:val="0"/>
          <w:sz w:val="32"/>
          <w:szCs w:val="32"/>
        </w:rPr>
      </w:pPr>
      <w:r>
        <w:rPr>
          <w:rFonts w:ascii="MS Gothic" w:eastAsia="MS Gothic" w:hAnsi="MS Gothic" w:cs="MS Gothic" w:hint="eastAsia"/>
          <w:kern w:val="0"/>
          <w:sz w:val="28"/>
          <w:szCs w:val="28"/>
          <w:cs/>
        </w:rPr>
        <w:t>‎</w:t>
      </w:r>
      <w:r>
        <w:rPr>
          <w:rFonts w:ascii="MS Gothic" w:eastAsia="MS Gothic" w:hAnsi="MS Gothic" w:cs="MS Gothic"/>
          <w:kern w:val="0"/>
          <w:sz w:val="28"/>
          <w:szCs w:val="28"/>
          <w:cs/>
        </w:rPr>
        <w:t>‎</w:t>
      </w: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畜牧兽医局2026年财政拨款“三公”经费数为2.8万元，其中：因公出国（境）费用0万元，公务用车购置费0万元，公务用车运行费2.8万元，公务接待费0万元。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财政拨款“三公”经费比上年预算增加0万元，增长0%，其中：因公出国（境）费用增加0万元，增长0%，主要原因是：我部门本年因公出国（境）费用与上年一致，无变化；公务用车购置费增加0万元，增长0%，主要原因是：我部门上年和本年均未安排公务用车购置；公务用车运行费增加0万元，增长0%，主要原因是：相较于上年度，我部门公务用车运行维护费无增减变动；公务接待费增加0万元，增长0%，主要原因是：我部门本年公务接待费与上年一致，无变化。</w:t>
      </w:r>
    </w:p>
    <w:p w:rsidR="00D0180A" w:rsidRDefault="00262DF1">
      <w:pPr>
        <w:widowControl/>
        <w:ind w:firstLineChars="200" w:firstLine="643"/>
        <w:jc w:val="left"/>
        <w:outlineLvl w:val="2"/>
        <w:rPr>
          <w:rFonts w:eastAsia="楷体_GB2312"/>
          <w:b/>
          <w:bCs/>
          <w:kern w:val="0"/>
          <w:sz w:val="32"/>
          <w:szCs w:val="32"/>
        </w:rPr>
      </w:pPr>
      <w:r>
        <w:rPr>
          <w:rFonts w:ascii="楷体_GB2312" w:eastAsia="楷体_GB2312" w:hAnsi="楷体_GB2312" w:cs="楷体_GB2312" w:hint="eastAsia"/>
          <w:b/>
          <w:kern w:val="0"/>
          <w:sz w:val="32"/>
          <w:szCs w:val="32"/>
        </w:rPr>
        <w:t>十一、关于新疆维吾尔自治区喀什地区塔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w:t>
      </w:r>
      <w:r>
        <w:rPr>
          <w:rFonts w:eastAsia="楷体_GB2312"/>
          <w:b/>
          <w:bCs/>
          <w:kern w:val="0"/>
          <w:sz w:val="32"/>
          <w:szCs w:val="32"/>
        </w:rPr>
        <w:t>财政拨款委托业务费</w:t>
      </w:r>
      <w:r>
        <w:rPr>
          <w:rFonts w:eastAsia="楷体_GB2312" w:hint="eastAsia"/>
          <w:b/>
          <w:bCs/>
          <w:kern w:val="0"/>
          <w:sz w:val="32"/>
          <w:szCs w:val="32"/>
        </w:rPr>
        <w:t>支出</w:t>
      </w:r>
      <w:r>
        <w:rPr>
          <w:rFonts w:eastAsia="楷体_GB2312"/>
          <w:b/>
          <w:bCs/>
          <w:kern w:val="0"/>
          <w:sz w:val="32"/>
          <w:szCs w:val="32"/>
        </w:rPr>
        <w:t>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eastAsia="仿宋_GB2312" w:hint="eastAsia"/>
          <w:kern w:val="0"/>
          <w:sz w:val="32"/>
          <w:szCs w:val="32"/>
        </w:rPr>
        <w:t>新疆维吾尔自治区喀什地区塔</w:t>
      </w:r>
      <w:r w:rsidR="009501BE">
        <w:rPr>
          <w:rFonts w:eastAsia="仿宋_GB2312" w:hint="eastAsia"/>
          <w:kern w:val="0"/>
          <w:sz w:val="32"/>
          <w:szCs w:val="32"/>
        </w:rPr>
        <w:t>塔什库尔干塔吉克自治县</w:t>
      </w:r>
      <w:r>
        <w:rPr>
          <w:rFonts w:eastAsia="仿宋_GB2312" w:hint="eastAsia"/>
          <w:kern w:val="0"/>
          <w:sz w:val="32"/>
          <w:szCs w:val="32"/>
        </w:rPr>
        <w:t>畜牧兽医局</w:t>
      </w:r>
      <w:r>
        <w:rPr>
          <w:rFonts w:eastAsia="仿宋_GB2312" w:hint="eastAsia"/>
          <w:kern w:val="0"/>
          <w:sz w:val="32"/>
          <w:szCs w:val="32"/>
        </w:rPr>
        <w:t>2026</w:t>
      </w:r>
      <w:r>
        <w:rPr>
          <w:rFonts w:eastAsia="仿宋_GB2312" w:hint="eastAsia"/>
          <w:kern w:val="0"/>
          <w:sz w:val="32"/>
          <w:szCs w:val="32"/>
        </w:rPr>
        <w:t>年</w:t>
      </w:r>
      <w:r>
        <w:rPr>
          <w:rFonts w:eastAsia="仿宋_GB2312"/>
          <w:kern w:val="0"/>
          <w:sz w:val="32"/>
          <w:szCs w:val="32"/>
        </w:rPr>
        <w:t>委托业务费</w:t>
      </w:r>
      <w:r>
        <w:rPr>
          <w:rFonts w:ascii="仿宋_GB2312" w:eastAsia="仿宋_GB2312" w:hAnsi="仿宋_GB2312" w:cs="仿宋_GB2312" w:hint="eastAsia"/>
          <w:kern w:val="0"/>
          <w:sz w:val="32"/>
          <w:szCs w:val="32"/>
        </w:rPr>
        <w:t>175.45万元，其中：</w:t>
      </w:r>
      <w:r>
        <w:rPr>
          <w:rFonts w:ascii="MS Gothic" w:eastAsia="MS Gothic" w:hAnsi="MS Gothic" w:cs="MS Gothic" w:hint="eastAsia"/>
          <w:kern w:val="0"/>
          <w:sz w:val="32"/>
          <w:szCs w:val="32"/>
          <w:cs/>
        </w:rPr>
        <w:t>‎</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1.2026年中央农业防灾减灾和水利救灾资金（动物防疫补助）91.29</w:t>
      </w:r>
      <w:r>
        <w:rPr>
          <w:rFonts w:ascii="仿宋_GB2312" w:eastAsia="仿宋_GB2312" w:hAnsi="仿宋_GB2312" w:cs="仿宋_GB2312" w:hint="eastAsia"/>
          <w:kern w:val="0"/>
          <w:sz w:val="32"/>
          <w:szCs w:val="32"/>
        </w:rPr>
        <w:t>万元，主要用于：政府购买畜牧兽医社会化服务及人畜共患病保险。</w:t>
      </w:r>
      <w:r>
        <w:rPr>
          <w:rFonts w:ascii="MS Gothic" w:eastAsia="MS Gothic" w:hAnsi="MS Gothic" w:cs="MS Gothic" w:hint="eastAsia"/>
          <w:kern w:val="0"/>
          <w:sz w:val="32"/>
          <w:szCs w:val="32"/>
          <w:cs/>
        </w:rPr>
        <w:t xml:space="preserve">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2.2026年自治区农业防灾减灾资金（动物防疫补助）15.64</w:t>
      </w:r>
      <w:r>
        <w:rPr>
          <w:rFonts w:ascii="仿宋_GB2312" w:eastAsia="仿宋_GB2312" w:hAnsi="仿宋_GB2312" w:cs="仿宋_GB2312" w:hint="eastAsia"/>
          <w:kern w:val="0"/>
          <w:sz w:val="32"/>
          <w:szCs w:val="32"/>
        </w:rPr>
        <w:t>万元，主要用于：政府购买畜牧兽医社会化服务资金补助及动物（动物产品）落地监管工作补助。</w:t>
      </w:r>
      <w:r>
        <w:rPr>
          <w:rFonts w:ascii="MS Gothic" w:eastAsia="MS Gothic" w:hAnsi="MS Gothic" w:cs="MS Gothic" w:hint="eastAsia"/>
          <w:kern w:val="0"/>
          <w:sz w:val="32"/>
          <w:szCs w:val="32"/>
          <w:cs/>
        </w:rPr>
        <w:t xml:space="preserve">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3.2026年自治区农业生产发展资金68.52</w:t>
      </w:r>
      <w:r>
        <w:rPr>
          <w:rFonts w:ascii="仿宋_GB2312" w:eastAsia="仿宋_GB2312" w:hAnsi="仿宋_GB2312" w:cs="仿宋_GB2312" w:hint="eastAsia"/>
          <w:kern w:val="0"/>
          <w:sz w:val="32"/>
          <w:szCs w:val="32"/>
        </w:rPr>
        <w:t>万元，主要用于：社会化服务组织补助，畜禽遗传资源保护，技术指导服务费及专用育肥饲料购买或加工补贴。</w:t>
      </w:r>
      <w:r>
        <w:rPr>
          <w:rFonts w:ascii="MS Gothic" w:eastAsia="MS Gothic" w:hAnsi="MS Gothic" w:cs="MS Gothic" w:hint="eastAsia"/>
          <w:kern w:val="0"/>
          <w:sz w:val="32"/>
          <w:szCs w:val="32"/>
          <w:cs/>
        </w:rPr>
        <w:t xml:space="preserve"> ‎</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十二、关于新疆维吾尔自治区喀什地区塔</w:t>
      </w:r>
      <w:r w:rsidR="009501BE">
        <w:rPr>
          <w:rFonts w:ascii="楷体_GB2312" w:eastAsia="楷体_GB2312" w:hAnsi="楷体_GB2312" w:cs="楷体_GB2312" w:hint="eastAsia"/>
          <w:b/>
          <w:kern w:val="0"/>
          <w:sz w:val="32"/>
          <w:szCs w:val="32"/>
        </w:rPr>
        <w:t>塔什库尔干塔吉克自治县</w:t>
      </w:r>
      <w:r>
        <w:rPr>
          <w:rFonts w:ascii="楷体_GB2312" w:eastAsia="楷体_GB2312" w:hAnsi="楷体_GB2312" w:cs="楷体_GB2312" w:hint="eastAsia"/>
          <w:b/>
          <w:kern w:val="0"/>
          <w:sz w:val="32"/>
          <w:szCs w:val="32"/>
        </w:rPr>
        <w:t>畜牧兽医局2026年上年结转结余预算情况说明</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新疆维吾尔自治区喀什地区</w:t>
      </w:r>
      <w:r>
        <w:rPr>
          <w:rFonts w:ascii="仿宋_GB2312" w:eastAsia="仿宋_GB2312" w:hAnsi="仿宋_GB2312" w:cs="仿宋_GB2312"/>
          <w:kern w:val="0"/>
          <w:sz w:val="32"/>
          <w:szCs w:val="32"/>
        </w:rPr>
        <w:t>塔</w:t>
      </w:r>
      <w:r w:rsidR="009501BE">
        <w:rPr>
          <w:rFonts w:ascii="仿宋_GB2312" w:eastAsia="仿宋_GB2312" w:hAnsi="仿宋_GB2312" w:cs="仿宋_GB2312"/>
          <w:kern w:val="0"/>
          <w:sz w:val="32"/>
          <w:szCs w:val="32"/>
        </w:rPr>
        <w:t>塔什库尔干塔吉克自治县</w:t>
      </w:r>
      <w:r>
        <w:rPr>
          <w:rFonts w:ascii="仿宋_GB2312" w:eastAsia="仿宋_GB2312" w:hAnsi="仿宋_GB2312" w:cs="仿宋_GB2312"/>
          <w:kern w:val="0"/>
          <w:sz w:val="32"/>
          <w:szCs w:val="32"/>
        </w:rPr>
        <w:t>畜牧兽医局2026</w:t>
      </w:r>
      <w:r>
        <w:rPr>
          <w:rFonts w:ascii="MS Gothic" w:eastAsia="MS Gothic" w:hAnsi="MS Gothic" w:cs="MS Gothic" w:hint="eastAsia"/>
          <w:kern w:val="0"/>
          <w:sz w:val="32"/>
          <w:szCs w:val="32"/>
          <w:cs/>
        </w:rPr>
        <w:t>‎</w:t>
      </w:r>
      <w:r>
        <w:rPr>
          <w:rFonts w:ascii="仿宋_GB2312" w:eastAsia="仿宋_GB2312" w:hAnsi="仿宋_GB2312" w:cs="仿宋_GB2312" w:hint="eastAsia"/>
          <w:kern w:val="0"/>
          <w:sz w:val="32"/>
          <w:szCs w:val="32"/>
        </w:rPr>
        <w:t>年上年结转结余4051.89万元，包括：财政拨款4051.89万元，非财政拨款0万元，其中：</w:t>
      </w:r>
      <w:r>
        <w:rPr>
          <w:rFonts w:ascii="MS Gothic" w:eastAsia="MS Gothic" w:hAnsi="MS Gothic" w:cs="MS Gothic" w:hint="eastAsia"/>
          <w:kern w:val="0"/>
          <w:sz w:val="32"/>
          <w:szCs w:val="32"/>
          <w:cs/>
        </w:rPr>
        <w:t>‎</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1.结转项目1结转8.98万元，主要用于：发放津贴补贴及退休费。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2.生态保护修复专项2025年第二批中央基建投资预算资金（草原畜牧业转型）结转4000.00万元，主要用于：生态保护修复基建投资预算资金（草原畜牧业转型）。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3.2025年农业防灾减灾和水利救灾（动物防疫补助）预算资金结转0.80万元，主要用于：畜牧兽医局强制免疫(购买社会化服务)补助。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4.2025年中央农业防灾减灾和水利救灾资金（动物防疫补助）资金（先打后补）结转0.71万元，主要用于：畜牧兽医局“先打后补”动物防疫补助。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5.2024年中央农业防灾减灾和水利救灾资金（防灾减灾第十四批）结转15.00万元，主要用于：畜牧兽医局槽料库维修项目。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6.2025年自治区肉羊扩群增量项目资金结转5.50万元，主要用于：肉羊扩群增量项目资金。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7.2025-2025年自治区第三批稳定肉牛肉羊及奶产业发展资金结转20.75万元，主要用于：稳定肉牛肉羊及奶产业发展资金。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8.2025畜牧业产业到户项目资金结转0.01万元，主要用于：畜牧业产业到户项目资金。 ‎</w:t>
      </w:r>
    </w:p>
    <w:p w:rsidR="00D0180A" w:rsidRDefault="00262DF1">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9.2025年畜牧业产业到户项目资金结转0.14万元，主要用于：畜牧业产业到户项目资金。 ‎</w:t>
      </w:r>
    </w:p>
    <w:p w:rsidR="00D0180A" w:rsidRDefault="00262DF1">
      <w:pPr>
        <w:widowControl/>
        <w:ind w:firstLineChars="200" w:firstLine="643"/>
        <w:jc w:val="left"/>
        <w:outlineLvl w:val="2"/>
        <w:rPr>
          <w:rFonts w:ascii="楷体_GB2312" w:eastAsia="楷体_GB2312" w:hAnsi="楷体_GB2312" w:cs="楷体_GB2312" w:hint="eastAsia"/>
          <w:b/>
          <w:kern w:val="0"/>
          <w:sz w:val="32"/>
          <w:szCs w:val="32"/>
        </w:rPr>
      </w:pPr>
      <w:r>
        <w:rPr>
          <w:rFonts w:ascii="楷体_GB2312" w:eastAsia="楷体_GB2312" w:hAnsi="楷体_GB2312" w:cs="楷体_GB2312" w:hint="eastAsia"/>
          <w:b/>
          <w:kern w:val="0"/>
          <w:sz w:val="32"/>
          <w:szCs w:val="32"/>
        </w:rPr>
        <w:t>十三、其他重要事项的情况说明</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（一）单位运行经费情况</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畜牧兽医局2026年的机关运行经费财政拨款预算25.65万元，比上年预算增加8.1万元，增长46.15%。主要原因是：我部门本年取暖费及退休党员活动经费增加，机关运行经费相应增加。</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（二）政府采购情况</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畜牧兽医局政府采购预算0.00万元，其中：政府采购货物预算0.00万元，政府采购工程预算0.00万元，政府采购服务预算0.00万元。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畜牧兽医局面向中小企业预留政府采购项目预算金额0.00万元，其中：小微企业预留政府采购项目预算金额0.00万元。</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（三）国有资产占用使用情况</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截至2025年底，新疆维吾尔自治区喀什地区塔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畜牧兽医局占用使用国有资产总体情况为：</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1.房屋3249.65平方米，价值1148.62万元。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2.车辆3辆，价值29.65万元；其中：一般公务用车3辆，价值29.65万元；执法执勤用车0辆，价值0.00万元；其他车辆0辆，价值0.00万元。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3.办公家具价值12.82万元。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4.其他资产价值0.00万元。</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部门单价50万元以上大型设备3台，部门价值单价100万元以上大型设备0台。</w:t>
      </w:r>
    </w:p>
    <w:p w:rsidR="00D0180A" w:rsidRDefault="00262DF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2026年部门预算未安排购置车辆经费，安排购置单价50万元以上大型设备0台，部门单价100万元以上大型设备0台。</w:t>
      </w: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（四）预算绩效情况</w:t>
      </w:r>
    </w:p>
    <w:p w:rsidR="00D0180A" w:rsidRDefault="00262DF1">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Pr>
          <w:rFonts w:ascii="仿宋_GB2312" w:eastAsia="仿宋_GB2312" w:hAnsi="宋体" w:cs="宋体" w:hint="eastAsia"/>
          <w:kern w:val="0"/>
          <w:sz w:val="32"/>
          <w:szCs w:val="32"/>
        </w:rPr>
        <w:t>2026年，本部门预算绩效管理整体预算绩效目标1个，涉及预算金额10527.55万元；当年预算安排项目共12个，</w:t>
      </w:r>
      <w:r>
        <w:rPr>
          <w:rFonts w:eastAsia="仿宋_GB2312"/>
          <w:kern w:val="0"/>
          <w:sz w:val="32"/>
          <w:szCs w:val="32"/>
        </w:rPr>
        <w:t>其中</w:t>
      </w:r>
      <w:r>
        <w:rPr>
          <w:rFonts w:eastAsia="仿宋_GB2312"/>
          <w:kern w:val="0"/>
          <w:sz w:val="32"/>
          <w:szCs w:val="32"/>
        </w:rPr>
        <w:t>:</w:t>
      </w:r>
      <w:r>
        <w:rPr>
          <w:rFonts w:eastAsia="仿宋_GB2312"/>
          <w:kern w:val="0"/>
          <w:sz w:val="32"/>
          <w:szCs w:val="32"/>
          <w:lang w:eastAsia="zh-Hans"/>
        </w:rPr>
        <w:t>财政拨款</w:t>
      </w:r>
      <w:r>
        <w:rPr>
          <w:rFonts w:eastAsia="仿宋_GB2312"/>
          <w:kern w:val="0"/>
          <w:sz w:val="32"/>
          <w:szCs w:val="32"/>
        </w:rPr>
        <w:t>项目涉及预算金额</w:t>
      </w:r>
      <w:r>
        <w:rPr>
          <w:rFonts w:ascii="仿宋_GB2312" w:eastAsia="仿宋_GB2312" w:hAnsi="宋体" w:cs="宋体" w:hint="eastAsia"/>
          <w:kern w:val="0"/>
          <w:sz w:val="32"/>
          <w:szCs w:val="32"/>
        </w:rPr>
        <w:t>5700.58万元；</w:t>
      </w:r>
      <w:r>
        <w:rPr>
          <w:rFonts w:eastAsia="仿宋_GB2312"/>
          <w:kern w:val="0"/>
          <w:sz w:val="32"/>
          <w:szCs w:val="32"/>
          <w:lang w:eastAsia="zh-Hans"/>
        </w:rPr>
        <w:t>非财政拨款项目</w:t>
      </w:r>
      <w:r>
        <w:rPr>
          <w:rFonts w:eastAsia="仿宋_GB2312"/>
          <w:kern w:val="0"/>
          <w:sz w:val="32"/>
          <w:szCs w:val="32"/>
        </w:rPr>
        <w:t>涉及预算金额</w:t>
      </w:r>
      <w:r>
        <w:rPr>
          <w:rFonts w:ascii="仿宋_GB2312" w:eastAsia="仿宋_GB2312" w:hAnsi="宋体" w:cs="宋体" w:hint="eastAsia"/>
          <w:kern w:val="0"/>
          <w:sz w:val="32"/>
          <w:szCs w:val="32"/>
        </w:rPr>
        <w:t>0万元。具体情况见下表：</w:t>
      </w:r>
      <w:r>
        <w:rPr>
          <w:rFonts w:ascii="MS Gothic" w:eastAsia="MS Gothic" w:hAnsi="MS Gothic" w:cs="MS Gothic" w:hint="eastAsia"/>
          <w:kern w:val="0"/>
          <w:sz w:val="32"/>
          <w:szCs w:val="32"/>
          <w:cs/>
        </w:rPr>
        <w:t>‎</w:t>
      </w:r>
      <w:r>
        <w:rPr>
          <w:rFonts w:ascii="MS Gothic" w:eastAsia="MS Gothic" w:hAnsi="MS Gothic" w:cs="MS Gothic"/>
          <w:kern w:val="0"/>
          <w:sz w:val="28"/>
          <w:szCs w:val="28"/>
        </w:rPr>
        <w:br w:type="page"/>
      </w:r>
    </w:p>
    <w:p w:rsidR="00D0180A" w:rsidRDefault="00262DF1">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D0180A">
        <w:trPr>
          <w:trHeight w:val="516"/>
          <w:jc w:val="center"/>
        </w:trPr>
        <w:tc>
          <w:tcPr>
            <w:tcW w:w="10065" w:type="dxa"/>
            <w:gridSpan w:val="6"/>
            <w:tcBorders>
              <w:top w:val="nil"/>
              <w:left w:val="nil"/>
              <w:bottom w:val="nil"/>
              <w:right w:val="nil"/>
            </w:tcBorders>
            <w:vAlign w:val="center"/>
          </w:tcPr>
          <w:p w:rsidR="00D0180A" w:rsidRDefault="00262DF1">
            <w:pPr>
              <w:jc w:val="center"/>
            </w:pPr>
            <w:r>
              <w:t>（</w:t>
            </w:r>
            <w:r>
              <w:t>2026</w:t>
            </w:r>
            <w:r>
              <w:t>年）</w:t>
            </w:r>
          </w:p>
        </w:tc>
      </w:tr>
      <w:tr w:rsidR="00D0180A">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Pr>
                <w:rFonts w:asciiTheme="majorEastAsia" w:eastAsiaTheme="majorEastAsia" w:hAnsiTheme="majorEastAsia" w:cs="宋体"/>
                <w:color w:val="000000"/>
                <w:sz w:val="20"/>
                <w:szCs w:val="20"/>
              </w:rPr>
              <w:t>塔</w:t>
            </w:r>
            <w:r w:rsidR="009501BE">
              <w:rPr>
                <w:rFonts w:asciiTheme="majorEastAsia" w:eastAsiaTheme="majorEastAsia" w:hAnsiTheme="majorEastAsia" w:cs="宋体"/>
                <w:color w:val="000000"/>
                <w:sz w:val="20"/>
                <w:szCs w:val="20"/>
              </w:rPr>
              <w:t>塔什库尔干塔吉克自治县</w:t>
            </w:r>
            <w:r>
              <w:rPr>
                <w:rFonts w:asciiTheme="majorEastAsia" w:eastAsiaTheme="majorEastAsia" w:hAnsiTheme="majorEastAsia" w:cs="宋体"/>
                <w:color w:val="000000"/>
                <w:sz w:val="20"/>
                <w:szCs w:val="20"/>
              </w:rPr>
              <w:t>畜牧兽医局</w:t>
            </w:r>
            <w:r>
              <w:rPr>
                <w:rFonts w:asciiTheme="majorEastAsia" w:eastAsiaTheme="majorEastAsia" w:hAnsiTheme="majorEastAsia" w:cs="MS Gothic" w:hint="eastAsia"/>
                <w:color w:val="000000"/>
                <w:sz w:val="20"/>
                <w:szCs w:val="20"/>
                <w:cs/>
              </w:rPr>
              <w:t>‎</w:t>
            </w:r>
          </w:p>
        </w:tc>
      </w:tr>
      <w:tr w:rsidR="00D0180A">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达力夏·孜乃提</w:t>
            </w:r>
            <w:r>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13579067737</w:t>
            </w:r>
            <w:r>
              <w:rPr>
                <w:rFonts w:asciiTheme="majorEastAsia" w:eastAsiaTheme="majorEastAsia" w:hAnsiTheme="majorEastAsia" w:cs="MS Gothic" w:hint="eastAsia"/>
                <w:color w:val="000000"/>
                <w:sz w:val="20"/>
                <w:szCs w:val="20"/>
                <w:cs/>
              </w:rPr>
              <w:t>‎</w:t>
            </w:r>
          </w:p>
        </w:tc>
      </w:tr>
      <w:tr w:rsidR="00D0180A">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left"/>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以习近平新时代中国特色社会主义思想为指导，全面贯彻落实党的十九大和十九届三中、四中、五中、六中全会精神，以及第三次中央新疆工作座谈会精神，立足产业扶贫工作基础，紧紧围绕乡村振兴战略实施，坚持新发展理念，以市场为导向，以机制创新为动力，以畜牧业增效、农牧民增收为核心，坚决守好草原生态保护和畜产品质量安全这两条底线，突出绿色化、优质化、品牌化、特色化，加快畜牧业供给侧结构性改革，着力补齐短板，优化完善产业链条，做优做强主导产业，走生态优先、绿色发展为导向的畜牧业高质量发展新路子。以党建引领畜牧业高质量发展为前提，以草原畜牧业转型升级示范项目为契机，以动物防疫、牲畜落地监管和抗灾保畜为己任，以良种保护培育与利用为使命，以畜产品深加工、品牌创建、电商销售为目标构建促进畜牧业发展，农牧民增收产业链，我部门今年将实现全县肉产量5083吨，全县奶产量4285吨，全县畜牧业可比价增速达到5%以上，培训畜牧技术人员数量150人，全县牲畜存栏超过139065头、只、羽。</w:t>
            </w:r>
            <w:r>
              <w:rPr>
                <w:rFonts w:asciiTheme="majorEastAsia" w:eastAsiaTheme="majorEastAsia" w:hAnsiTheme="majorEastAsia" w:cs="MS Gothic" w:hint="eastAsia"/>
                <w:color w:val="000000"/>
                <w:sz w:val="20"/>
                <w:szCs w:val="20"/>
                <w:cs/>
              </w:rPr>
              <w:t>‎</w:t>
            </w:r>
          </w:p>
        </w:tc>
      </w:tr>
      <w:tr w:rsidR="00D0180A">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rsidR="00D0180A" w:rsidRDefault="00262DF1">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资金总额（万元）</w:t>
            </w:r>
          </w:p>
        </w:tc>
      </w:tr>
      <w:tr w:rsidR="00D0180A">
        <w:trPr>
          <w:trHeight w:val="684"/>
          <w:jc w:val="center"/>
        </w:trPr>
        <w:tc>
          <w:tcPr>
            <w:tcW w:w="2552" w:type="dxa"/>
            <w:gridSpan w:val="2"/>
            <w:vMerge/>
            <w:tcBorders>
              <w:left w:val="single" w:sz="4" w:space="0" w:color="000000"/>
              <w:right w:val="single" w:sz="4" w:space="0" w:color="000000"/>
            </w:tcBorders>
            <w:vAlign w:val="center"/>
          </w:tcPr>
          <w:p w:rsidR="00D0180A" w:rsidRDefault="00D0180A">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9716.54</w:t>
            </w:r>
            <w:r>
              <w:rPr>
                <w:rFonts w:asciiTheme="majorEastAsia" w:eastAsiaTheme="majorEastAsia" w:hAnsiTheme="majorEastAsia" w:cs="MS Gothic" w:hint="eastAsia"/>
                <w:color w:val="000000"/>
                <w:sz w:val="20"/>
                <w:szCs w:val="20"/>
                <w:cs/>
              </w:rPr>
              <w:t>‎</w:t>
            </w:r>
          </w:p>
        </w:tc>
      </w:tr>
      <w:tr w:rsidR="00D0180A">
        <w:trPr>
          <w:trHeight w:val="689"/>
          <w:jc w:val="center"/>
        </w:trPr>
        <w:tc>
          <w:tcPr>
            <w:tcW w:w="2552" w:type="dxa"/>
            <w:gridSpan w:val="2"/>
            <w:vMerge/>
            <w:tcBorders>
              <w:left w:val="single" w:sz="4" w:space="0" w:color="000000"/>
              <w:right w:val="single" w:sz="4" w:space="0" w:color="000000"/>
            </w:tcBorders>
            <w:vAlign w:val="center"/>
          </w:tcPr>
          <w:p w:rsidR="00D0180A" w:rsidRDefault="00D0180A">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811.01</w:t>
            </w:r>
          </w:p>
        </w:tc>
      </w:tr>
      <w:tr w:rsidR="00D0180A">
        <w:trPr>
          <w:trHeight w:val="507"/>
          <w:jc w:val="center"/>
        </w:trPr>
        <w:tc>
          <w:tcPr>
            <w:tcW w:w="2552" w:type="dxa"/>
            <w:gridSpan w:val="2"/>
            <w:vMerge/>
            <w:tcBorders>
              <w:left w:val="single" w:sz="4" w:space="0" w:color="000000"/>
              <w:right w:val="single" w:sz="4" w:space="0" w:color="000000"/>
            </w:tcBorders>
            <w:vAlign w:val="center"/>
          </w:tcPr>
          <w:p w:rsidR="00D0180A" w:rsidRDefault="00D0180A">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0.00</w:t>
            </w:r>
            <w:r>
              <w:rPr>
                <w:rFonts w:asciiTheme="majorEastAsia" w:eastAsiaTheme="majorEastAsia" w:hAnsiTheme="majorEastAsia" w:cs="MS Gothic" w:hint="eastAsia"/>
                <w:color w:val="000000"/>
                <w:sz w:val="20"/>
                <w:szCs w:val="20"/>
                <w:cs/>
              </w:rPr>
              <w:t>‎</w:t>
            </w:r>
          </w:p>
        </w:tc>
      </w:tr>
      <w:tr w:rsidR="00D0180A">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rsidR="00D0180A" w:rsidRDefault="00D0180A">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color w:val="000000"/>
                <w:sz w:val="20"/>
                <w:szCs w:val="20"/>
              </w:rPr>
              <w:t>10527.55</w:t>
            </w:r>
          </w:p>
        </w:tc>
      </w:tr>
      <w:tr w:rsidR="00D0180A">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kern w:val="0"/>
                <w:sz w:val="20"/>
                <w:szCs w:val="20"/>
                <w:lang w:bidi="ar"/>
              </w:rPr>
              <w:t>分值权重</w:t>
            </w:r>
          </w:p>
        </w:tc>
      </w:tr>
      <w:tr w:rsidR="00D0180A">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1276"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★全县肉产量</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&gt;=5083吨</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★全县奶产量</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&gt;=4285吨</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★全县畜牧业可比价增速</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★培训畜牧技术人员数量</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&gt;=150人/次</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w:t>
            </w:r>
          </w:p>
        </w:tc>
      </w:tr>
      <w:tr w:rsidR="00D0180A">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rsidR="00D0180A" w:rsidRDefault="00D0180A"/>
        </w:tc>
        <w:tc>
          <w:tcPr>
            <w:tcW w:w="1276"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★全县牲畜存栏</w:t>
            </w:r>
          </w:p>
        </w:tc>
        <w:tc>
          <w:tcPr>
            <w:tcW w:w="1417"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&gt;=139065头，只，羽</w:t>
            </w:r>
          </w:p>
        </w:tc>
        <w:tc>
          <w:tcPr>
            <w:tcW w:w="1701"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2026年畜牧业计划</w:t>
            </w:r>
          </w:p>
        </w:tc>
        <w:tc>
          <w:tcPr>
            <w:tcW w:w="1418" w:type="dxa"/>
            <w:tcBorders>
              <w:top w:val="single" w:sz="4" w:space="0" w:color="000000"/>
              <w:left w:val="single" w:sz="4" w:space="0" w:color="000000"/>
              <w:bottom w:val="single" w:sz="4" w:space="0" w:color="000000"/>
              <w:right w:val="single" w:sz="4" w:space="0" w:color="000000"/>
            </w:tcBorders>
            <w:vAlign w:val="center"/>
          </w:tcPr>
          <w:p w:rsidR="00D0180A" w:rsidRDefault="00262DF1">
            <w:pPr>
              <w:jc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30</w:t>
            </w:r>
          </w:p>
        </w:tc>
      </w:tr>
    </w:tbl>
    <w:p w:rsidR="00D0180A" w:rsidRDefault="00D0180A">
      <w:pPr>
        <w:spacing w:line="20" w:lineRule="exact"/>
        <w:jc w:val="center"/>
        <w:rPr>
          <w:rFonts w:ascii="宋体" w:hAnsi="宋体" w:cs="宋体" w:hint="eastAsia"/>
          <w:kern w:val="0"/>
          <w:sz w:val="2"/>
          <w:szCs w:val="2"/>
        </w:rPr>
      </w:pPr>
    </w:p>
    <w:p w:rsidR="00D0180A" w:rsidRDefault="00262DF1">
      <w:r>
        <w:br w:type="page"/>
      </w:r>
    </w:p>
    <w:p w:rsidR="00D0180A" w:rsidRDefault="00D0180A">
      <w:pPr>
        <w:spacing w:line="20" w:lineRule="exact"/>
        <w:jc w:val="center"/>
        <w:rPr>
          <w:rFonts w:ascii="宋体" w:hAnsi="宋体" w:cs="宋体" w:hint="eastAsia"/>
          <w:kern w:val="0"/>
          <w:sz w:val="2"/>
          <w:szCs w:val="2"/>
        </w:rP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巩固拓展脱贫攻坚成果同乡村振兴有效衔接反馈问题整改费用</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w:t>
            </w:r>
            <w:r>
              <w:rPr>
                <w:rFonts w:asciiTheme="majorEastAsia" w:eastAsiaTheme="majorEastAsia" w:hAnsiTheme="majorEastAsia" w:hint="eastAsia"/>
                <w:sz w:val="18"/>
                <w:szCs w:val="18"/>
              </w:rPr>
              <w:t>4</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w:t>
            </w:r>
            <w:r>
              <w:rPr>
                <w:rFonts w:asciiTheme="majorEastAsia" w:eastAsiaTheme="majorEastAsia" w:hAnsiTheme="majorEastAsia" w:hint="eastAsia"/>
                <w:sz w:val="18"/>
                <w:szCs w:val="18"/>
              </w:rPr>
              <w:t>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畜牧兽医局巩固拓展脱贫攻坚成果同乡村振兴有效衔接反馈问题整改费用项目资金共计7.3950万元，本项目为塔什库尔干县畜牧兽医局巩固拓展脱贫攻坚成果同乡村振兴有效衔接反馈问题整改费用项目，涉及资金共计7.3950万元。该项目用于畜牧兽医局拟核实生产性生物资产（20100只羊）市场价值追溯性评估报告费用，完全符合合同约定的全额拨付条件。通过办理该笔资金全额拨付手续，严格履行合同约定，保障合同双方合法权益，有效防范信访风险，维护单位良好信用与工作秩序。</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项目存在问题整改数量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问题整改准确率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成本指标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存在问题整改金额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&lt;=7.39万元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有效提高防治问题存在</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关于申请2023年接收建筑服务发票印花税费</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0</w:t>
            </w:r>
            <w:r>
              <w:rPr>
                <w:rFonts w:asciiTheme="majorEastAsia" w:eastAsiaTheme="majorEastAsia" w:hAnsiTheme="majorEastAsia"/>
                <w:sz w:val="18"/>
                <w:szCs w:val="18"/>
              </w:rPr>
              <w:t>.5</w:t>
            </w:r>
            <w:r>
              <w:rPr>
                <w:rFonts w:asciiTheme="majorEastAsia" w:eastAsiaTheme="majorEastAsia" w:hAnsiTheme="majorEastAsia" w:hint="eastAsia"/>
                <w:sz w:val="18"/>
                <w:szCs w:val="18"/>
              </w:rPr>
              <w:t>3</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0.5</w:t>
            </w:r>
            <w:r>
              <w:rPr>
                <w:rFonts w:asciiTheme="majorEastAsia" w:eastAsiaTheme="majorEastAsia" w:hAnsiTheme="majorEastAsia" w:hint="eastAsia"/>
                <w:sz w:val="18"/>
                <w:szCs w:val="18"/>
              </w:rPr>
              <w:t>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畜牧兽医局2023年接收建筑服务发票印花税费项目资金共计0.52585万元，本项目为塔什库尔干县畜牧兽医局2023年建筑服务发票印花税项目，涉及资金共计0.52585万元，通过办理该笔资金全额退回手续，严格履行合同约定，保障合同双方合法权益，有效防范信访风险，维护单位良好信用与工作秩序。</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项目实施数量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税务费用准确率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资金使用准确率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成本指标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税务费用金额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&lt;=0.53万元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提高社会服务力量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2026年中央农业产业发展资金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中央农业生产发展资金-地区畜牧良种补贴资金预算1万元，根据喀什地区下发《关于提前2026年中央农业产业发展资金预算的通知》（喀地财农〔2025〕37号）和县财政下发《关于提前2026年中央农业产业发展资金预算的通知》文件精神，2026年中央农业生产发展资金-地区畜牧良种补贴资金预算1万元，通过政府宣传、引导、通过政府宣传、引导、财政补助方式重点支持牛品种改良积极性高的养殖场（户）发展良种肉牛生产。用于4.6万元采购兼用型西门塔尔牛冻精4600剂，2026年全县计划对3500头肉牛能繁母牛配种，采用冻精实施补助，此次拟计划采购肉牛冻精4600剂，补贴2300头母牛。</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牧区良种补贴数量（万份牛精液单）</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&gt;=0.46万只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外地引进种公羊补贴数量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&gt;=27只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肉牛品种改良增长</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项目资金及时拨付率（%）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冷冻精液金额（单只）</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外地引进种公羊金额（单只）</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&lt;=2000元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家畜改良后畜种后代品质</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改良</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配种人员和享受服务养殖户对良种补助经费使用满意度情况</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2026年自治区农业防灾减灾资金（动物防疫补助）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15.64</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15.64</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自治区农业防灾减灾和水利救灾资金（动物防疫补助）资金经费15.64万元，其自治区安排15.64万元（政府购买畜牧兽医社会化服务15.04万元，动物（动物产品）落地监管工作补助0.6万元），该资金主要用于1、政府购买服务：按照公开招标，最终中标企业确定后，承担我县兽医社会化服务，资金主要用于为97名村级动物防疫人员发放补助，补助标准为1550.151元/人/年，通过资金落实保证村级防疫队伍稳定、强化防疫人员保障，补完为止，2、购买落地监管防疫物资补助0.6万元，对已备案的养殖户先自主采购强制免疫疫苗，自行开展强制免疫，免疫抗体检测合格后（且达70%以上），审核确认后给予补助，该工作的开展旨在健全动物疫病防控体系，有效预防动物重大动物疫病的发生率，确保畜牧业可持续发展。</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开展动物防疫工作数量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购买动物（动物产品）落地监管工作物资</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动物免疫抗体合格率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动物防疫工作达标率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=12月</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社会化服务动物防疫工作成本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&lt;=15.04万元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购买动物（动物产品）落地监管工作物资成本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&lt;=0.60万元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口蹄疫、高致病性禽流感、布病等动物疾病防治</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养殖场（户）等受益服务对象满意率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2020年上缴国库履约保证金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3.75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3.75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塔什库尔干县畜牧兽医局2020年退回县财政一家企业质保金共计3.75402万元，其中新疆交通建设集团股份有限公司质保金为3.75402万元。现已到期，质保期间无质量问题，符合全额退回条件。以达到遵守合同，避免信访的效果。</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建设项目个数</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工程理工验收合格率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项目计划完成率（%）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资金拨付及时率（%）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正式资料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成本指标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资金支付总额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&lt;=3.75万元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防止群体性上访事件</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防止</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群众满意度（%）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2026年中央农业防灾减灾和水利救灾资金（动物防疫补助）</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91.29</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91.29</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自治区农业防灾减灾和水利救灾资金（动物防疫补助）资金经费91.29万元，其中央安排91.29万元（政府购买畜牧兽医社会化服务85.73万元，人畜共患病保险资金5.56万元，该资金主要用于1、政府购买服务：按照公开招标，最终中标企业确定后，承担我县兽医社会化服务，用于47个行政村范围内录用的村级防疫员。与畜牧兽医社会化服务公司签订畜牧兽医社会化服务合同，由畜牧兽医社会化服务公司负责，配合乡镇畜牧兽医站做好重大动物疫病免疫、牲畜存栏数据统计和动物疫病防控相关知识宣传。2、人畜共患病保险5.56万元，按人均400元标准，为从事防疫工作的139名村级防疫员购买人畜共患病保险。二月份购买服务，对已备案的养殖户先自主采购强制免疫疫苗，自行开展强制免疫，免疫抗体检测合格后（且达70%以上），审核确认后给予补助，该工作的开展旨在健全动物疫病防控体系，有效预防动物重大动物疫病的发生率，确保畜牧业可持续发展。</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开展动物防疫工作数量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开展人畜共患病保险项目数量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动物免疫抗体合格率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动物防疫工作达标率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项目保障时间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=12个月</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社会化服务动物防疫工作成本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&lt;=85.73万元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人畜共患病保险成本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&lt;=5.56万元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推进口蹄疫、高致病性禽流感、布病等动物疾病防治</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推进</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养殖场（户）等受益服务对象满意率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2026年中央农业生态资源保护资金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5338.42</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5338.42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本年度该项目计划投资为5338.42万元，将用于2026年草原生态保护补助奖励资金项目，其中禁牧207.8825万亩，每亩6元，补助资金1247.295万元，草畜平衡1636.45万亩，每亩2.5元，奖励补助4091.125万元，发放给11个乡45个村的6856户。通过该项目的实施将严格落实禁牧和草畜平衡，加强草原生态保护，改善全地区草原生态环境，使农牧民对实施政策的满意度达到95%以上。</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落实禁牧轮牧休牧草原总面积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&gt;=207.88万亩</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290万亩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落实草畜平衡面积</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&gt;=1636.45万亩</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1636.45万亩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补助发放及时率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100%</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禁牧补助标准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&lt;=6元/亩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6元/亩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草畜平衡补助标准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&lt;=2.5元/亩</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2.50元/亩</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生态效益指标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改善全地区草原生态环境</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改善</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改善</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农牧民对实施政策的满意度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&gt;=95%</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2026年自治区稳定肉牛肉羊及奶产业发展资金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130.2</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130.20</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自治区稳定肉牛肉羊及奶产业发展资金项目预算130.2020万元。为落实自治区、地区各项工作安排部署，鼓励农牧民养殖户持续参与黄牛配种工作，提高家畜品种，确保我县畜牧业健康稳定发展.2026年自治区稳定肉牛肉羊及奶产业发展资金预算130.2020万元，一、102.6万元用于我县11个乡镇对使用优质西门塔尔牛、褐牛、安格斯牛等种公牛冻精配种2025年1月1日以后产犊的能繁母牛（含低产奶牛），且犊牛稳定饲养3个月以上的，确保新疆种畜‘品种改良系统’中的牛配种、妊娠、产犊等记录要齐全、配种纸质版档案中与牛犊、母牛信息多要品种改良系统统一，缺一不可，见犊补母，2052头每头能繁母牛补贴500元。二、27.352万元用于人工授精能繁母羊补贴，6838只能繁母羊每只补助40元，0.25万元用于引进50吨青贮饲料，每吨补助50元，受益农户满意度达到95%以上，提高肉牛产业养殖率。</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补贴母牛数量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&gt;=2052头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人工授精能繁母羊补贴数量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&gt;=6838只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引进青贮饲料数量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&gt;=50吨</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发放准确率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2026年10月15日前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能繁母牛补贴标准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&lt;=500元/头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人工授精能繁母羊补贴标准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&lt;=40元/只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引进青贮饲料补贴标准</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&lt;=50元/吨</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经济效益指标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扩大能繁母畜存栏量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扩大</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能繁母畜养殖户满意度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2026年自治区农业生产发展资金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68.52</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68.52</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资金补助68.52万元，该项目用于该项目用于全县育肥饲料购买或者加工补贴28.8万，技术指导经费7.2万元，畜禽遗传资源保护经费25万元，社会化服务组织补助7.52万元。促进饲草产业高质量发展的有关部署，重点推行“农牧结合、经济杂交、场繁户养、规模育肥”等饲养模式，强化地源性饲草料资源利用，保障牛羊肉供给，特别是增加南疆羊肉供给能力。</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育肥饲草购置或者加工数量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技术指导服务数量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畜禽遗传资源保护数量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=1项</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社会化服务组织数量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=1家</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主要畜禽肉产量增长率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畜禽遗传资源保种群率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年度资金执行率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育肥饲草购置或者加工成本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&lt;=28.80万元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技术指导服务成本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&lt;=7.20万元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畜禽遗传资源保护成本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社会化服务组织补助成本</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&lt;=7.52万元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杜绝资金使用重大违规违纪问题</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杜绝</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服务对象满意度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2026年自治区财政农业保险保费补贴资金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3.53</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3.53</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资金11.2824万元，为226户农户购买保障奶牛养殖业保险，保障563头奶牛，其中；1.中国人民财产保险公司为88户173头牛购买保险。分3档（54头投保*225元+60头*315元投保+59头*360元投保）。总保费为（225元/头*54头）+（315元/头投保60头）+（360元/头*59头）=52290元。中央承担50%*52290=26145元，自治区承担25%*52290=13072.5元，县财政自筹5%*52290元=2614.5元。2.2025年太平洋财产保险股份有限公司为138户390头牛购买保险。分3档（225元投保/378头，270元/投保2头，315元/投保10头）。总保费为（225元/头*378头）+（270元/头投保2头）+（315元/头*10头）=88740元。中央承担50%*88740=44370元，自治区承担25%*88740=22185元，县财政自筹5%*88740元=4437元。。项目实施可不断扩大农业保险覆盖面和风险保障水平，逐步建立市场化的农业生产风险防范化解机制，稳定农业生产，保障农民收入。</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购买保险额度为5000元额度的奶牛数量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&gt;=432头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购买保险额度为7000元额度的奶牛数量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&gt;=70头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购买保险额度为8000元额度的奶牛数量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&gt;=59头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购买保险额度为6000元额度的奶牛数量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&gt;=2头/元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保险购买准确率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保险额度为5000元的保险单位保险费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&lt;=180元/头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保险额度为7000元的保险单位保险费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&lt;=252元/头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保险额度为8000元的保险单位保险费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&lt;=288元/头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保险额度为6000元的保险单位保险费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&lt;=216元/头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提高农业保险覆盖面和风险保障水平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受益奶牛养殖户满意度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2026年中央财政农业保险保费补贴资金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7.05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7.05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项目预算资金</w:t>
            </w:r>
            <w:r>
              <w:rPr>
                <w:rFonts w:asciiTheme="majorEastAsia" w:eastAsiaTheme="majorEastAsia" w:hAnsiTheme="majorEastAsia" w:hint="eastAsia"/>
                <w:sz w:val="18"/>
                <w:szCs w:val="18"/>
              </w:rPr>
              <w:t>7.05</w:t>
            </w:r>
            <w:r>
              <w:rPr>
                <w:rFonts w:asciiTheme="majorEastAsia" w:eastAsiaTheme="majorEastAsia" w:hAnsiTheme="majorEastAsia"/>
                <w:sz w:val="18"/>
                <w:szCs w:val="18"/>
              </w:rPr>
              <w:t>万元，为226户农户购买保障奶牛养殖业保险，保障563头奶牛，其中；1.中国人民财产保险公司为88户173头牛购买保险。分3档（54头投保*225元+60头*315元投保+59头*360元投保）。总保费为（225元/头*54头）+（315元/头投保60头）+（360元/头*59头）=52290元。中央承担50%*52290=26145元，自治区承担25%*52290=13072.5元，县财政自筹5%*52290元=2614.5元。2.2025年太平洋财产保险股份有限公司为138户390头牛购买保险。分3档（225元投保/378头，270元/投保2头，315元/投保10头）。总保费为（225元/头*378头）+（270元/头投保2头）+（315元/头*10头）=88740元。中央承担50%*88740=44370元，自治区承担25%*88740=22185元，县财政自筹5%*88740元=4437元。。项目实施可不断扩大农业保险覆盖面和风险保障水平，逐步建立市场化的农业生产风险防范化解机制，稳定农业生产，保障农民收入。</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购买保险额度为5000元额度的奶牛数量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&gt;=432头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购买保险额度为7000元额度的奶牛数量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&gt;=70头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购买保险额度为8000元额度的奶牛数量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&gt;=59头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购买保险额度为6000元额度的奶牛数量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&gt;=2头/元</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保险购买准确率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项目完成及时率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保险额度为5000元的保险单位保险费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&lt;=180元/头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保险额度为7000元的保险单位保险费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&lt;=252元/头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保险额度为8000元的保险单位保险费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&lt;=288元/头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保险额度为6000元的保险单位保险费</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&lt;=216元/头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5</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提高农业保险覆盖面和风险保障水平</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提高</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受益奶牛养殖户满意度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jc w:val="center"/>
        <w:outlineLvl w:val="4"/>
        <w:rPr>
          <w:rFonts w:ascii="仿宋_GB2312" w:eastAsia="仿宋_GB2312" w:hAnsi="宋体" w:cs="宋体" w:hint="eastAsia"/>
          <w:b/>
          <w:kern w:val="0"/>
          <w:sz w:val="32"/>
          <w:szCs w:val="32"/>
        </w:rPr>
      </w:pPr>
      <w:r>
        <w:rPr>
          <w:rFonts w:ascii="仿宋_GB2312" w:eastAsia="仿宋_GB2312" w:hAnsi="宋体" w:cs="宋体" w:hint="eastAsia"/>
          <w:b/>
          <w:kern w:val="0"/>
          <w:sz w:val="32"/>
          <w:szCs w:val="32"/>
        </w:rPr>
        <w:t>项目支出绩效目标表</w:t>
      </w:r>
    </w:p>
    <w:p w:rsidR="00D0180A" w:rsidRDefault="00262DF1">
      <w:pPr>
        <w:spacing w:line="560" w:lineRule="exact"/>
        <w:ind w:firstLineChars="200" w:firstLine="440"/>
        <w:jc w:val="center"/>
        <w:rPr>
          <w:rFonts w:asciiTheme="majorEastAsia" w:eastAsiaTheme="majorEastAsia" w:hAnsiTheme="majorEastAsia" w:cs="宋体" w:hint="eastAsia"/>
          <w:kern w:val="0"/>
          <w:sz w:val="22"/>
          <w:szCs w:val="22"/>
        </w:rPr>
      </w:pPr>
      <w:r>
        <w:rPr>
          <w:rFonts w:asciiTheme="majorEastAsia" w:eastAsiaTheme="majorEastAsia" w:hAnsiTheme="majorEastAsia" w:cs="MS Gothic" w:hint="eastAsia"/>
          <w:kern w:val="0"/>
          <w:sz w:val="22"/>
          <w:szCs w:val="22"/>
          <w:cs/>
        </w:rPr>
        <w:t>‎</w:t>
      </w:r>
      <w:r>
        <w:rPr>
          <w:rFonts w:asciiTheme="majorEastAsia" w:eastAsiaTheme="majorEastAsia" w:hAnsiTheme="majorEastAsia" w:cs="MS Gothic" w:hint="eastAsia"/>
          <w:kern w:val="0"/>
          <w:sz w:val="22"/>
          <w:szCs w:val="22"/>
        </w:rPr>
        <w:t>（2026年）</w:t>
      </w:r>
      <w:r>
        <w:rPr>
          <w:rFonts w:asciiTheme="majorEastAsia" w:eastAsiaTheme="majorEastAsia" w:hAnsiTheme="majorEastAsia" w:cs="MS Gothic" w:hint="eastAsia"/>
          <w:kern w:val="0"/>
          <w:sz w:val="22"/>
          <w:szCs w:val="22"/>
          <w:cs/>
        </w:rPr>
        <w:t>‎</w:t>
      </w:r>
    </w:p>
    <w:tbl>
      <w:tblPr>
        <w:tblW w:w="10062"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131"/>
        <w:gridCol w:w="1134"/>
        <w:gridCol w:w="1701"/>
        <w:gridCol w:w="851"/>
        <w:gridCol w:w="1276"/>
        <w:gridCol w:w="819"/>
        <w:gridCol w:w="851"/>
        <w:gridCol w:w="1023"/>
        <w:gridCol w:w="1276"/>
      </w:tblGrid>
      <w:tr w:rsidR="00D0180A">
        <w:trPr>
          <w:trHeight w:val="538"/>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预算单位</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hint="eastAsia"/>
                <w:sz w:val="18"/>
                <w:szCs w:val="18"/>
              </w:rPr>
              <w:t>新疆维吾尔自治区喀什地区</w:t>
            </w:r>
            <w:r>
              <w:rPr>
                <w:rFonts w:asciiTheme="majorEastAsia" w:eastAsiaTheme="majorEastAsia" w:hAnsiTheme="majorEastAsia"/>
                <w:sz w:val="18"/>
                <w:szCs w:val="18"/>
              </w:rPr>
              <w:t>塔</w:t>
            </w:r>
            <w:r w:rsidR="009501BE">
              <w:rPr>
                <w:rFonts w:asciiTheme="majorEastAsia" w:eastAsiaTheme="majorEastAsia" w:hAnsiTheme="majorEastAsia"/>
                <w:sz w:val="18"/>
                <w:szCs w:val="18"/>
              </w:rPr>
              <w:t>塔什库尔干塔吉克自治县</w:t>
            </w:r>
            <w:r>
              <w:rPr>
                <w:rFonts w:asciiTheme="majorEastAsia" w:eastAsiaTheme="majorEastAsia" w:hAnsiTheme="majorEastAsia"/>
                <w:sz w:val="18"/>
                <w:szCs w:val="18"/>
              </w:rPr>
              <w:t>畜牧兽医局</w:t>
            </w:r>
            <w:r>
              <w:rPr>
                <w:rFonts w:asciiTheme="majorEastAsia" w:eastAsiaTheme="majorEastAsia" w:hAnsiTheme="majorEastAsia"/>
                <w:sz w:val="18"/>
                <w:szCs w:val="18"/>
                <w:cs/>
              </w:rPr>
              <w:t>‎</w:t>
            </w:r>
          </w:p>
        </w:tc>
      </w:tr>
      <w:tr w:rsidR="00D0180A">
        <w:trPr>
          <w:trHeight w:val="515"/>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项目名称</w:t>
            </w:r>
          </w:p>
        </w:tc>
        <w:tc>
          <w:tcPr>
            <w:tcW w:w="3828" w:type="dxa"/>
            <w:gridSpan w:val="3"/>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2025年喀什地区畜牧产业发展扶持政策（喀三条）项目资金</w:t>
            </w:r>
            <w:r>
              <w:rPr>
                <w:rFonts w:asciiTheme="majorEastAsia" w:eastAsiaTheme="majorEastAsia" w:hAnsiTheme="majorEastAsia"/>
                <w:sz w:val="18"/>
                <w:szCs w:val="18"/>
                <w:cs/>
              </w:rPr>
              <w:t>‎</w:t>
            </w:r>
          </w:p>
        </w:tc>
        <w:tc>
          <w:tcPr>
            <w:tcW w:w="1670"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项目负责人</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达力夏·孜乃提</w:t>
            </w:r>
            <w:r>
              <w:rPr>
                <w:rFonts w:asciiTheme="majorEastAsia" w:eastAsiaTheme="majorEastAsia" w:hAnsiTheme="majorEastAsia"/>
                <w:sz w:val="18"/>
                <w:szCs w:val="18"/>
                <w:cs/>
              </w:rPr>
              <w:t>‎</w:t>
            </w:r>
            <w:r>
              <w:rPr>
                <w:rFonts w:asciiTheme="majorEastAsia" w:eastAsiaTheme="majorEastAsia" w:hAnsiTheme="majorEastAsia"/>
                <w:sz w:val="18"/>
                <w:szCs w:val="18"/>
              </w:rPr>
              <w:t xml:space="preserve"> </w:t>
            </w:r>
            <w:r>
              <w:rPr>
                <w:rFonts w:asciiTheme="majorEastAsia" w:eastAsiaTheme="majorEastAsia" w:hAnsiTheme="majorEastAsia"/>
                <w:sz w:val="18"/>
                <w:szCs w:val="18"/>
                <w:cs/>
              </w:rPr>
              <w:t>‎</w:t>
            </w:r>
          </w:p>
        </w:tc>
      </w:tr>
      <w:tr w:rsidR="00D0180A">
        <w:trPr>
          <w:trHeight w:val="736"/>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项目资金（万元）</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年度预算总额：</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rPr>
              <w:t>24.25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其中：财政拨款</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24.25</w:t>
            </w:r>
            <w:r>
              <w:rPr>
                <w:rFonts w:asciiTheme="majorEastAsia" w:eastAsiaTheme="majorEastAsia" w:hAnsiTheme="majorEastAsia"/>
                <w:sz w:val="18"/>
                <w:szCs w:val="18"/>
                <w:cs/>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其他资金</w:t>
            </w:r>
          </w:p>
        </w:tc>
        <w:tc>
          <w:tcPr>
            <w:tcW w:w="2299"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sz w:val="18"/>
                <w:szCs w:val="18"/>
                <w:cs/>
              </w:rPr>
              <w:t>‎</w:t>
            </w:r>
            <w:r>
              <w:rPr>
                <w:rFonts w:asciiTheme="majorEastAsia" w:eastAsiaTheme="majorEastAsia" w:hAnsiTheme="majorEastAsia"/>
                <w:sz w:val="18"/>
                <w:szCs w:val="18"/>
              </w:rPr>
              <w:t>0.00</w:t>
            </w:r>
            <w:r>
              <w:rPr>
                <w:rFonts w:asciiTheme="majorEastAsia" w:eastAsiaTheme="majorEastAsia" w:hAnsiTheme="majorEastAsia"/>
                <w:sz w:val="18"/>
                <w:szCs w:val="18"/>
                <w:cs/>
              </w:rPr>
              <w:t>‎</w:t>
            </w:r>
          </w:p>
        </w:tc>
      </w:tr>
      <w:tr w:rsidR="00D0180A">
        <w:trPr>
          <w:trHeight w:val="413"/>
          <w:jc w:val="center"/>
        </w:trPr>
        <w:tc>
          <w:tcPr>
            <w:tcW w:w="2265" w:type="dxa"/>
            <w:gridSpan w:val="2"/>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项目总体目标</w:t>
            </w:r>
          </w:p>
        </w:tc>
        <w:tc>
          <w:tcPr>
            <w:tcW w:w="7797" w:type="dxa"/>
            <w:gridSpan w:val="7"/>
            <w:tcBorders>
              <w:top w:val="single" w:sz="2" w:space="0" w:color="000000"/>
              <w:left w:val="single" w:sz="2" w:space="0" w:color="000000"/>
              <w:bottom w:val="single" w:sz="2" w:space="0" w:color="000000"/>
              <w:right w:val="single" w:sz="2" w:space="0" w:color="000000"/>
            </w:tcBorders>
            <w:vAlign w:val="center"/>
          </w:tcPr>
          <w:p w:rsidR="00D0180A" w:rsidRDefault="00262DF1">
            <w:pPr>
              <w:jc w:val="left"/>
              <w:rPr>
                <w:rFonts w:asciiTheme="majorEastAsia" w:eastAsiaTheme="majorEastAsia" w:hAnsiTheme="majorEastAsia" w:hint="eastAsia"/>
                <w:sz w:val="18"/>
                <w:szCs w:val="18"/>
              </w:rPr>
            </w:pPr>
            <w:r>
              <w:rPr>
                <w:rFonts w:asciiTheme="majorEastAsia" w:eastAsiaTheme="majorEastAsia" w:hAnsiTheme="majorEastAsia"/>
                <w:sz w:val="18"/>
                <w:szCs w:val="18"/>
              </w:rPr>
              <w:t>2026年喀什地区畜牧产业发展扶持政策项目预算24.25万元。为落实自治区、地区各项工作安排部署，鼓励农牧民养殖户持续参与黄牛配种工作，提高家畜品种，确保我县畜牧业健康稳定发展.</w:t>
            </w:r>
          </w:p>
        </w:tc>
      </w:tr>
      <w:tr w:rsidR="00D0180A">
        <w:trPr>
          <w:trHeight w:val="896"/>
          <w:jc w:val="center"/>
        </w:trPr>
        <w:tc>
          <w:tcPr>
            <w:tcW w:w="113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一级指标</w:t>
            </w:r>
          </w:p>
        </w:tc>
        <w:tc>
          <w:tcPr>
            <w:tcW w:w="1134"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pPr>
            <w:r>
              <w:t>二级指标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三级指标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指标值设置依据</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上年完成值</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指标分值权重</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指标赋分规则</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jc w:val="center"/>
              <w:rPr>
                <w:rFonts w:asciiTheme="majorEastAsia" w:eastAsiaTheme="majorEastAsia" w:hAnsiTheme="majorEastAsia" w:hint="eastAsia"/>
                <w:sz w:val="18"/>
                <w:szCs w:val="18"/>
              </w:rPr>
            </w:pPr>
            <w:r>
              <w:rPr>
                <w:rFonts w:asciiTheme="majorEastAsia" w:eastAsiaTheme="majorEastAsia" w:hAnsiTheme="majorEastAsia" w:hint="eastAsia"/>
                <w:sz w:val="18"/>
                <w:szCs w:val="18"/>
              </w:rPr>
              <w:t>佐证资料</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产出指标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数量指标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羔羊专业化育肥补贴数量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&gt;=1万只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引进斯坦奶牛养殖补贴数量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&gt;=20头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全混合饲料推广补贴数量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&gt;=1000户</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质量指标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补贴发放覆盖率</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=100%</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时效指标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补贴发放完成时间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2026年12月15日前</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8</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val="restart"/>
            <w:tcBorders>
              <w:left w:val="single" w:sz="2" w:space="0" w:color="000000"/>
              <w:right w:val="single" w:sz="2" w:space="0" w:color="000000"/>
            </w:tcBorders>
            <w:vAlign w:val="center"/>
          </w:tcPr>
          <w:p w:rsidR="00D0180A" w:rsidRDefault="00262DF1">
            <w:pPr>
              <w:jc w:val="center"/>
            </w:pPr>
            <w:r>
              <w:t>成本指标</w:t>
            </w:r>
          </w:p>
        </w:tc>
        <w:tc>
          <w:tcPr>
            <w:tcW w:w="1134" w:type="dxa"/>
            <w:vMerge w:val="restart"/>
            <w:tcBorders>
              <w:left w:val="single" w:sz="2" w:space="0" w:color="000000"/>
              <w:bottom w:val="single" w:sz="2" w:space="0" w:color="000000"/>
              <w:right w:val="single" w:sz="2" w:space="0" w:color="000000"/>
            </w:tcBorders>
            <w:vAlign w:val="center"/>
          </w:tcPr>
          <w:p w:rsidR="00D0180A" w:rsidRDefault="00262DF1">
            <w:pPr>
              <w:jc w:val="center"/>
            </w:pPr>
            <w:r>
              <w:t>经济成本指标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羔羊专业化育肥补贴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&lt;=30元/只</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原始凭证,工作资料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引进斯坦奶牛养殖补贴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&lt;=0.10万元/头</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7</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vMerge/>
            <w:tcBorders>
              <w:left w:val="single" w:sz="2" w:space="0" w:color="000000"/>
              <w:right w:val="single" w:sz="2" w:space="0" w:color="000000"/>
            </w:tcBorders>
            <w:vAlign w:val="center"/>
          </w:tcPr>
          <w:p w:rsidR="00D0180A" w:rsidRDefault="00D0180A"/>
        </w:tc>
        <w:tc>
          <w:tcPr>
            <w:tcW w:w="1134" w:type="dxa"/>
            <w:vMerge/>
            <w:tcBorders>
              <w:left w:val="single" w:sz="2" w:space="0" w:color="000000"/>
              <w:bottom w:val="single" w:sz="2" w:space="0" w:color="000000"/>
              <w:right w:val="single" w:sz="2" w:space="0" w:color="000000"/>
            </w:tcBorders>
            <w:vAlign w:val="center"/>
          </w:tcPr>
          <w:p w:rsidR="00D0180A" w:rsidRDefault="00D0180A"/>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全混合饲料推广补贴</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&lt;=0.10万元/户</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预算支出标准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6</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按照完成比例赋分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工作资料,原始凭证</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效益指标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社会效益指标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增加法治宣传栏数量</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增加</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20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按评判等级赋分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r w:rsidR="00D0180A">
        <w:trPr>
          <w:trHeight w:val="859"/>
          <w:jc w:val="center"/>
        </w:trPr>
        <w:tc>
          <w:tcPr>
            <w:tcW w:w="1131" w:type="dxa"/>
            <w:tcBorders>
              <w:left w:val="single" w:sz="2" w:space="0" w:color="000000"/>
              <w:right w:val="single" w:sz="2" w:space="0" w:color="000000"/>
            </w:tcBorders>
            <w:vAlign w:val="center"/>
          </w:tcPr>
          <w:p w:rsidR="00D0180A" w:rsidRDefault="00262DF1">
            <w:pPr>
              <w:jc w:val="center"/>
            </w:pPr>
            <w:r>
              <w:t>满意度指标</w:t>
            </w:r>
          </w:p>
        </w:tc>
        <w:tc>
          <w:tcPr>
            <w:tcW w:w="1134" w:type="dxa"/>
            <w:tcBorders>
              <w:left w:val="single" w:sz="2" w:space="0" w:color="000000"/>
              <w:bottom w:val="single" w:sz="2" w:space="0" w:color="000000"/>
              <w:right w:val="single" w:sz="2" w:space="0" w:color="000000"/>
            </w:tcBorders>
            <w:vAlign w:val="center"/>
          </w:tcPr>
          <w:p w:rsidR="00D0180A" w:rsidRDefault="00262DF1">
            <w:pPr>
              <w:jc w:val="center"/>
            </w:pPr>
            <w:r>
              <w:t>满意度指标</w:t>
            </w:r>
          </w:p>
        </w:tc>
        <w:tc>
          <w:tcPr>
            <w:tcW w:w="170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享受补贴养殖户满意度</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Theme="majorEastAsia" w:eastAsiaTheme="majorEastAsia" w:hAnsiTheme="majorEastAsia" w:cs="宋体" w:hint="eastAsia"/>
                <w:color w:val="000000"/>
                <w:kern w:val="0"/>
                <w:sz w:val="20"/>
                <w:szCs w:val="20"/>
                <w:lang w:bidi="ar"/>
              </w:rPr>
              <w:t>&gt;=95%</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计划标准</w:t>
            </w:r>
            <w:r>
              <w:rPr>
                <w:rFonts w:ascii="MS Gothic" w:eastAsia="MS Gothic" w:hAnsi="MS Gothic" w:cs="MS Gothic" w:hint="eastAsia"/>
                <w:color w:val="000000"/>
                <w:kern w:val="0"/>
                <w:sz w:val="20"/>
                <w:szCs w:val="20"/>
                <w:cs/>
                <w:lang w:bidi="ar"/>
              </w:rPr>
              <w:t>‎</w:t>
            </w:r>
          </w:p>
        </w:tc>
        <w:tc>
          <w:tcPr>
            <w:tcW w:w="819"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新增</w:t>
            </w:r>
            <w:r>
              <w:rPr>
                <w:rFonts w:ascii="MS Gothic" w:eastAsia="MS Gothic" w:hAnsi="MS Gothic" w:cs="MS Gothic" w:hint="eastAsia"/>
                <w:color w:val="000000"/>
                <w:kern w:val="0"/>
                <w:sz w:val="20"/>
                <w:szCs w:val="20"/>
                <w:cs/>
                <w:lang w:bidi="ar"/>
              </w:rPr>
              <w:t>‎</w:t>
            </w:r>
          </w:p>
        </w:tc>
        <w:tc>
          <w:tcPr>
            <w:tcW w:w="851"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10</w:t>
            </w:r>
            <w:r>
              <w:rPr>
                <w:rFonts w:ascii="MS Gothic" w:eastAsia="MS Gothic" w:hAnsi="MS Gothic" w:cs="MS Gothic" w:hint="eastAsia"/>
                <w:color w:val="000000"/>
                <w:kern w:val="0"/>
                <w:sz w:val="20"/>
                <w:szCs w:val="20"/>
                <w:cs/>
                <w:lang w:bidi="ar"/>
              </w:rPr>
              <w:t>‎</w:t>
            </w:r>
          </w:p>
        </w:tc>
        <w:tc>
          <w:tcPr>
            <w:tcW w:w="1023"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满意度赋分</w:t>
            </w:r>
            <w:r>
              <w:rPr>
                <w:rFonts w:ascii="MS Gothic" w:eastAsia="MS Gothic" w:hAnsi="MS Gothic" w:cs="MS Gothic" w:hint="eastAsia"/>
                <w:color w:val="000000"/>
                <w:kern w:val="0"/>
                <w:sz w:val="20"/>
                <w:szCs w:val="20"/>
                <w:cs/>
                <w:lang w:bidi="ar"/>
              </w:rPr>
              <w:t>‎</w:t>
            </w:r>
          </w:p>
        </w:tc>
        <w:tc>
          <w:tcPr>
            <w:tcW w:w="1276" w:type="dxa"/>
            <w:tcBorders>
              <w:top w:val="single" w:sz="2" w:space="0" w:color="000000"/>
              <w:left w:val="single" w:sz="2" w:space="0" w:color="000000"/>
              <w:bottom w:val="single" w:sz="2" w:space="0" w:color="000000"/>
              <w:right w:val="single" w:sz="2" w:space="0" w:color="000000"/>
            </w:tcBorders>
            <w:vAlign w:val="center"/>
          </w:tcPr>
          <w:p w:rsidR="00D0180A" w:rsidRDefault="00262DF1">
            <w:pPr>
              <w:widowControl/>
              <w:jc w:val="center"/>
              <w:textAlignment w:val="center"/>
              <w:rPr>
                <w:rFonts w:asciiTheme="majorEastAsia" w:eastAsiaTheme="majorEastAsia" w:hAnsiTheme="majorEastAsia" w:cs="宋体" w:hint="eastAsia"/>
                <w:color w:val="000000"/>
                <w:kern w:val="0"/>
                <w:sz w:val="20"/>
                <w:szCs w:val="20"/>
                <w:lang w:bidi="ar"/>
              </w:rPr>
            </w:pPr>
            <w:r>
              <w:rPr>
                <w:rFonts w:ascii="MS Gothic" w:eastAsia="MS Gothic" w:hAnsi="MS Gothic" w:cs="MS Gothic" w:hint="eastAsia"/>
                <w:color w:val="000000"/>
                <w:kern w:val="0"/>
                <w:sz w:val="20"/>
                <w:szCs w:val="20"/>
                <w:cs/>
                <w:lang w:bidi="ar"/>
              </w:rPr>
              <w:t>‎</w:t>
            </w:r>
            <w:r>
              <w:rPr>
                <w:rFonts w:asciiTheme="majorEastAsia" w:eastAsiaTheme="majorEastAsia" w:hAnsiTheme="majorEastAsia" w:cs="宋体"/>
                <w:color w:val="000000"/>
                <w:kern w:val="0"/>
                <w:sz w:val="20"/>
                <w:szCs w:val="20"/>
                <w:lang w:bidi="ar"/>
              </w:rPr>
              <w:t>工作资料</w:t>
            </w:r>
            <w:r>
              <w:rPr>
                <w:rFonts w:ascii="MS Gothic" w:eastAsia="MS Gothic" w:hAnsi="MS Gothic" w:cs="MS Gothic" w:hint="eastAsia"/>
                <w:color w:val="000000"/>
                <w:kern w:val="0"/>
                <w:sz w:val="20"/>
                <w:szCs w:val="20"/>
                <w:cs/>
                <w:lang w:bidi="ar"/>
              </w:rPr>
              <w:t>‎</w:t>
            </w:r>
          </w:p>
        </w:tc>
      </w:tr>
    </w:tbl>
    <w:p w:rsidR="00D0180A" w:rsidRDefault="00D0180A">
      <w:pPr>
        <w:jc w:val="center"/>
      </w:pPr>
    </w:p>
    <w:p w:rsidR="00D0180A" w:rsidRDefault="00262DF1">
      <w:r>
        <w:br w:type="page"/>
      </w:r>
    </w:p>
    <w:p w:rsidR="00D0180A" w:rsidRDefault="00D0180A">
      <w:pPr>
        <w:jc w:val="center"/>
      </w:pPr>
    </w:p>
    <w:p w:rsidR="00D0180A" w:rsidRDefault="00262DF1">
      <w:pPr>
        <w:spacing w:line="560" w:lineRule="exact"/>
        <w:ind w:firstLineChars="200" w:firstLine="643"/>
        <w:outlineLvl w:val="3"/>
        <w:rPr>
          <w:rFonts w:ascii="仿宋_GB2312" w:eastAsia="仿宋_GB2312" w:hAnsi="仿宋_GB2312" w:cs="仿宋_GB2312" w:hint="eastAsia"/>
          <w:b/>
          <w:kern w:val="0"/>
          <w:sz w:val="32"/>
          <w:szCs w:val="32"/>
        </w:rPr>
      </w:pPr>
      <w:r>
        <w:rPr>
          <w:rFonts w:ascii="仿宋_GB2312" w:eastAsia="仿宋_GB2312" w:hAnsi="仿宋_GB2312" w:cs="仿宋_GB2312" w:hint="eastAsia"/>
          <w:b/>
          <w:kern w:val="0"/>
          <w:sz w:val="32"/>
          <w:szCs w:val="32"/>
        </w:rPr>
        <w:t>（五）其他需说明的事项</w:t>
      </w:r>
    </w:p>
    <w:p w:rsidR="00D0180A" w:rsidRDefault="00262DF1">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1、我部门本年没有政府采购相关计划，故面向中小和小微企业的采购为0万元。</w:t>
      </w:r>
    </w:p>
    <w:p w:rsidR="00D0180A" w:rsidRDefault="00262DF1">
      <w:pPr>
        <w:widowControl/>
        <w:jc w:val="left"/>
        <w:rPr>
          <w:rFonts w:ascii="黑体" w:eastAsia="黑体" w:hAnsi="黑体" w:hint="eastAsia"/>
          <w:b/>
          <w:kern w:val="0"/>
          <w:sz w:val="30"/>
          <w:szCs w:val="30"/>
        </w:rPr>
      </w:pPr>
      <w:r>
        <w:rPr>
          <w:rFonts w:ascii="黑体" w:eastAsia="黑体" w:hAnsi="黑体"/>
          <w:b/>
          <w:kern w:val="0"/>
          <w:sz w:val="30"/>
          <w:szCs w:val="30"/>
        </w:rPr>
        <w:br w:type="page"/>
      </w:r>
    </w:p>
    <w:p w:rsidR="00D0180A" w:rsidRDefault="00262DF1">
      <w:pPr>
        <w:widowControl/>
        <w:jc w:val="center"/>
        <w:outlineLvl w:val="1"/>
        <w:rPr>
          <w:rFonts w:ascii="黑体" w:eastAsia="黑体" w:hAnsi="黑体" w:hint="eastAsia"/>
          <w:b/>
          <w:kern w:val="0"/>
          <w:sz w:val="32"/>
          <w:szCs w:val="32"/>
        </w:rPr>
      </w:pPr>
      <w:r>
        <w:rPr>
          <w:rFonts w:ascii="黑体" w:eastAsia="黑体" w:hAnsi="黑体" w:hint="eastAsia"/>
          <w:b/>
          <w:kern w:val="0"/>
          <w:sz w:val="32"/>
          <w:szCs w:val="32"/>
        </w:rPr>
        <w:t>第四部分 名词解释</w:t>
      </w:r>
    </w:p>
    <w:p w:rsidR="00D0180A" w:rsidRDefault="00D0180A">
      <w:pPr>
        <w:spacing w:line="520" w:lineRule="exact"/>
        <w:ind w:firstLine="642"/>
        <w:rPr>
          <w:rFonts w:ascii="仿宋_GB2312" w:eastAsia="仿宋_GB2312" w:hAnsi="宋体" w:cs="宋体" w:hint="eastAsia"/>
          <w:b/>
          <w:kern w:val="0"/>
          <w:sz w:val="28"/>
          <w:szCs w:val="28"/>
        </w:rPr>
      </w:pPr>
    </w:p>
    <w:p w:rsidR="00D0180A" w:rsidRDefault="00262DF1">
      <w:pPr>
        <w:spacing w:line="600" w:lineRule="exact"/>
        <w:ind w:firstLineChars="200" w:firstLine="643"/>
        <w:rPr>
          <w:rFonts w:eastAsia="仿宋_GB2312"/>
          <w:sz w:val="32"/>
          <w:szCs w:val="32"/>
        </w:rPr>
      </w:pPr>
      <w:bookmarkStart w:id="5" w:name="_Hlk220690368"/>
      <w:r>
        <w:rPr>
          <w:rFonts w:eastAsia="楷体_GB2312" w:hint="eastAsia"/>
          <w:b/>
          <w:bCs/>
          <w:sz w:val="32"/>
          <w:szCs w:val="32"/>
        </w:rPr>
        <w:t>一、财政拨款：</w:t>
      </w:r>
      <w:r>
        <w:rPr>
          <w:rFonts w:eastAsia="仿宋_GB2312" w:hint="eastAsia"/>
          <w:sz w:val="32"/>
          <w:szCs w:val="32"/>
        </w:rPr>
        <w:t>指由一般公共预算、政府性基金预算、国有资本经营预算安排的财政拨款数。</w:t>
      </w:r>
    </w:p>
    <w:p w:rsidR="00D0180A" w:rsidRDefault="00262DF1">
      <w:pPr>
        <w:spacing w:line="600" w:lineRule="exact"/>
        <w:ind w:firstLineChars="200" w:firstLine="643"/>
        <w:rPr>
          <w:rFonts w:eastAsia="仿宋_GB2312"/>
          <w:sz w:val="32"/>
          <w:szCs w:val="32"/>
        </w:rPr>
      </w:pPr>
      <w:r>
        <w:rPr>
          <w:rFonts w:eastAsia="楷体_GB2312" w:hint="eastAsia"/>
          <w:b/>
          <w:bCs/>
          <w:sz w:val="32"/>
          <w:szCs w:val="32"/>
        </w:rPr>
        <w:t>二、一般公共预算：</w:t>
      </w:r>
      <w:r>
        <w:rPr>
          <w:rFonts w:eastAsia="仿宋_GB2312" w:hint="eastAsia"/>
          <w:spacing w:val="-6"/>
          <w:sz w:val="32"/>
          <w:szCs w:val="32"/>
        </w:rPr>
        <w:t>包括公共财政拨款（补助）资金、专项收入。</w:t>
      </w:r>
    </w:p>
    <w:p w:rsidR="00D0180A" w:rsidRDefault="00262DF1">
      <w:pPr>
        <w:spacing w:line="600" w:lineRule="exact"/>
        <w:ind w:firstLineChars="200" w:firstLine="643"/>
        <w:rPr>
          <w:rFonts w:eastAsia="仿宋_GB2312"/>
          <w:sz w:val="32"/>
          <w:szCs w:val="32"/>
        </w:rPr>
      </w:pPr>
      <w:r>
        <w:rPr>
          <w:rFonts w:eastAsia="楷体_GB2312" w:hint="eastAsia"/>
          <w:b/>
          <w:bCs/>
          <w:sz w:val="32"/>
          <w:szCs w:val="32"/>
        </w:rPr>
        <w:t>三、财政专户管理资金：</w:t>
      </w:r>
      <w:r>
        <w:rPr>
          <w:rFonts w:eastAsia="仿宋_GB2312" w:hint="eastAsia"/>
          <w:sz w:val="32"/>
          <w:szCs w:val="32"/>
        </w:rPr>
        <w:t>包括专户管理行政事业性收费（主要是教育收费）、其他非税收入。</w:t>
      </w:r>
    </w:p>
    <w:p w:rsidR="00D0180A" w:rsidRDefault="00262DF1">
      <w:pPr>
        <w:spacing w:line="600" w:lineRule="exact"/>
        <w:ind w:firstLineChars="200" w:firstLine="643"/>
        <w:rPr>
          <w:rFonts w:eastAsia="仿宋_GB2312"/>
          <w:spacing w:val="-17"/>
          <w:sz w:val="32"/>
          <w:szCs w:val="32"/>
        </w:rPr>
      </w:pPr>
      <w:r>
        <w:rPr>
          <w:rFonts w:eastAsia="楷体_GB2312" w:hint="eastAsia"/>
          <w:b/>
          <w:bCs/>
          <w:sz w:val="32"/>
          <w:szCs w:val="32"/>
        </w:rPr>
        <w:t>四、其他资金：</w:t>
      </w:r>
      <w:r>
        <w:rPr>
          <w:rFonts w:eastAsia="仿宋_GB2312" w:hint="eastAsia"/>
          <w:spacing w:val="-17"/>
          <w:sz w:val="32"/>
          <w:szCs w:val="32"/>
        </w:rPr>
        <w:t>包括事业收入、事业经营收入、其他收入等。</w:t>
      </w:r>
    </w:p>
    <w:p w:rsidR="00D0180A" w:rsidRDefault="00262DF1">
      <w:pPr>
        <w:spacing w:line="600" w:lineRule="exact"/>
        <w:ind w:firstLineChars="200" w:firstLine="643"/>
        <w:rPr>
          <w:rFonts w:eastAsia="仿宋_GB2312"/>
          <w:sz w:val="32"/>
          <w:szCs w:val="32"/>
        </w:rPr>
      </w:pPr>
      <w:r>
        <w:rPr>
          <w:rFonts w:eastAsia="楷体_GB2312" w:hint="eastAsia"/>
          <w:b/>
          <w:bCs/>
          <w:sz w:val="32"/>
          <w:szCs w:val="32"/>
        </w:rPr>
        <w:t>五、基本支出：</w:t>
      </w:r>
      <w:r>
        <w:rPr>
          <w:rFonts w:eastAsia="仿宋_GB2312" w:hint="eastAsia"/>
          <w:sz w:val="32"/>
          <w:szCs w:val="32"/>
        </w:rPr>
        <w:t>包括人员经费、公用经费（定额）。其中：人员经费包括工资福利支出、对个人和家庭的补助。</w:t>
      </w:r>
    </w:p>
    <w:p w:rsidR="00D0180A" w:rsidRDefault="00262DF1">
      <w:pPr>
        <w:spacing w:line="600" w:lineRule="exact"/>
        <w:ind w:firstLineChars="200" w:firstLine="643"/>
        <w:rPr>
          <w:rFonts w:eastAsia="仿宋_GB2312"/>
          <w:sz w:val="32"/>
          <w:szCs w:val="32"/>
        </w:rPr>
      </w:pPr>
      <w:r>
        <w:rPr>
          <w:rFonts w:eastAsia="楷体_GB2312" w:hint="eastAsia"/>
          <w:b/>
          <w:bCs/>
          <w:sz w:val="32"/>
          <w:szCs w:val="32"/>
        </w:rPr>
        <w:t>六、项目支出：</w:t>
      </w:r>
      <w:r>
        <w:rPr>
          <w:rFonts w:eastAsia="仿宋_GB2312" w:hint="eastAsia"/>
          <w:sz w:val="32"/>
          <w:szCs w:val="32"/>
        </w:rPr>
        <w:t>部门（单位）支出预算的组成部分，是</w:t>
      </w:r>
      <w:r>
        <w:rPr>
          <w:rFonts w:eastAsia="仿宋_GB2312" w:hint="eastAsia"/>
          <w:sz w:val="32"/>
          <w:szCs w:val="32"/>
          <w:lang w:eastAsia="zh-Hans"/>
        </w:rPr>
        <w:t>各</w:t>
      </w:r>
      <w:r>
        <w:rPr>
          <w:rFonts w:eastAsia="仿宋_GB2312" w:hint="eastAsia"/>
          <w:sz w:val="32"/>
          <w:szCs w:val="32"/>
        </w:rPr>
        <w:t>部门（单位）为完成其特定的行政任务或事业发展目标，在基本支出预算之外编制的年度项目支出计划。</w:t>
      </w:r>
    </w:p>
    <w:p w:rsidR="00D0180A" w:rsidRDefault="00262DF1">
      <w:pPr>
        <w:spacing w:line="600" w:lineRule="exact"/>
        <w:ind w:firstLineChars="200" w:firstLine="643"/>
        <w:rPr>
          <w:rFonts w:eastAsia="仿宋_GB2312"/>
          <w:sz w:val="32"/>
          <w:szCs w:val="32"/>
        </w:rPr>
      </w:pPr>
      <w:r>
        <w:rPr>
          <w:rFonts w:eastAsia="楷体_GB2312" w:hint="eastAsia"/>
          <w:b/>
          <w:bCs/>
          <w:sz w:val="32"/>
          <w:szCs w:val="32"/>
        </w:rPr>
        <w:t>七、</w:t>
      </w:r>
      <w:r>
        <w:rPr>
          <w:rFonts w:eastAsia="楷体_GB2312"/>
          <w:b/>
          <w:bCs/>
          <w:sz w:val="32"/>
          <w:szCs w:val="32"/>
        </w:rPr>
        <w:t>“</w:t>
      </w:r>
      <w:r>
        <w:rPr>
          <w:rFonts w:eastAsia="楷体_GB2312" w:hint="eastAsia"/>
          <w:b/>
          <w:bCs/>
          <w:sz w:val="32"/>
          <w:szCs w:val="32"/>
        </w:rPr>
        <w:t>三公</w:t>
      </w:r>
      <w:r>
        <w:rPr>
          <w:rFonts w:eastAsia="楷体_GB2312"/>
          <w:b/>
          <w:bCs/>
          <w:sz w:val="32"/>
          <w:szCs w:val="32"/>
        </w:rPr>
        <w:t>”</w:t>
      </w:r>
      <w:r>
        <w:rPr>
          <w:rFonts w:eastAsia="楷体_GB2312" w:hint="eastAsia"/>
          <w:b/>
          <w:bCs/>
          <w:sz w:val="32"/>
          <w:szCs w:val="32"/>
        </w:rPr>
        <w:t>经费：</w:t>
      </w:r>
      <w:r>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rsidR="00D0180A" w:rsidRDefault="00262DF1">
      <w:pPr>
        <w:spacing w:line="600" w:lineRule="exact"/>
        <w:ind w:firstLineChars="200" w:firstLine="643"/>
        <w:rPr>
          <w:rFonts w:eastAsia="仿宋_GB2312"/>
          <w:spacing w:val="-11"/>
          <w:sz w:val="32"/>
          <w:szCs w:val="32"/>
        </w:rPr>
      </w:pPr>
      <w:r>
        <w:rPr>
          <w:rFonts w:eastAsia="楷体_GB2312" w:hint="eastAsia"/>
          <w:b/>
          <w:bCs/>
          <w:sz w:val="32"/>
          <w:szCs w:val="32"/>
        </w:rPr>
        <w:t>八、机关运行经费</w:t>
      </w:r>
      <w:r>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Pr>
          <w:rFonts w:eastAsia="仿宋_GB2312" w:hint="eastAsia"/>
          <w:spacing w:val="-11"/>
          <w:sz w:val="32"/>
          <w:szCs w:val="32"/>
        </w:rPr>
        <w:t>取暖费、办公用房物业管理费、公务用车运行维护费及其他费用。</w:t>
      </w:r>
    </w:p>
    <w:p w:rsidR="00D0180A" w:rsidRDefault="00262DF1">
      <w:pPr>
        <w:spacing w:line="600" w:lineRule="exact"/>
        <w:ind w:firstLineChars="200" w:firstLine="643"/>
        <w:rPr>
          <w:rFonts w:ascii="仿宋_GB2312" w:eastAsia="仿宋_GB2312"/>
          <w:spacing w:val="-11"/>
          <w:sz w:val="32"/>
          <w:szCs w:val="32"/>
        </w:rPr>
      </w:pPr>
      <w:r>
        <w:rPr>
          <w:rFonts w:eastAsia="楷体_GB2312" w:hint="eastAsia"/>
          <w:b/>
          <w:bCs/>
          <w:sz w:val="32"/>
          <w:szCs w:val="32"/>
        </w:rPr>
        <w:t>九、委托业务费</w:t>
      </w:r>
      <w:r>
        <w:rPr>
          <w:rFonts w:eastAsia="仿宋_GB2312" w:hint="eastAsia"/>
          <w:sz w:val="32"/>
          <w:szCs w:val="32"/>
        </w:rPr>
        <w:t>：反映因委托外单位办理业务而支付的委托业务费。</w:t>
      </w:r>
      <w:bookmarkEnd w:id="5"/>
    </w:p>
    <w:p w:rsidR="00D0180A" w:rsidRDefault="00D0180A">
      <w:pPr>
        <w:widowControl/>
        <w:spacing w:line="520" w:lineRule="exact"/>
        <w:jc w:val="right"/>
        <w:rPr>
          <w:rFonts w:ascii="仿宋_GB2312" w:eastAsia="仿宋_GB2312" w:hAnsi="宋体" w:cs="宋体" w:hint="eastAsia"/>
          <w:kern w:val="0"/>
          <w:sz w:val="28"/>
          <w:szCs w:val="28"/>
        </w:rPr>
      </w:pPr>
    </w:p>
    <w:p w:rsidR="00D0180A" w:rsidRDefault="00D0180A">
      <w:pPr>
        <w:widowControl/>
        <w:spacing w:line="520" w:lineRule="exact"/>
        <w:jc w:val="right"/>
        <w:rPr>
          <w:rFonts w:ascii="仿宋_GB2312" w:eastAsia="仿宋_GB2312" w:hAnsi="宋体" w:cs="宋体" w:hint="eastAsia"/>
          <w:kern w:val="0"/>
          <w:sz w:val="28"/>
          <w:szCs w:val="28"/>
        </w:rPr>
      </w:pPr>
    </w:p>
    <w:p w:rsidR="00D0180A" w:rsidRDefault="00D0180A">
      <w:pPr>
        <w:widowControl/>
        <w:spacing w:line="520" w:lineRule="exact"/>
        <w:jc w:val="right"/>
        <w:rPr>
          <w:rFonts w:ascii="仿宋_GB2312" w:eastAsia="仿宋_GB2312" w:hAnsi="宋体" w:cs="宋体" w:hint="eastAsia"/>
          <w:kern w:val="0"/>
          <w:sz w:val="28"/>
          <w:szCs w:val="28"/>
        </w:rPr>
      </w:pPr>
    </w:p>
    <w:p w:rsidR="00D0180A" w:rsidRDefault="00D0180A">
      <w:pPr>
        <w:widowControl/>
        <w:spacing w:line="520" w:lineRule="exact"/>
        <w:jc w:val="right"/>
        <w:rPr>
          <w:rFonts w:ascii="仿宋_GB2312" w:eastAsia="仿宋_GB2312" w:hAnsi="宋体" w:cs="宋体" w:hint="eastAsia"/>
          <w:kern w:val="0"/>
          <w:sz w:val="28"/>
          <w:szCs w:val="28"/>
        </w:rPr>
      </w:pPr>
    </w:p>
    <w:p w:rsidR="00D0180A" w:rsidRDefault="00262DF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新疆维吾尔自治区喀什地区塔</w:t>
      </w:r>
      <w:r w:rsidR="009501BE">
        <w:rPr>
          <w:rFonts w:ascii="仿宋_GB2312" w:eastAsia="仿宋_GB2312" w:hAnsi="宋体" w:cs="宋体" w:hint="eastAsia"/>
          <w:kern w:val="0"/>
          <w:sz w:val="32"/>
          <w:szCs w:val="32"/>
        </w:rPr>
        <w:t>塔什库尔干塔吉克自治县</w:t>
      </w:r>
      <w:r>
        <w:rPr>
          <w:rFonts w:ascii="仿宋_GB2312" w:eastAsia="仿宋_GB2312" w:hAnsi="宋体" w:cs="宋体" w:hint="eastAsia"/>
          <w:kern w:val="0"/>
          <w:sz w:val="32"/>
          <w:szCs w:val="32"/>
        </w:rPr>
        <w:t>畜牧兽医局</w:t>
      </w:r>
    </w:p>
    <w:p w:rsidR="00D0180A" w:rsidRDefault="00262DF1">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kern w:val="0"/>
          <w:sz w:val="32"/>
          <w:szCs w:val="32"/>
        </w:rPr>
        <w:t>2026年02月24日</w:t>
      </w:r>
    </w:p>
    <w:p w:rsidR="00D0180A" w:rsidRDefault="00D0180A"/>
    <w:sectPr w:rsidR="00D0180A">
      <w:pgSz w:w="11906" w:h="16838"/>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62DF1" w:rsidRDefault="00262DF1">
      <w:pPr>
        <w:spacing w:after="0" w:line="240" w:lineRule="auto"/>
      </w:pPr>
      <w:r>
        <w:separator/>
      </w:r>
    </w:p>
  </w:endnote>
  <w:endnote w:type="continuationSeparator" w:id="0">
    <w:p w:rsidR="00262DF1" w:rsidRDefault="00262D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180A" w:rsidRDefault="00262DF1">
    <w:pPr>
      <w:pStyle w:val="a7"/>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w:t>
    </w:r>
    <w:r>
      <w:rPr>
        <w:rFonts w:ascii="宋体" w:eastAsia="宋体" w:hAnsi="宋体"/>
        <w:sz w:val="28"/>
        <w:szCs w:val="28"/>
      </w:rPr>
      <w:t xml:space="preserve"> 32 -</w:t>
    </w:r>
    <w:r>
      <w:rPr>
        <w:rFonts w:ascii="宋体" w:eastAsia="宋体" w:hAnsi="宋体"/>
        <w:sz w:val="28"/>
        <w:szCs w:val="28"/>
      </w:rPr>
      <w:fldChar w:fldCharType="end"/>
    </w:r>
  </w:p>
  <w:p w:rsidR="00D0180A" w:rsidRDefault="00D018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D0180A" w:rsidRDefault="00262DF1">
    <w:pPr>
      <w:pStyle w:val="a7"/>
      <w:jc w:val="center"/>
      <w:rPr>
        <w:rFonts w:ascii="宋体" w:eastAsia="宋体" w:hAnsi="宋体" w:hint="eastAsia"/>
        <w:sz w:val="28"/>
        <w:szCs w:val="28"/>
      </w:rPr>
    </w:pPr>
    <w:r>
      <w:rPr>
        <w:rFonts w:ascii="宋体" w:eastAsia="宋体" w:hAnsi="宋体"/>
        <w:sz w:val="28"/>
        <w:szCs w:val="28"/>
      </w:rPr>
      <w:fldChar w:fldCharType="begin"/>
    </w:r>
    <w:r>
      <w:rPr>
        <w:rFonts w:ascii="宋体" w:eastAsia="宋体" w:hAnsi="宋体"/>
        <w:sz w:val="28"/>
        <w:szCs w:val="28"/>
      </w:rPr>
      <w:instrText>PAGE \* MERGEFORMAT</w:instrText>
    </w:r>
    <w:r>
      <w:rPr>
        <w:rFonts w:ascii="宋体" w:eastAsia="宋体" w:hAnsi="宋体"/>
        <w:sz w:val="28"/>
        <w:szCs w:val="28"/>
      </w:rPr>
      <w:fldChar w:fldCharType="separate"/>
    </w:r>
    <w:r>
      <w:rPr>
        <w:rFonts w:ascii="宋体" w:eastAsia="宋体" w:hAnsi="宋体"/>
        <w:sz w:val="28"/>
        <w:szCs w:val="28"/>
        <w:lang w:val="zh-CN"/>
      </w:rPr>
      <w:t>24</w:t>
    </w:r>
    <w:r>
      <w:rPr>
        <w:rFonts w:ascii="宋体" w:eastAsia="宋体" w:hAnsi="宋体"/>
        <w:sz w:val="28"/>
        <w:szCs w:val="28"/>
      </w:rPr>
      <w:fldChar w:fldCharType="end"/>
    </w:r>
  </w:p>
  <w:p w:rsidR="00D0180A" w:rsidRDefault="00D018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62DF1" w:rsidRDefault="00262DF1">
      <w:pPr>
        <w:spacing w:after="0" w:line="240" w:lineRule="auto"/>
      </w:pPr>
      <w:r>
        <w:separator/>
      </w:r>
    </w:p>
  </w:footnote>
  <w:footnote w:type="continuationSeparator" w:id="0">
    <w:p w:rsidR="00262DF1" w:rsidRDefault="00262DF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5AE4"/>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2DF1"/>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4C8F"/>
    <w:rsid w:val="003551D6"/>
    <w:rsid w:val="0035556E"/>
    <w:rsid w:val="00356194"/>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37BA4"/>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2094"/>
    <w:rsid w:val="005E2399"/>
    <w:rsid w:val="005E35AD"/>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185"/>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3E42"/>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1BE"/>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80A"/>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E66CA"/>
    <w:rsid w:val="00DF06C2"/>
    <w:rsid w:val="00DF0DD2"/>
    <w:rsid w:val="00DF1292"/>
    <w:rsid w:val="00DF2C21"/>
    <w:rsid w:val="00DF540C"/>
    <w:rsid w:val="00DF7B20"/>
    <w:rsid w:val="00E00B0E"/>
    <w:rsid w:val="00E03EF3"/>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7FE"/>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482A"/>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74360"/>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705E4993-DBFB-4554-9485-71FA9DFD5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alloon Text"/>
    <w:basedOn w:val="a"/>
    <w:link w:val="a6"/>
    <w:qFormat/>
    <w:rPr>
      <w:sz w:val="18"/>
      <w:szCs w:val="18"/>
    </w:rPr>
  </w:style>
  <w:style w:type="paragraph" w:styleId="a7">
    <w:name w:val="footer"/>
    <w:basedOn w:val="a"/>
    <w:uiPriority w:val="99"/>
    <w:qFormat/>
    <w:pPr>
      <w:tabs>
        <w:tab w:val="center" w:pos="4153"/>
        <w:tab w:val="right" w:pos="8306"/>
      </w:tabs>
      <w:snapToGrid w:val="0"/>
      <w:jc w:val="left"/>
    </w:pPr>
    <w:rPr>
      <w:rFonts w:eastAsia="黑体"/>
      <w:snapToGrid w:val="0"/>
      <w:kern w:val="0"/>
      <w:sz w:val="18"/>
      <w:szCs w:val="18"/>
    </w:rPr>
  </w:style>
  <w:style w:type="paragraph" w:styleId="a8">
    <w:name w:val="header"/>
    <w:basedOn w:val="a"/>
    <w:link w:val="a9"/>
    <w:pPr>
      <w:pBdr>
        <w:bottom w:val="single" w:sz="6" w:space="1" w:color="auto"/>
      </w:pBdr>
      <w:tabs>
        <w:tab w:val="center" w:pos="4153"/>
        <w:tab w:val="right" w:pos="8306"/>
      </w:tabs>
      <w:snapToGrid w:val="0"/>
      <w:jc w:val="center"/>
    </w:pPr>
    <w:rPr>
      <w:sz w:val="18"/>
      <w:szCs w:val="18"/>
    </w:rPr>
  </w:style>
  <w:style w:type="paragraph" w:styleId="HTML">
    <w:name w:val="HTML Preformatted"/>
    <w:basedOn w:val="a"/>
    <w:link w:val="HTML0"/>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a">
    <w:name w:val="annotation subject"/>
    <w:basedOn w:val="a3"/>
    <w:next w:val="a3"/>
    <w:link w:val="ab"/>
    <w:qFormat/>
    <w:rPr>
      <w:b/>
      <w:bCs/>
    </w:rPr>
  </w:style>
  <w:style w:type="table" w:styleId="ac">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basedOn w:val="a0"/>
    <w:qFormat/>
    <w:rPr>
      <w:b/>
      <w:bCs/>
    </w:rPr>
  </w:style>
  <w:style w:type="character" w:styleId="ae">
    <w:name w:val="annotation reference"/>
    <w:basedOn w:val="a0"/>
    <w:rPr>
      <w:sz w:val="21"/>
      <w:szCs w:val="21"/>
    </w:rPr>
  </w:style>
  <w:style w:type="character" w:customStyle="1" w:styleId="a4">
    <w:name w:val="批注文字 字符"/>
    <w:basedOn w:val="a0"/>
    <w:link w:val="a3"/>
    <w:rPr>
      <w:kern w:val="2"/>
      <w:sz w:val="21"/>
      <w:szCs w:val="24"/>
    </w:rPr>
  </w:style>
  <w:style w:type="character" w:customStyle="1" w:styleId="ab">
    <w:name w:val="批注主题 字符"/>
    <w:basedOn w:val="a4"/>
    <w:link w:val="aa"/>
    <w:qFormat/>
    <w:rPr>
      <w:b/>
      <w:bCs/>
      <w:kern w:val="2"/>
      <w:sz w:val="21"/>
      <w:szCs w:val="24"/>
    </w:rPr>
  </w:style>
  <w:style w:type="character" w:customStyle="1" w:styleId="a6">
    <w:name w:val="批注框文本 字符"/>
    <w:basedOn w:val="a0"/>
    <w:link w:val="a5"/>
    <w:qFormat/>
    <w:rPr>
      <w:kern w:val="2"/>
      <w:sz w:val="18"/>
      <w:szCs w:val="18"/>
    </w:rPr>
  </w:style>
  <w:style w:type="paragraph" w:customStyle="1" w:styleId="11">
    <w:name w:val="修订1"/>
    <w:hidden/>
    <w:uiPriority w:val="99"/>
    <w:semiHidden/>
    <w:qFormat/>
    <w:rPr>
      <w:kern w:val="2"/>
      <w:sz w:val="21"/>
      <w:szCs w:val="24"/>
    </w:rPr>
  </w:style>
  <w:style w:type="paragraph" w:styleId="af">
    <w:name w:val="List Paragraph"/>
    <w:basedOn w:val="a"/>
    <w:uiPriority w:val="99"/>
    <w:pPr>
      <w:ind w:firstLineChars="200" w:firstLine="420"/>
    </w:pPr>
  </w:style>
  <w:style w:type="character" w:customStyle="1" w:styleId="a9">
    <w:name w:val="页眉 字符"/>
    <w:basedOn w:val="a0"/>
    <w:link w:val="a8"/>
    <w:rPr>
      <w:kern w:val="2"/>
      <w:sz w:val="18"/>
      <w:szCs w:val="18"/>
    </w:rPr>
  </w:style>
  <w:style w:type="character" w:customStyle="1" w:styleId="HTML0">
    <w:name w:val="HTML 预设格式 字符"/>
    <w:basedOn w:val="a0"/>
    <w:link w:val="HTML"/>
    <w:uiPriority w:val="99"/>
    <w:rPr>
      <w:rFonts w:ascii="宋体" w:hAnsi="宋体"/>
      <w:sz w:val="24"/>
      <w:szCs w:val="24"/>
    </w:rPr>
  </w:style>
  <w:style w:type="character" w:customStyle="1" w:styleId="name">
    <w:name w:val="name"/>
    <w:basedOn w:val="a0"/>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Pr>
      <w:b/>
      <w:bCs/>
      <w:kern w:val="44"/>
      <w:sz w:val="44"/>
      <w:szCs w:val="44"/>
    </w:rPr>
  </w:style>
  <w:style w:type="paragraph" w:customStyle="1" w:styleId="2">
    <w:name w:val="修订2"/>
    <w:hidden/>
    <w:uiPriority w:val="99"/>
    <w:semiHidden/>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6800EE17-9281-424F-AD5B-06F9E514D7E3}">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3444</TotalTime>
  <Pages>2</Pages>
  <Words>5141</Words>
  <Characters>29308</Characters>
  <Application>Microsoft Office Word</Application>
  <DocSecurity>0</DocSecurity>
  <Lines>244</Lines>
  <Paragraphs>68</Paragraphs>
  <ScaleCrop>false</ScaleCrop>
  <Manager>海哥</Manager>
  <Company>喀什跃达共创信息技术有限责任公司</Company>
  <LinksUpToDate>false</LinksUpToDate>
  <CharactersWithSpaces>34381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2026-09-08T05:47:00Z</dcterms:modified>
  <cp:category>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1B91C5EB150743FC93A8AD9CE8312A8A</vt:lpwstr>
  </property>
</Properties>
</file>