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7777" w:rsidRDefault="00477777">
      <w:pPr>
        <w:widowControl/>
        <w:spacing w:before="100" w:beforeAutospacing="1" w:after="100" w:afterAutospacing="1"/>
        <w:jc w:val="center"/>
        <w:rPr>
          <w:rFonts w:ascii="宋体" w:hAnsi="宋体" w:hint="eastAsia"/>
          <w:b/>
          <w:kern w:val="0"/>
          <w:sz w:val="44"/>
          <w:szCs w:val="44"/>
        </w:rPr>
      </w:pPr>
    </w:p>
    <w:p w:rsidR="00477777" w:rsidRDefault="00477777">
      <w:pPr>
        <w:widowControl/>
        <w:spacing w:before="100" w:beforeAutospacing="1" w:after="100" w:afterAutospacing="1"/>
        <w:jc w:val="center"/>
        <w:rPr>
          <w:rFonts w:ascii="宋体" w:hAnsi="宋体" w:hint="eastAsia"/>
          <w:b/>
          <w:kern w:val="0"/>
          <w:sz w:val="44"/>
          <w:szCs w:val="44"/>
        </w:rPr>
      </w:pPr>
    </w:p>
    <w:p w:rsidR="00477777" w:rsidRDefault="00477777">
      <w:pPr>
        <w:widowControl/>
        <w:spacing w:before="100" w:beforeAutospacing="1" w:after="100" w:afterAutospacing="1"/>
        <w:jc w:val="center"/>
        <w:rPr>
          <w:rFonts w:ascii="宋体" w:hAnsi="宋体" w:hint="eastAsia"/>
          <w:b/>
          <w:kern w:val="0"/>
          <w:sz w:val="44"/>
          <w:szCs w:val="44"/>
        </w:rPr>
      </w:pPr>
    </w:p>
    <w:p w:rsidR="00477777" w:rsidRDefault="00477777">
      <w:pPr>
        <w:widowControl/>
        <w:spacing w:before="100" w:beforeAutospacing="1" w:after="100" w:afterAutospacing="1"/>
        <w:jc w:val="center"/>
        <w:rPr>
          <w:rFonts w:ascii="宋体" w:hAnsi="宋体" w:hint="eastAsia"/>
          <w:b/>
          <w:kern w:val="0"/>
          <w:sz w:val="44"/>
          <w:szCs w:val="44"/>
        </w:rPr>
      </w:pPr>
    </w:p>
    <w:p w:rsidR="00477777" w:rsidRDefault="009831CB">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C25CC4">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科克亚尔柯尔克孜族乡人民政府2026年部门预算公开</w:t>
      </w:r>
    </w:p>
    <w:p w:rsidR="00477777" w:rsidRDefault="009831C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477777" w:rsidRDefault="009831CB">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477777" w:rsidRDefault="00477777">
      <w:pPr>
        <w:jc w:val="center"/>
        <w:rPr>
          <w:sz w:val="36"/>
          <w:szCs w:val="36"/>
        </w:rPr>
      </w:pPr>
    </w:p>
    <w:p w:rsidR="00477777" w:rsidRDefault="009831C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477777" w:rsidRDefault="009831C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477777" w:rsidRDefault="009831C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科克亚尔柯尔克孜族乡人民政府2026年收支预算情况的总体说明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科克亚尔柯尔克孜族乡人民政府2026年收入预算情况说明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科克亚尔柯尔克孜族乡人民政府2026年支出预算情况说明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科克亚尔柯尔克孜族乡人民政府2026年财政拨款收支预算情况的总体说明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科克亚尔柯尔克孜族乡人民政府2026年一般公共预算当年拨款情况说明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科克亚尔柯尔克孜族乡人民政府2026年一般公共预算基本支出情况说明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科克亚尔柯尔克孜族乡人民政府2026年一般公共预算项目支出情况说明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科克亚尔柯尔克孜族乡人民政府2026年政府性基金预算拨款情况说明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科克亚尔柯尔克孜族乡人民政府2026年国有资本经营预算拨款情况说明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科克亚尔柯尔克孜族乡人民政府2026年财政拨款“三公”经费预算情况说明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科克亚尔柯尔克孜族乡人民政府2026年财政拨款委托业务费支出情况说明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科克亚尔柯尔克孜族乡人民政府2026年上年结转结余预算情况说明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477777" w:rsidRDefault="009831CB">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477777" w:rsidRDefault="009831CB">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477777" w:rsidRDefault="00477777">
      <w:pPr>
        <w:jc w:val="center"/>
        <w:rPr>
          <w:sz w:val="30"/>
          <w:szCs w:val="30"/>
        </w:rPr>
      </w:pPr>
    </w:p>
    <w:p w:rsidR="00477777" w:rsidRDefault="009831C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制定和组织实施经济、科技和社会发展计划，制定资源开发技术改造和产业结构调整方案，组织指导好各行业生产，搞好商品流通，协调好本乡与外地区的经济交流与合作，抓好招商引资，人才引进项目开发，不断培育市场体系，组织经济运行，促进经济发展。</w:t>
      </w:r>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2、制定并组织实施村镇建设规划，部署重点项目工程建设，地方道路建设及公共设施，水利设施的管理，负责土地、林木、水等自然资源和生态环境的保护，做好护林防火工作。</w:t>
      </w:r>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3、负责本行政区域内的民政、计划生育、文化教育、卫生、体育等社会公益事业的综合性工作，维护一切经济单位和个人的正当经济权益，取缔非法经济活动，调解和处理民事纠纷，打击刑事犯罪维护社会秩。</w:t>
      </w:r>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4、按计划组织本级财政收入和地方税的征收，完成国家财政计划，不断培植税源，管好财政资金，增强财政实力。</w:t>
      </w:r>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5、抓好精神文明建设，丰富群众文化生活，提倡移风易俗，反对封建迷信，破除陈规陋习，树立社会主义新风尚。</w:t>
      </w:r>
    </w:p>
    <w:p w:rsidR="00477777" w:rsidRDefault="009831C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6、完成上级政府交办的其它事项。</w:t>
      </w:r>
    </w:p>
    <w:p w:rsidR="00477777" w:rsidRDefault="009831C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477777" w:rsidRDefault="009831CB">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C25CC4">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科克亚尔柯尔克孜族乡人民政府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477777" w:rsidRDefault="009831CB">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表1</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477777">
        <w:trPr>
          <w:trHeight w:val="170"/>
          <w:jc w:val="center"/>
        </w:trPr>
        <w:tc>
          <w:tcPr>
            <w:tcW w:w="8789" w:type="dxa"/>
            <w:noWrap/>
            <w:vAlign w:val="bottom"/>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r>
              <w:rPr>
                <w:rFonts w:ascii="仿宋_GB2312" w:eastAsia="仿宋_GB2312" w:hAnsi="宋体" w:cs="宋体"/>
                <w:kern w:val="0"/>
                <w:sz w:val="24"/>
              </w:rPr>
              <w:t xml:space="preserve"> </w:t>
            </w:r>
          </w:p>
        </w:tc>
        <w:tc>
          <w:tcPr>
            <w:tcW w:w="1342" w:type="dxa"/>
            <w:noWrap/>
            <w:vAlign w:val="bottom"/>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477777">
        <w:trPr>
          <w:trHeight w:val="454"/>
          <w:jc w:val="center"/>
        </w:trPr>
        <w:tc>
          <w:tcPr>
            <w:tcW w:w="5247" w:type="dxa"/>
            <w:gridSpan w:val="2"/>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477777">
        <w:trPr>
          <w:trHeight w:hRule="exact" w:val="613"/>
          <w:jc w:val="center"/>
        </w:trPr>
        <w:tc>
          <w:tcPr>
            <w:tcW w:w="3114"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2019.95</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912.35</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2019.95</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1719.95</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300.00</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265.12</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76.46</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683.69</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47.34</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47.34</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47.34</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477777" w:rsidRDefault="009831C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129.67</w:t>
            </w: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477777">
            <w:pPr>
              <w:widowControl/>
              <w:spacing w:line="300" w:lineRule="exact"/>
              <w:jc w:val="left"/>
              <w:rPr>
                <w:rFonts w:ascii="仿宋_GB2312" w:eastAsia="仿宋_GB2312" w:hAnsiTheme="minorEastAsia" w:cs="宋体" w:hint="eastAsia"/>
                <w:kern w:val="0"/>
                <w:sz w:val="18"/>
                <w:szCs w:val="18"/>
              </w:rPr>
            </w:pPr>
          </w:p>
        </w:tc>
        <w:tc>
          <w:tcPr>
            <w:tcW w:w="2133" w:type="dxa"/>
          </w:tcPr>
          <w:p w:rsidR="00477777" w:rsidRDefault="0047777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477777">
            <w:pPr>
              <w:widowControl/>
              <w:spacing w:line="300" w:lineRule="exact"/>
              <w:jc w:val="left"/>
              <w:rPr>
                <w:rFonts w:ascii="仿宋_GB2312" w:eastAsia="仿宋_GB2312" w:hAnsiTheme="minorEastAsia" w:cs="宋体" w:hint="eastAsia"/>
                <w:kern w:val="0"/>
                <w:sz w:val="18"/>
                <w:szCs w:val="18"/>
              </w:rPr>
            </w:pPr>
          </w:p>
        </w:tc>
        <w:tc>
          <w:tcPr>
            <w:tcW w:w="2133" w:type="dxa"/>
          </w:tcPr>
          <w:p w:rsidR="00477777" w:rsidRDefault="0047777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477777">
            <w:pPr>
              <w:widowControl/>
              <w:spacing w:line="300" w:lineRule="exact"/>
              <w:jc w:val="left"/>
              <w:rPr>
                <w:rFonts w:ascii="仿宋_GB2312" w:eastAsia="仿宋_GB2312" w:hAnsiTheme="minorEastAsia" w:cs="宋体" w:hint="eastAsia"/>
                <w:kern w:val="0"/>
                <w:sz w:val="18"/>
                <w:szCs w:val="18"/>
              </w:rPr>
            </w:pPr>
          </w:p>
        </w:tc>
        <w:tc>
          <w:tcPr>
            <w:tcW w:w="2133" w:type="dxa"/>
          </w:tcPr>
          <w:p w:rsidR="00477777" w:rsidRDefault="009831CB">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477777">
            <w:pPr>
              <w:widowControl/>
              <w:spacing w:line="300" w:lineRule="exact"/>
              <w:jc w:val="left"/>
              <w:rPr>
                <w:rFonts w:ascii="仿宋_GB2312" w:eastAsia="仿宋_GB2312" w:hAnsiTheme="minorEastAsia" w:cs="宋体" w:hint="eastAsia"/>
                <w:kern w:val="0"/>
                <w:sz w:val="18"/>
                <w:szCs w:val="18"/>
              </w:rPr>
            </w:pP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312"/>
          <w:jc w:val="center"/>
        </w:trPr>
        <w:tc>
          <w:tcPr>
            <w:tcW w:w="3114" w:type="dxa"/>
            <w:vAlign w:val="center"/>
          </w:tcPr>
          <w:p w:rsidR="00477777" w:rsidRDefault="00477777">
            <w:pPr>
              <w:widowControl/>
              <w:spacing w:line="300" w:lineRule="exact"/>
              <w:jc w:val="left"/>
              <w:rPr>
                <w:rFonts w:ascii="仿宋_GB2312" w:eastAsia="仿宋_GB2312" w:hAnsiTheme="minorEastAsia" w:cs="宋体" w:hint="eastAsia"/>
                <w:kern w:val="0"/>
                <w:sz w:val="18"/>
                <w:szCs w:val="18"/>
              </w:rPr>
            </w:pPr>
          </w:p>
        </w:tc>
        <w:tc>
          <w:tcPr>
            <w:tcW w:w="2133"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477777" w:rsidRDefault="009831C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477777" w:rsidRDefault="00477777">
            <w:pPr>
              <w:widowControl/>
              <w:spacing w:line="300" w:lineRule="exact"/>
              <w:jc w:val="right"/>
              <w:rPr>
                <w:rFonts w:ascii="仿宋_GB2312" w:eastAsia="仿宋_GB2312" w:hAnsiTheme="minorEastAsia" w:cs="宋体" w:hint="eastAsia"/>
                <w:kern w:val="0"/>
                <w:sz w:val="18"/>
                <w:szCs w:val="18"/>
              </w:rPr>
            </w:pPr>
          </w:p>
        </w:tc>
      </w:tr>
      <w:tr w:rsidR="00477777">
        <w:trPr>
          <w:trHeight w:hRule="exact" w:val="557"/>
          <w:jc w:val="center"/>
        </w:trPr>
        <w:tc>
          <w:tcPr>
            <w:tcW w:w="3114" w:type="dxa"/>
            <w:vAlign w:val="center"/>
          </w:tcPr>
          <w:p w:rsidR="00477777" w:rsidRDefault="009831C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477777" w:rsidRDefault="009831C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2067.29</w:t>
            </w:r>
          </w:p>
        </w:tc>
        <w:tc>
          <w:tcPr>
            <w:tcW w:w="2755" w:type="dxa"/>
            <w:noWrap/>
            <w:vAlign w:val="center"/>
          </w:tcPr>
          <w:p w:rsidR="00477777" w:rsidRDefault="009831C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477777" w:rsidRDefault="009831C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2067.29</w:t>
            </w:r>
          </w:p>
        </w:tc>
      </w:tr>
    </w:tbl>
    <w:p w:rsidR="00477777" w:rsidRDefault="00477777">
      <w:pPr>
        <w:widowControl/>
        <w:spacing w:line="20" w:lineRule="exact"/>
        <w:jc w:val="left"/>
        <w:rPr>
          <w:rFonts w:ascii="黑体" w:eastAsia="黑体" w:hAnsi="黑体" w:hint="eastAsia"/>
          <w:b/>
          <w:kern w:val="0"/>
          <w:sz w:val="30"/>
          <w:szCs w:val="30"/>
        </w:rPr>
        <w:sectPr w:rsidR="00477777">
          <w:footerReference w:type="even" r:id="rId8"/>
          <w:footerReference w:type="default" r:id="rId9"/>
          <w:pgSz w:w="11906" w:h="16838"/>
          <w:pgMar w:top="1134" w:right="1134" w:bottom="1134" w:left="1134" w:header="851" w:footer="992" w:gutter="0"/>
          <w:cols w:space="425"/>
          <w:docGrid w:type="lines" w:linePitch="312"/>
        </w:sectPr>
      </w:pPr>
    </w:p>
    <w:p w:rsidR="00477777" w:rsidRDefault="009831CB">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477777">
        <w:trPr>
          <w:trHeight w:val="246"/>
          <w:jc w:val="center"/>
        </w:trPr>
        <w:tc>
          <w:tcPr>
            <w:tcW w:w="13608" w:type="dxa"/>
            <w:vAlign w:val="bottom"/>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7777">
        <w:trPr>
          <w:trHeight w:val="741"/>
          <w:tblHeader/>
          <w:jc w:val="center"/>
        </w:trPr>
        <w:tc>
          <w:tcPr>
            <w:tcW w:w="2122" w:type="dxa"/>
            <w:gridSpan w:val="3"/>
            <w:tcBorders>
              <w:top w:val="single" w:sz="4" w:space="0" w:color="auto"/>
            </w:tcBorders>
            <w:vAlign w:val="center"/>
          </w:tcPr>
          <w:p w:rsidR="00477777" w:rsidRDefault="009831CB">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477777" w:rsidRDefault="009831CB">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477777" w:rsidRDefault="009831C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477777" w:rsidRDefault="009831C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477777" w:rsidRDefault="009831C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477777" w:rsidRDefault="009831C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477777">
        <w:trPr>
          <w:trHeight w:val="847"/>
          <w:tblHeader/>
          <w:jc w:val="center"/>
        </w:trPr>
        <w:tc>
          <w:tcPr>
            <w:tcW w:w="704"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477777" w:rsidRDefault="00477777">
            <w:pPr>
              <w:rPr>
                <w:rFonts w:asciiTheme="minorEastAsia" w:eastAsiaTheme="minorEastAsia" w:hAnsiTheme="minorEastAsia" w:cs="宋体" w:hint="eastAsia"/>
                <w:b/>
                <w:color w:val="000000"/>
                <w:sz w:val="20"/>
                <w:szCs w:val="20"/>
              </w:rPr>
            </w:pPr>
          </w:p>
        </w:tc>
        <w:tc>
          <w:tcPr>
            <w:tcW w:w="1843" w:type="dxa"/>
            <w:vMerge/>
            <w:vAlign w:val="center"/>
          </w:tcPr>
          <w:p w:rsidR="00477777" w:rsidRDefault="00477777">
            <w:pPr>
              <w:rPr>
                <w:rFonts w:asciiTheme="minorEastAsia" w:eastAsiaTheme="minorEastAsia" w:hAnsiTheme="minorEastAsia" w:cs="宋体" w:hint="eastAsia"/>
                <w:b/>
                <w:color w:val="000000"/>
                <w:sz w:val="20"/>
                <w:szCs w:val="20"/>
              </w:rPr>
            </w:pPr>
          </w:p>
        </w:tc>
        <w:tc>
          <w:tcPr>
            <w:tcW w:w="155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477777" w:rsidRDefault="00477777">
            <w:pPr>
              <w:jc w:val="center"/>
              <w:rPr>
                <w:rFonts w:asciiTheme="minorEastAsia" w:eastAsiaTheme="minorEastAsia" w:hAnsiTheme="minorEastAsia" w:cs="宋体" w:hint="eastAsia"/>
                <w:b/>
                <w:color w:val="000000"/>
                <w:sz w:val="20"/>
                <w:szCs w:val="20"/>
              </w:rPr>
            </w:pPr>
          </w:p>
        </w:tc>
        <w:tc>
          <w:tcPr>
            <w:tcW w:w="708" w:type="dxa"/>
            <w:vMerge/>
          </w:tcPr>
          <w:p w:rsidR="00477777" w:rsidRDefault="00477777">
            <w:pPr>
              <w:jc w:val="center"/>
              <w:rPr>
                <w:rFonts w:asciiTheme="minorEastAsia" w:eastAsiaTheme="minorEastAsia" w:hAnsiTheme="minorEastAsia" w:cs="宋体" w:hint="eastAsia"/>
                <w:b/>
                <w:color w:val="000000"/>
                <w:sz w:val="20"/>
                <w:szCs w:val="20"/>
              </w:rPr>
            </w:pPr>
          </w:p>
        </w:tc>
        <w:tc>
          <w:tcPr>
            <w:tcW w:w="709" w:type="dxa"/>
            <w:vMerge/>
          </w:tcPr>
          <w:p w:rsidR="00477777" w:rsidRDefault="00477777">
            <w:pPr>
              <w:jc w:val="center"/>
              <w:rPr>
                <w:rFonts w:asciiTheme="minorEastAsia" w:eastAsiaTheme="minorEastAsia" w:hAnsiTheme="minorEastAsia" w:cs="宋体" w:hint="eastAsia"/>
                <w:b/>
                <w:color w:val="000000"/>
                <w:sz w:val="20"/>
                <w:szCs w:val="20"/>
              </w:rPr>
            </w:pPr>
          </w:p>
        </w:tc>
        <w:tc>
          <w:tcPr>
            <w:tcW w:w="709" w:type="dxa"/>
            <w:vMerge/>
          </w:tcPr>
          <w:p w:rsidR="00477777" w:rsidRDefault="00477777">
            <w:pPr>
              <w:jc w:val="center"/>
              <w:rPr>
                <w:rFonts w:asciiTheme="minorEastAsia" w:eastAsiaTheme="minorEastAsia" w:hAnsiTheme="minorEastAsia" w:cs="宋体" w:hint="eastAsia"/>
                <w:b/>
                <w:color w:val="000000"/>
                <w:sz w:val="20"/>
                <w:szCs w:val="20"/>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912.35</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897.61</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897.61</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14.74</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906.25</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891.51</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891.51</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14.74</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906.25</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891.51</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891.51</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14.74</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6.10</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265.12</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45.40</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45.40</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45.40</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146.48</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146.48</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146.48</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73.24</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73.24</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73.24</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76.46</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62.94</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62.94</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62.94</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13.52</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13.52</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13.52</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683.69</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651.09</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351.09</w:t>
            </w:r>
          </w:p>
        </w:tc>
        <w:tc>
          <w:tcPr>
            <w:tcW w:w="851"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300.00</w:t>
            </w: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32.60</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329.23</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329.23</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4.48</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329.23</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329.23</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4.48</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316.26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300.00</w:t>
            </w: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300.00</w:t>
            </w: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16.26</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316.26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300.00</w:t>
            </w: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300.00</w:t>
            </w: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16.26</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21.86</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21.86</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11.20</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11.20</w:t>
            </w:r>
          </w:p>
        </w:tc>
        <w:tc>
          <w:tcPr>
            <w:tcW w:w="155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11.20</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21.86</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21.86</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21.86</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0.66</w:t>
            </w:r>
          </w:p>
        </w:tc>
        <w:tc>
          <w:tcPr>
            <w:tcW w:w="155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0.66</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0.66</w:t>
            </w:r>
          </w:p>
        </w:tc>
        <w:tc>
          <w:tcPr>
            <w:tcW w:w="155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0.66</w:t>
            </w: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477777" w:rsidRDefault="009831C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1559"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0" w:type="dxa"/>
            <w:vAlign w:val="center"/>
          </w:tcPr>
          <w:p w:rsidR="00477777" w:rsidRDefault="009831C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129.67</w:t>
            </w: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0"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851"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8"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c>
          <w:tcPr>
            <w:tcW w:w="709" w:type="dxa"/>
            <w:vAlign w:val="center"/>
          </w:tcPr>
          <w:p w:rsidR="00477777" w:rsidRDefault="00477777">
            <w:pPr>
              <w:jc w:val="center"/>
              <w:rPr>
                <w:rFonts w:ascii="仿宋_GB2312" w:eastAsia="仿宋_GB2312" w:hAnsiTheme="minorEastAsia" w:cs="宋体" w:hint="eastAsia"/>
                <w:color w:val="000000" w:themeColor="text1"/>
                <w:sz w:val="18"/>
                <w:szCs w:val="18"/>
              </w:rPr>
            </w:pPr>
          </w:p>
        </w:tc>
      </w:tr>
      <w:tr w:rsidR="00477777">
        <w:trPr>
          <w:trHeight w:val="847"/>
          <w:jc w:val="center"/>
        </w:trPr>
        <w:tc>
          <w:tcPr>
            <w:tcW w:w="704" w:type="dxa"/>
            <w:vAlign w:val="center"/>
          </w:tcPr>
          <w:p w:rsidR="00477777" w:rsidRDefault="00477777">
            <w:pPr>
              <w:jc w:val="center"/>
              <w:rPr>
                <w:rFonts w:ascii="仿宋_GB2312" w:eastAsia="仿宋_GB2312" w:hAnsiTheme="minorEastAsia" w:hint="eastAsia"/>
                <w:b/>
                <w:color w:val="000000"/>
                <w:sz w:val="20"/>
                <w:szCs w:val="20"/>
              </w:rPr>
            </w:pPr>
          </w:p>
        </w:tc>
        <w:tc>
          <w:tcPr>
            <w:tcW w:w="709" w:type="dxa"/>
            <w:vAlign w:val="center"/>
          </w:tcPr>
          <w:p w:rsidR="00477777" w:rsidRDefault="00477777">
            <w:pPr>
              <w:jc w:val="center"/>
              <w:rPr>
                <w:rFonts w:ascii="仿宋_GB2312" w:eastAsia="仿宋_GB2312" w:hAnsiTheme="minorEastAsia" w:hint="eastAsia"/>
                <w:b/>
                <w:color w:val="000000"/>
                <w:sz w:val="20"/>
                <w:szCs w:val="20"/>
              </w:rPr>
            </w:pPr>
          </w:p>
        </w:tc>
        <w:tc>
          <w:tcPr>
            <w:tcW w:w="709" w:type="dxa"/>
            <w:vAlign w:val="center"/>
          </w:tcPr>
          <w:p w:rsidR="00477777" w:rsidRDefault="00477777">
            <w:pPr>
              <w:jc w:val="center"/>
              <w:rPr>
                <w:rFonts w:ascii="仿宋_GB2312" w:eastAsia="仿宋_GB2312" w:hAnsiTheme="minorEastAsia" w:hint="eastAsia"/>
                <w:b/>
                <w:color w:val="000000"/>
                <w:sz w:val="20"/>
                <w:szCs w:val="20"/>
              </w:rPr>
            </w:pPr>
          </w:p>
        </w:tc>
        <w:tc>
          <w:tcPr>
            <w:tcW w:w="155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2067.29</w:t>
            </w:r>
          </w:p>
        </w:tc>
        <w:tc>
          <w:tcPr>
            <w:tcW w:w="155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2019.95</w:t>
            </w:r>
          </w:p>
        </w:tc>
        <w:tc>
          <w:tcPr>
            <w:tcW w:w="850"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1719.95</w:t>
            </w:r>
          </w:p>
        </w:tc>
        <w:tc>
          <w:tcPr>
            <w:tcW w:w="851"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300.00</w:t>
            </w:r>
          </w:p>
        </w:tc>
        <w:tc>
          <w:tcPr>
            <w:tcW w:w="850" w:type="dxa"/>
            <w:vAlign w:val="center"/>
          </w:tcPr>
          <w:p w:rsidR="00477777" w:rsidRDefault="00477777">
            <w:pPr>
              <w:jc w:val="center"/>
              <w:rPr>
                <w:rFonts w:ascii="仿宋_GB2312" w:eastAsia="仿宋_GB2312" w:hAnsiTheme="minorEastAsia" w:cs="宋体" w:hint="eastAsia"/>
                <w:b/>
                <w:color w:val="000000"/>
                <w:sz w:val="20"/>
                <w:szCs w:val="20"/>
              </w:rPr>
            </w:pPr>
          </w:p>
        </w:tc>
        <w:tc>
          <w:tcPr>
            <w:tcW w:w="851" w:type="dxa"/>
            <w:vAlign w:val="center"/>
          </w:tcPr>
          <w:p w:rsidR="00477777" w:rsidRDefault="00477777">
            <w:pPr>
              <w:jc w:val="center"/>
              <w:rPr>
                <w:rFonts w:ascii="仿宋_GB2312" w:eastAsia="仿宋_GB2312" w:hAnsiTheme="minorEastAsia" w:cs="宋体" w:hint="eastAsia"/>
                <w:b/>
                <w:color w:val="000000"/>
                <w:sz w:val="20"/>
                <w:szCs w:val="20"/>
              </w:rPr>
            </w:pPr>
          </w:p>
        </w:tc>
        <w:tc>
          <w:tcPr>
            <w:tcW w:w="850" w:type="dxa"/>
            <w:vAlign w:val="center"/>
          </w:tcPr>
          <w:p w:rsidR="00477777" w:rsidRDefault="00477777">
            <w:pPr>
              <w:jc w:val="center"/>
              <w:rPr>
                <w:rFonts w:ascii="仿宋_GB2312" w:eastAsia="仿宋_GB2312" w:hAnsiTheme="minorEastAsia" w:cs="宋体" w:hint="eastAsia"/>
                <w:b/>
                <w:color w:val="000000"/>
                <w:sz w:val="20"/>
                <w:szCs w:val="20"/>
              </w:rPr>
            </w:pPr>
          </w:p>
        </w:tc>
        <w:tc>
          <w:tcPr>
            <w:tcW w:w="851" w:type="dxa"/>
            <w:vAlign w:val="center"/>
          </w:tcPr>
          <w:p w:rsidR="00477777" w:rsidRDefault="00477777">
            <w:pPr>
              <w:jc w:val="center"/>
              <w:rPr>
                <w:rFonts w:ascii="仿宋_GB2312" w:eastAsia="仿宋_GB2312" w:hAnsiTheme="minorEastAsia" w:cs="宋体" w:hint="eastAsia"/>
                <w:b/>
                <w:color w:val="000000"/>
                <w:sz w:val="20"/>
                <w:szCs w:val="20"/>
              </w:rPr>
            </w:pPr>
          </w:p>
        </w:tc>
        <w:tc>
          <w:tcPr>
            <w:tcW w:w="709" w:type="dxa"/>
            <w:vAlign w:val="center"/>
          </w:tcPr>
          <w:p w:rsidR="00477777" w:rsidRDefault="00477777">
            <w:pPr>
              <w:jc w:val="center"/>
              <w:rPr>
                <w:rFonts w:ascii="仿宋_GB2312" w:eastAsia="仿宋_GB2312" w:hAnsiTheme="minorEastAsia" w:cs="宋体" w:hint="eastAsia"/>
                <w:b/>
                <w:color w:val="000000"/>
                <w:sz w:val="20"/>
                <w:szCs w:val="20"/>
              </w:rPr>
            </w:pPr>
          </w:p>
        </w:tc>
        <w:tc>
          <w:tcPr>
            <w:tcW w:w="708" w:type="dxa"/>
            <w:vAlign w:val="center"/>
          </w:tcPr>
          <w:p w:rsidR="00477777" w:rsidRDefault="00477777">
            <w:pPr>
              <w:jc w:val="center"/>
              <w:rPr>
                <w:rFonts w:ascii="仿宋_GB2312" w:eastAsia="仿宋_GB2312" w:hAnsiTheme="minorEastAsia" w:cs="宋体" w:hint="eastAsia"/>
                <w:b/>
                <w:color w:val="000000"/>
                <w:sz w:val="20"/>
                <w:szCs w:val="20"/>
              </w:rPr>
            </w:pPr>
          </w:p>
        </w:tc>
        <w:tc>
          <w:tcPr>
            <w:tcW w:w="709" w:type="dxa"/>
            <w:vAlign w:val="center"/>
          </w:tcPr>
          <w:p w:rsidR="00477777" w:rsidRDefault="009831C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47.34</w:t>
            </w:r>
          </w:p>
        </w:tc>
        <w:tc>
          <w:tcPr>
            <w:tcW w:w="709" w:type="dxa"/>
            <w:vAlign w:val="center"/>
          </w:tcPr>
          <w:p w:rsidR="00477777" w:rsidRDefault="00477777">
            <w:pPr>
              <w:jc w:val="center"/>
              <w:rPr>
                <w:rFonts w:ascii="仿宋_GB2312" w:eastAsia="仿宋_GB2312" w:hAnsiTheme="minorEastAsia" w:cs="宋体" w:hint="eastAsia"/>
                <w:b/>
                <w:color w:val="000000"/>
                <w:sz w:val="20"/>
                <w:szCs w:val="20"/>
              </w:rPr>
            </w:pPr>
          </w:p>
        </w:tc>
      </w:tr>
    </w:tbl>
    <w:p w:rsidR="00477777" w:rsidRDefault="00477777">
      <w:pPr>
        <w:widowControl/>
        <w:spacing w:line="20" w:lineRule="exact"/>
        <w:jc w:val="left"/>
        <w:rPr>
          <w:rFonts w:ascii="宋体" w:hAnsi="宋体" w:hint="eastAsia"/>
          <w:bCs/>
          <w:kern w:val="0"/>
          <w:sz w:val="20"/>
          <w:szCs w:val="20"/>
        </w:rPr>
        <w:sectPr w:rsidR="00477777">
          <w:pgSz w:w="16838" w:h="11906" w:orient="landscape"/>
          <w:pgMar w:top="1134" w:right="1134" w:bottom="1134" w:left="1134" w:header="851" w:footer="992" w:gutter="0"/>
          <w:cols w:space="425"/>
          <w:docGrid w:type="lines" w:linePitch="312"/>
        </w:sectPr>
      </w:pP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表3</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477777">
        <w:trPr>
          <w:trHeight w:val="170"/>
          <w:jc w:val="center"/>
        </w:trPr>
        <w:tc>
          <w:tcPr>
            <w:tcW w:w="8647" w:type="dxa"/>
            <w:vAlign w:val="center"/>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center"/>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477777">
        <w:trPr>
          <w:trHeight w:val="340"/>
          <w:tblHeader/>
          <w:jc w:val="center"/>
        </w:trPr>
        <w:tc>
          <w:tcPr>
            <w:tcW w:w="5524"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477777">
        <w:trPr>
          <w:trHeight w:val="482"/>
          <w:tblHeader/>
          <w:jc w:val="center"/>
        </w:trPr>
        <w:tc>
          <w:tcPr>
            <w:tcW w:w="2014" w:type="dxa"/>
            <w:gridSpan w:val="3"/>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477777">
        <w:trPr>
          <w:trHeight w:val="403"/>
          <w:tblHeader/>
          <w:jc w:val="center"/>
        </w:trPr>
        <w:tc>
          <w:tcPr>
            <w:tcW w:w="596"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912.35</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906.25</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6.10</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906.25</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906.25</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906.25</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906.25</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6.10</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6.10</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6.10</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6.10</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265.12</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265.12</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265.12</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265.12</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45.40</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45.40</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146.48</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146.48</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73.24</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73.24</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76.46</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76.46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76.46</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76.46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62.94</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62.94</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13.52</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13.52</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683.69</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307.28</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376.41</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333.71</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307.28</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26.43</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333.71</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307.28</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26.43</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316.26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316.26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316.26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316.26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11.20</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11.20</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0.66</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0.66</w:t>
            </w: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477777" w:rsidRDefault="0047777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477777" w:rsidRDefault="009831C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129.67</w:t>
            </w:r>
          </w:p>
        </w:tc>
        <w:tc>
          <w:tcPr>
            <w:tcW w:w="1276" w:type="dxa"/>
            <w:vAlign w:val="center"/>
          </w:tcPr>
          <w:p w:rsidR="00477777" w:rsidRDefault="00477777">
            <w:pPr>
              <w:widowControl/>
              <w:jc w:val="right"/>
              <w:rPr>
                <w:rFonts w:ascii="仿宋_GB2312" w:eastAsia="仿宋_GB2312" w:hAnsiTheme="minorEastAsia" w:cs="宋体" w:hint="eastAsia"/>
                <w:bCs/>
                <w:color w:val="000000"/>
                <w:kern w:val="0"/>
                <w:sz w:val="18"/>
                <w:szCs w:val="18"/>
              </w:rPr>
            </w:pPr>
          </w:p>
        </w:tc>
      </w:tr>
      <w:tr w:rsidR="00477777">
        <w:trPr>
          <w:trHeight w:val="403"/>
          <w:jc w:val="center"/>
        </w:trPr>
        <w:tc>
          <w:tcPr>
            <w:tcW w:w="596" w:type="dxa"/>
            <w:vAlign w:val="center"/>
          </w:tcPr>
          <w:p w:rsidR="00477777" w:rsidRDefault="0047777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477777" w:rsidRDefault="0047777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477777" w:rsidRDefault="00477777">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2067.29</w:t>
            </w:r>
          </w:p>
        </w:tc>
        <w:tc>
          <w:tcPr>
            <w:tcW w:w="1276"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1684.78</w:t>
            </w:r>
          </w:p>
        </w:tc>
        <w:tc>
          <w:tcPr>
            <w:tcW w:w="1276"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382.51</w:t>
            </w:r>
          </w:p>
        </w:tc>
      </w:tr>
    </w:tbl>
    <w:p w:rsidR="00477777" w:rsidRDefault="009831CB">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477777">
        <w:trPr>
          <w:trHeight w:val="170"/>
          <w:jc w:val="center"/>
        </w:trPr>
        <w:tc>
          <w:tcPr>
            <w:tcW w:w="8647" w:type="dxa"/>
            <w:noWrap/>
            <w:vAlign w:val="bottom"/>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bottom"/>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477777">
        <w:trPr>
          <w:trHeight w:val="434"/>
          <w:tblHeader/>
          <w:jc w:val="center"/>
        </w:trPr>
        <w:tc>
          <w:tcPr>
            <w:tcW w:w="3397" w:type="dxa"/>
            <w:gridSpan w:val="2"/>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477777">
        <w:trPr>
          <w:trHeight w:val="757"/>
          <w:tblHeader/>
          <w:jc w:val="center"/>
        </w:trPr>
        <w:tc>
          <w:tcPr>
            <w:tcW w:w="2122"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477777">
        <w:trPr>
          <w:trHeight w:hRule="exact" w:val="312"/>
          <w:jc w:val="center"/>
        </w:trPr>
        <w:tc>
          <w:tcPr>
            <w:tcW w:w="2122"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2019.95</w:t>
            </w: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897.61</w:t>
            </w:r>
          </w:p>
        </w:tc>
        <w:tc>
          <w:tcPr>
            <w:tcW w:w="1276"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897.61</w:t>
            </w: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9831C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2019.95</w:t>
            </w: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9831C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9831C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265.12</w:t>
            </w:r>
          </w:p>
        </w:tc>
        <w:tc>
          <w:tcPr>
            <w:tcW w:w="1276"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265.12</w:t>
            </w: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76.46</w:t>
            </w:r>
          </w:p>
        </w:tc>
        <w:tc>
          <w:tcPr>
            <w:tcW w:w="1276"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76.46</w:t>
            </w: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651.09</w:t>
            </w:r>
          </w:p>
        </w:tc>
        <w:tc>
          <w:tcPr>
            <w:tcW w:w="1276"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651.09</w:t>
            </w: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129.67</w:t>
            </w:r>
          </w:p>
        </w:tc>
        <w:tc>
          <w:tcPr>
            <w:tcW w:w="1276" w:type="dxa"/>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129.67</w:t>
            </w: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312"/>
          <w:jc w:val="center"/>
        </w:trPr>
        <w:tc>
          <w:tcPr>
            <w:tcW w:w="2122" w:type="dxa"/>
            <w:noWrap/>
            <w:vAlign w:val="center"/>
          </w:tcPr>
          <w:p w:rsidR="00477777" w:rsidRDefault="00477777">
            <w:pPr>
              <w:widowControl/>
              <w:jc w:val="left"/>
              <w:rPr>
                <w:rFonts w:ascii="仿宋_GB2312" w:eastAsia="仿宋_GB2312" w:hAnsiTheme="minorEastAsia" w:cs="宋体" w:hint="eastAsia"/>
                <w:kern w:val="0"/>
                <w:sz w:val="18"/>
                <w:szCs w:val="18"/>
              </w:rPr>
            </w:pPr>
          </w:p>
        </w:tc>
        <w:tc>
          <w:tcPr>
            <w:tcW w:w="1275"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477777" w:rsidRDefault="009831C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c>
          <w:tcPr>
            <w:tcW w:w="1276" w:type="dxa"/>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hRule="exact" w:val="645"/>
          <w:jc w:val="center"/>
        </w:trPr>
        <w:tc>
          <w:tcPr>
            <w:tcW w:w="2122"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2019.95</w:t>
            </w:r>
          </w:p>
        </w:tc>
        <w:tc>
          <w:tcPr>
            <w:tcW w:w="2694"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477777" w:rsidRDefault="009831C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2019.95</w:t>
            </w:r>
          </w:p>
        </w:tc>
        <w:tc>
          <w:tcPr>
            <w:tcW w:w="1276" w:type="dxa"/>
            <w:vAlign w:val="center"/>
          </w:tcPr>
          <w:p w:rsidR="00477777" w:rsidRDefault="009831C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2019.95</w:t>
            </w:r>
          </w:p>
        </w:tc>
        <w:tc>
          <w:tcPr>
            <w:tcW w:w="1276" w:type="dxa"/>
            <w:vAlign w:val="center"/>
          </w:tcPr>
          <w:p w:rsidR="00477777" w:rsidRDefault="00477777">
            <w:pPr>
              <w:widowControl/>
              <w:jc w:val="right"/>
              <w:rPr>
                <w:rFonts w:ascii="仿宋_GB2312" w:eastAsia="仿宋_GB2312" w:hAnsiTheme="minorEastAsia" w:cs="宋体" w:hint="eastAsia"/>
                <w:b/>
                <w:bCs/>
                <w:kern w:val="0"/>
                <w:sz w:val="20"/>
                <w:szCs w:val="20"/>
              </w:rPr>
            </w:pPr>
          </w:p>
        </w:tc>
        <w:tc>
          <w:tcPr>
            <w:tcW w:w="1276" w:type="dxa"/>
            <w:vAlign w:val="center"/>
          </w:tcPr>
          <w:p w:rsidR="00477777" w:rsidRDefault="00477777">
            <w:pPr>
              <w:widowControl/>
              <w:jc w:val="right"/>
              <w:rPr>
                <w:rFonts w:ascii="仿宋_GB2312" w:eastAsia="仿宋_GB2312" w:hAnsiTheme="minorEastAsia" w:cs="宋体" w:hint="eastAsia"/>
                <w:b/>
                <w:bCs/>
                <w:kern w:val="0"/>
                <w:sz w:val="20"/>
                <w:szCs w:val="20"/>
              </w:rPr>
            </w:pPr>
          </w:p>
        </w:tc>
      </w:tr>
    </w:tbl>
    <w:p w:rsidR="00477777" w:rsidRDefault="009831CB">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表5</w:t>
      </w:r>
    </w:p>
    <w:p w:rsidR="00477777" w:rsidRDefault="009831CB">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77777">
        <w:trPr>
          <w:trHeight w:val="170"/>
          <w:jc w:val="center"/>
        </w:trPr>
        <w:tc>
          <w:tcPr>
            <w:tcW w:w="8505" w:type="dxa"/>
            <w:noWrap/>
            <w:vAlign w:val="bottom"/>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bottom"/>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477777">
        <w:trPr>
          <w:trHeight w:val="483"/>
          <w:tblHeader/>
          <w:jc w:val="center"/>
        </w:trPr>
        <w:tc>
          <w:tcPr>
            <w:tcW w:w="5382"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477777">
        <w:trPr>
          <w:trHeight w:val="510"/>
          <w:tblHeader/>
          <w:jc w:val="center"/>
        </w:trPr>
        <w:tc>
          <w:tcPr>
            <w:tcW w:w="2236" w:type="dxa"/>
            <w:gridSpan w:val="3"/>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477777">
        <w:trPr>
          <w:trHeight w:val="416"/>
          <w:tblHeader/>
          <w:jc w:val="center"/>
        </w:trPr>
        <w:tc>
          <w:tcPr>
            <w:tcW w:w="758"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897.61</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891.51</w:t>
            </w: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891.51</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891.51</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891.51</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891.51</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265.12</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265.12</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265.12</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265.12</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45.40</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45.40</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146.48</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146.48</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73.24</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73.24</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76.46</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76.46</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76.46</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76.46</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62.94</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62.94</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13.52</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13.52</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651.09</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302.80</w:t>
            </w: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348.29</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329.23</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302.80</w:t>
            </w: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26.43</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329.23</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302.80</w:t>
            </w: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26.43</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300.00</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300.00</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300.00</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300.00</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21.86</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21.86</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21.86</w:t>
            </w:r>
          </w:p>
        </w:tc>
        <w:tc>
          <w:tcPr>
            <w:tcW w:w="1276"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c>
          <w:tcPr>
            <w:tcW w:w="1701"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21.86</w:t>
            </w: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276"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701"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758" w:type="dxa"/>
            <w:vAlign w:val="center"/>
          </w:tcPr>
          <w:p w:rsidR="00477777" w:rsidRDefault="00477777">
            <w:pPr>
              <w:widowControl/>
              <w:jc w:val="center"/>
              <w:rPr>
                <w:rFonts w:ascii="仿宋_GB2312" w:eastAsia="仿宋_GB2312" w:hAnsiTheme="minorEastAsia" w:cs="宋体" w:hint="eastAsia"/>
                <w:kern w:val="0"/>
                <w:sz w:val="20"/>
                <w:szCs w:val="20"/>
              </w:rPr>
            </w:pPr>
          </w:p>
        </w:tc>
        <w:tc>
          <w:tcPr>
            <w:tcW w:w="709" w:type="dxa"/>
            <w:vAlign w:val="center"/>
          </w:tcPr>
          <w:p w:rsidR="00477777" w:rsidRDefault="00477777">
            <w:pPr>
              <w:widowControl/>
              <w:jc w:val="center"/>
              <w:rPr>
                <w:rFonts w:ascii="仿宋_GB2312" w:eastAsia="仿宋_GB2312" w:hAnsiTheme="minorEastAsia" w:cs="宋体" w:hint="eastAsia"/>
                <w:color w:val="000000"/>
                <w:kern w:val="0"/>
                <w:sz w:val="20"/>
                <w:szCs w:val="20"/>
              </w:rPr>
            </w:pPr>
          </w:p>
        </w:tc>
        <w:tc>
          <w:tcPr>
            <w:tcW w:w="769" w:type="dxa"/>
            <w:vAlign w:val="center"/>
          </w:tcPr>
          <w:p w:rsidR="00477777" w:rsidRDefault="00477777">
            <w:pPr>
              <w:widowControl/>
              <w:jc w:val="center"/>
              <w:rPr>
                <w:rFonts w:ascii="仿宋_GB2312" w:eastAsia="仿宋_GB2312" w:hAnsiTheme="minorEastAsia" w:cs="宋体" w:hint="eastAsia"/>
                <w:color w:val="000000"/>
                <w:kern w:val="0"/>
                <w:sz w:val="20"/>
                <w:szCs w:val="20"/>
              </w:rPr>
            </w:pPr>
          </w:p>
        </w:tc>
        <w:tc>
          <w:tcPr>
            <w:tcW w:w="3146"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2019.95</w:t>
            </w:r>
          </w:p>
        </w:tc>
        <w:tc>
          <w:tcPr>
            <w:tcW w:w="1276"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1665.56</w:t>
            </w:r>
          </w:p>
        </w:tc>
        <w:tc>
          <w:tcPr>
            <w:tcW w:w="1701"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354.39</w:t>
            </w:r>
          </w:p>
        </w:tc>
      </w:tr>
    </w:tbl>
    <w:p w:rsidR="00477777" w:rsidRDefault="009831CB">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表6</w:t>
      </w:r>
    </w:p>
    <w:p w:rsidR="00477777" w:rsidRDefault="009831CB">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477777">
        <w:trPr>
          <w:trHeight w:val="170"/>
          <w:jc w:val="center"/>
        </w:trPr>
        <w:tc>
          <w:tcPr>
            <w:tcW w:w="8505" w:type="dxa"/>
            <w:noWrap/>
            <w:vAlign w:val="bottom"/>
          </w:tcPr>
          <w:p w:rsidR="00477777" w:rsidRDefault="009831C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bottom"/>
          </w:tcPr>
          <w:p w:rsidR="00477777" w:rsidRDefault="009831C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477777">
        <w:trPr>
          <w:trHeight w:val="390"/>
          <w:tblHeader/>
          <w:jc w:val="center"/>
        </w:trPr>
        <w:tc>
          <w:tcPr>
            <w:tcW w:w="5098" w:type="dxa"/>
            <w:gridSpan w:val="3"/>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477777">
        <w:trPr>
          <w:trHeight w:val="339"/>
          <w:tblHeader/>
          <w:jc w:val="center"/>
        </w:trPr>
        <w:tc>
          <w:tcPr>
            <w:tcW w:w="1980" w:type="dxa"/>
            <w:gridSpan w:val="2"/>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477777">
        <w:trPr>
          <w:trHeight w:val="270"/>
          <w:tblHeader/>
          <w:jc w:val="center"/>
        </w:trPr>
        <w:tc>
          <w:tcPr>
            <w:tcW w:w="988"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1539.12</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1539.12</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272.55</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272.55</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599.53</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599.53</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187.75</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187.75</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50.08</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50.08</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146.48</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146.48</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73.24</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73.24</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62.94</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62.94</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13.52</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13.52</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129.67</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78.16</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78.16</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0.46</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0.46</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27.82</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27.82</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7.98</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13.44</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13.44</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c>
          <w:tcPr>
            <w:tcW w:w="1417" w:type="dxa"/>
            <w:vAlign w:val="center"/>
          </w:tcPr>
          <w:p w:rsidR="00477777" w:rsidRDefault="0047777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477777" w:rsidRDefault="00477777">
            <w:pPr>
              <w:widowControl/>
              <w:jc w:val="center"/>
              <w:rPr>
                <w:rFonts w:ascii="仿宋_GB2312" w:eastAsia="仿宋_GB2312" w:hAnsiTheme="minorEastAsia" w:cs="宋体" w:hint="eastAsia"/>
                <w:color w:val="000000"/>
                <w:kern w:val="0"/>
                <w:sz w:val="18"/>
                <w:szCs w:val="18"/>
              </w:rPr>
            </w:pP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48.28</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48.28</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43.30</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43.30</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477777" w:rsidRDefault="009831C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477777" w:rsidRDefault="009831C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2.10</w:t>
            </w:r>
          </w:p>
        </w:tc>
        <w:tc>
          <w:tcPr>
            <w:tcW w:w="1417" w:type="dxa"/>
            <w:vAlign w:val="center"/>
          </w:tcPr>
          <w:p w:rsidR="00477777" w:rsidRDefault="009831C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2.10</w:t>
            </w:r>
          </w:p>
        </w:tc>
        <w:tc>
          <w:tcPr>
            <w:tcW w:w="1418" w:type="dxa"/>
            <w:vAlign w:val="center"/>
          </w:tcPr>
          <w:p w:rsidR="00477777" w:rsidRDefault="00477777">
            <w:pPr>
              <w:widowControl/>
              <w:jc w:val="right"/>
              <w:rPr>
                <w:rFonts w:ascii="仿宋_GB2312" w:eastAsia="仿宋_GB2312" w:hAnsiTheme="minorEastAsia" w:cs="宋体" w:hint="eastAsia"/>
                <w:color w:val="000000"/>
                <w:kern w:val="0"/>
                <w:sz w:val="18"/>
                <w:szCs w:val="18"/>
              </w:rPr>
            </w:pPr>
          </w:p>
        </w:tc>
      </w:tr>
      <w:tr w:rsidR="00477777">
        <w:trPr>
          <w:trHeight w:val="340"/>
          <w:jc w:val="center"/>
        </w:trPr>
        <w:tc>
          <w:tcPr>
            <w:tcW w:w="988" w:type="dxa"/>
            <w:vAlign w:val="center"/>
          </w:tcPr>
          <w:p w:rsidR="00477777" w:rsidRDefault="00477777">
            <w:pPr>
              <w:widowControl/>
              <w:jc w:val="center"/>
              <w:rPr>
                <w:rFonts w:ascii="仿宋_GB2312" w:eastAsia="仿宋_GB2312" w:hAnsiTheme="minorEastAsia" w:cs="宋体" w:hint="eastAsia"/>
                <w:color w:val="000000"/>
                <w:kern w:val="0"/>
                <w:sz w:val="20"/>
                <w:szCs w:val="20"/>
              </w:rPr>
            </w:pPr>
          </w:p>
        </w:tc>
        <w:tc>
          <w:tcPr>
            <w:tcW w:w="992" w:type="dxa"/>
            <w:vAlign w:val="center"/>
          </w:tcPr>
          <w:p w:rsidR="00477777" w:rsidRDefault="00477777">
            <w:pPr>
              <w:widowControl/>
              <w:jc w:val="center"/>
              <w:rPr>
                <w:rFonts w:ascii="仿宋_GB2312" w:eastAsia="仿宋_GB2312" w:hAnsiTheme="minorEastAsia" w:cs="宋体" w:hint="eastAsia"/>
                <w:color w:val="000000"/>
                <w:kern w:val="0"/>
                <w:sz w:val="20"/>
                <w:szCs w:val="20"/>
              </w:rPr>
            </w:pPr>
          </w:p>
        </w:tc>
        <w:tc>
          <w:tcPr>
            <w:tcW w:w="3118" w:type="dxa"/>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1665.56</w:t>
            </w:r>
          </w:p>
        </w:tc>
        <w:tc>
          <w:tcPr>
            <w:tcW w:w="1417" w:type="dxa"/>
            <w:vAlign w:val="center"/>
          </w:tcPr>
          <w:p w:rsidR="00477777" w:rsidRDefault="009831CB">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1587.40</w:t>
            </w:r>
          </w:p>
        </w:tc>
        <w:tc>
          <w:tcPr>
            <w:tcW w:w="1418" w:type="dxa"/>
            <w:vAlign w:val="center"/>
          </w:tcPr>
          <w:p w:rsidR="00477777" w:rsidRDefault="009831C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78.16</w:t>
            </w:r>
          </w:p>
        </w:tc>
      </w:tr>
    </w:tbl>
    <w:p w:rsidR="00477777" w:rsidRDefault="00477777">
      <w:pPr>
        <w:widowControl/>
        <w:spacing w:line="20" w:lineRule="exact"/>
        <w:jc w:val="left"/>
        <w:rPr>
          <w:rFonts w:asciiTheme="minorEastAsia" w:eastAsiaTheme="minorEastAsia" w:hAnsiTheme="minorEastAsia" w:cs="宋体" w:hint="eastAsia"/>
          <w:kern w:val="0"/>
          <w:sz w:val="18"/>
          <w:szCs w:val="18"/>
        </w:rPr>
      </w:pPr>
    </w:p>
    <w:p w:rsidR="00477777" w:rsidRDefault="00477777">
      <w:pPr>
        <w:widowControl/>
        <w:spacing w:line="20" w:lineRule="exact"/>
        <w:jc w:val="left"/>
        <w:rPr>
          <w:rFonts w:ascii="宋体" w:hAnsi="宋体" w:hint="eastAsia"/>
          <w:bCs/>
          <w:kern w:val="0"/>
          <w:sz w:val="20"/>
          <w:szCs w:val="20"/>
        </w:rPr>
        <w:sectPr w:rsidR="00477777">
          <w:pgSz w:w="11906" w:h="16838"/>
          <w:pgMar w:top="1134" w:right="1134" w:bottom="1134" w:left="1134" w:header="851" w:footer="992" w:gutter="0"/>
          <w:cols w:space="425"/>
          <w:docGrid w:type="lines" w:linePitch="312"/>
        </w:sectPr>
      </w:pP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表7</w:t>
      </w:r>
    </w:p>
    <w:p w:rsidR="00477777" w:rsidRDefault="009831CB">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477777">
        <w:trPr>
          <w:trHeight w:val="405"/>
          <w:jc w:val="center"/>
        </w:trPr>
        <w:tc>
          <w:tcPr>
            <w:tcW w:w="13467" w:type="dxa"/>
            <w:tcBorders>
              <w:top w:val="nil"/>
              <w:left w:val="nil"/>
              <w:bottom w:val="nil"/>
              <w:right w:val="nil"/>
            </w:tcBorders>
            <w:noWrap/>
            <w:vAlign w:val="bottom"/>
          </w:tcPr>
          <w:p w:rsidR="00477777" w:rsidRDefault="009831CB">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7" w:type="dxa"/>
            <w:tcBorders>
              <w:top w:val="nil"/>
              <w:left w:val="nil"/>
              <w:bottom w:val="nil"/>
              <w:right w:val="nil"/>
            </w:tcBorders>
            <w:vAlign w:val="bottom"/>
          </w:tcPr>
          <w:p w:rsidR="00477777" w:rsidRDefault="009831CB">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477777" w:rsidRDefault="00477777">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477777">
        <w:trPr>
          <w:trHeight w:val="630"/>
          <w:tblHeader/>
          <w:jc w:val="center"/>
        </w:trPr>
        <w:tc>
          <w:tcPr>
            <w:tcW w:w="2122" w:type="dxa"/>
            <w:gridSpan w:val="3"/>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477777" w:rsidRDefault="009831CB">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477777">
        <w:trPr>
          <w:trHeight w:val="1367"/>
          <w:tblHeader/>
          <w:jc w:val="center"/>
        </w:trPr>
        <w:tc>
          <w:tcPr>
            <w:tcW w:w="704" w:type="dxa"/>
            <w:noWrap/>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477777" w:rsidRDefault="009831C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2127"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1417"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9"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9"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8"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9"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851"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8"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851"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9"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8"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c>
          <w:tcPr>
            <w:tcW w:w="709" w:type="dxa"/>
            <w:vMerge/>
          </w:tcPr>
          <w:p w:rsidR="00477777" w:rsidRDefault="00477777">
            <w:pPr>
              <w:widowControl/>
              <w:jc w:val="left"/>
              <w:rPr>
                <w:rFonts w:ascii="仿宋_GB2312" w:eastAsia="仿宋_GB2312" w:hAnsiTheme="minorEastAsia" w:cs="宋体" w:hint="eastAsia"/>
                <w:b/>
                <w:bCs/>
                <w:color w:val="000000"/>
                <w:kern w:val="0"/>
                <w:sz w:val="20"/>
                <w:szCs w:val="20"/>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冬季取暖用电保障</w:t>
            </w: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348.29</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48.29</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农业农村</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26.43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26.43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事业运行</w:t>
            </w:r>
          </w:p>
        </w:tc>
        <w:tc>
          <w:tcPr>
            <w:tcW w:w="212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吐尔洪·毛拉克抚恤金、丧葬费</w:t>
            </w: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26.43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26.43</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科克亚尔乡科克亚尔村2026年环境整治项目</w:t>
            </w: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rsidR="00477777" w:rsidRDefault="0047777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21.86</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21.86</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科克亚尔乡2026年村干部报酬</w:t>
            </w:r>
          </w:p>
        </w:tc>
        <w:tc>
          <w:tcPr>
            <w:tcW w:w="1417" w:type="dxa"/>
            <w:vAlign w:val="center"/>
          </w:tcPr>
          <w:p w:rsidR="00477777" w:rsidRDefault="009831C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21.86</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9831C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21.86</w:t>
            </w: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bCs/>
                <w:color w:val="000000" w:themeColor="text1"/>
                <w:sz w:val="18"/>
                <w:szCs w:val="18"/>
              </w:rPr>
            </w:pPr>
          </w:p>
        </w:tc>
      </w:tr>
      <w:tr w:rsidR="00477777">
        <w:trPr>
          <w:trHeight w:val="482"/>
          <w:jc w:val="center"/>
        </w:trPr>
        <w:tc>
          <w:tcPr>
            <w:tcW w:w="704" w:type="dxa"/>
            <w:vAlign w:val="center"/>
          </w:tcPr>
          <w:p w:rsidR="00477777" w:rsidRDefault="00477777">
            <w:pPr>
              <w:widowControl/>
              <w:jc w:val="center"/>
              <w:outlineLvl w:val="1"/>
              <w:rPr>
                <w:rFonts w:ascii="仿宋_GB2312" w:eastAsia="仿宋_GB2312" w:hAnsiTheme="minorEastAsia" w:hint="eastAsia"/>
                <w:kern w:val="0"/>
                <w:sz w:val="20"/>
                <w:szCs w:val="20"/>
              </w:rPr>
            </w:pPr>
          </w:p>
        </w:tc>
        <w:tc>
          <w:tcPr>
            <w:tcW w:w="709" w:type="dxa"/>
            <w:vAlign w:val="center"/>
          </w:tcPr>
          <w:p w:rsidR="00477777" w:rsidRDefault="00477777">
            <w:pPr>
              <w:widowControl/>
              <w:jc w:val="center"/>
              <w:outlineLvl w:val="1"/>
              <w:rPr>
                <w:rFonts w:ascii="仿宋_GB2312" w:eastAsia="仿宋_GB2312" w:hAnsiTheme="minorEastAsia" w:hint="eastAsia"/>
                <w:kern w:val="0"/>
                <w:sz w:val="20"/>
                <w:szCs w:val="20"/>
              </w:rPr>
            </w:pPr>
          </w:p>
        </w:tc>
        <w:tc>
          <w:tcPr>
            <w:tcW w:w="709" w:type="dxa"/>
            <w:vAlign w:val="center"/>
          </w:tcPr>
          <w:p w:rsidR="00477777" w:rsidRDefault="00477777">
            <w:pPr>
              <w:widowControl/>
              <w:jc w:val="center"/>
              <w:outlineLvl w:val="1"/>
              <w:rPr>
                <w:rFonts w:ascii="仿宋_GB2312" w:eastAsia="仿宋_GB2312" w:hAnsiTheme="minorEastAsia" w:hint="eastAsia"/>
                <w:kern w:val="0"/>
                <w:sz w:val="20"/>
                <w:szCs w:val="20"/>
              </w:rPr>
            </w:pPr>
          </w:p>
        </w:tc>
        <w:tc>
          <w:tcPr>
            <w:tcW w:w="1842" w:type="dxa"/>
            <w:vAlign w:val="center"/>
          </w:tcPr>
          <w:p w:rsidR="00477777" w:rsidRDefault="00477777">
            <w:pPr>
              <w:widowControl/>
              <w:jc w:val="center"/>
              <w:outlineLvl w:val="1"/>
              <w:rPr>
                <w:rFonts w:ascii="仿宋_GB2312" w:eastAsia="仿宋_GB2312" w:hAnsiTheme="minorEastAsia" w:hint="eastAsia"/>
                <w:kern w:val="0"/>
                <w:sz w:val="20"/>
                <w:szCs w:val="20"/>
              </w:rPr>
            </w:pPr>
          </w:p>
        </w:tc>
        <w:tc>
          <w:tcPr>
            <w:tcW w:w="2127" w:type="dxa"/>
            <w:vAlign w:val="center"/>
          </w:tcPr>
          <w:p w:rsidR="00477777" w:rsidRDefault="009831C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477777" w:rsidRDefault="009831C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354.39</w:t>
            </w:r>
          </w:p>
        </w:tc>
        <w:tc>
          <w:tcPr>
            <w:tcW w:w="709"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709" w:type="dxa"/>
            <w:vAlign w:val="center"/>
          </w:tcPr>
          <w:p w:rsidR="00477777" w:rsidRDefault="009831C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6.10</w:t>
            </w:r>
          </w:p>
        </w:tc>
        <w:tc>
          <w:tcPr>
            <w:tcW w:w="708" w:type="dxa"/>
            <w:vAlign w:val="center"/>
          </w:tcPr>
          <w:p w:rsidR="00477777" w:rsidRDefault="009831C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48.29</w:t>
            </w:r>
          </w:p>
        </w:tc>
        <w:tc>
          <w:tcPr>
            <w:tcW w:w="709"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851" w:type="dxa"/>
            <w:vAlign w:val="center"/>
          </w:tcPr>
          <w:p w:rsidR="00477777" w:rsidRDefault="009831C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300.00</w:t>
            </w:r>
          </w:p>
        </w:tc>
        <w:tc>
          <w:tcPr>
            <w:tcW w:w="708"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851"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709"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708" w:type="dxa"/>
            <w:vAlign w:val="center"/>
          </w:tcPr>
          <w:p w:rsidR="00477777" w:rsidRDefault="00477777">
            <w:pPr>
              <w:widowControl/>
              <w:jc w:val="center"/>
              <w:outlineLvl w:val="1"/>
              <w:rPr>
                <w:rFonts w:ascii="仿宋_GB2312" w:eastAsia="仿宋_GB2312" w:hAnsiTheme="minorEastAsia" w:hint="eastAsia"/>
                <w:b/>
                <w:bCs/>
                <w:kern w:val="0"/>
                <w:sz w:val="20"/>
                <w:szCs w:val="20"/>
              </w:rPr>
            </w:pPr>
          </w:p>
        </w:tc>
        <w:tc>
          <w:tcPr>
            <w:tcW w:w="709" w:type="dxa"/>
            <w:vAlign w:val="center"/>
          </w:tcPr>
          <w:p w:rsidR="00477777" w:rsidRDefault="00477777">
            <w:pPr>
              <w:pStyle w:val="HTML"/>
              <w:shd w:val="clear" w:color="auto" w:fill="FFFFFF"/>
              <w:jc w:val="center"/>
              <w:rPr>
                <w:rFonts w:ascii="仿宋_GB2312" w:eastAsia="仿宋_GB2312" w:hAnsi="Courier New" w:cs="Courier New" w:hint="default"/>
                <w:color w:val="080808"/>
                <w:sz w:val="20"/>
                <w:szCs w:val="20"/>
              </w:rPr>
            </w:pPr>
          </w:p>
        </w:tc>
      </w:tr>
    </w:tbl>
    <w:p w:rsidR="00477777" w:rsidRDefault="00477777">
      <w:pPr>
        <w:widowControl/>
        <w:spacing w:line="20" w:lineRule="exact"/>
        <w:jc w:val="left"/>
        <w:rPr>
          <w:rFonts w:asciiTheme="minorEastAsia" w:eastAsiaTheme="minorEastAsia" w:hAnsiTheme="minorEastAsia" w:cs="宋体" w:hint="eastAsia"/>
          <w:kern w:val="0"/>
          <w:sz w:val="18"/>
          <w:szCs w:val="18"/>
        </w:rPr>
      </w:pPr>
    </w:p>
    <w:p w:rsidR="00477777" w:rsidRDefault="00477777">
      <w:pPr>
        <w:widowControl/>
        <w:spacing w:line="20" w:lineRule="exact"/>
        <w:jc w:val="left"/>
        <w:rPr>
          <w:rFonts w:ascii="仿宋_GB2312" w:eastAsia="仿宋_GB2312" w:hAnsi="宋体" w:cs="宋体" w:hint="eastAsia"/>
          <w:b/>
          <w:bCs/>
          <w:color w:val="000000"/>
          <w:kern w:val="0"/>
          <w:sz w:val="18"/>
          <w:szCs w:val="18"/>
        </w:rPr>
        <w:sectPr w:rsidR="00477777">
          <w:pgSz w:w="16838" w:h="11906" w:orient="landscape"/>
          <w:pgMar w:top="1134" w:right="1134" w:bottom="1134" w:left="1134" w:header="851" w:footer="992" w:gutter="0"/>
          <w:cols w:space="425"/>
          <w:docGrid w:type="lines" w:linePitch="312"/>
        </w:sectPr>
      </w:pP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表8</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477777">
        <w:trPr>
          <w:trHeight w:val="357"/>
          <w:jc w:val="center"/>
        </w:trPr>
        <w:tc>
          <w:tcPr>
            <w:tcW w:w="8647" w:type="dxa"/>
            <w:vAlign w:val="bottom"/>
          </w:tcPr>
          <w:p w:rsidR="00477777" w:rsidRDefault="009831C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bottom"/>
          </w:tcPr>
          <w:p w:rsidR="00477777" w:rsidRDefault="009831C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477777">
        <w:trPr>
          <w:trHeight w:val="465"/>
          <w:tblHeader/>
          <w:jc w:val="center"/>
        </w:trPr>
        <w:tc>
          <w:tcPr>
            <w:tcW w:w="5524"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477777">
        <w:trPr>
          <w:trHeight w:val="794"/>
          <w:tblHeader/>
          <w:jc w:val="center"/>
        </w:trPr>
        <w:tc>
          <w:tcPr>
            <w:tcW w:w="2122" w:type="dxa"/>
            <w:gridSpan w:val="3"/>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477777">
        <w:trPr>
          <w:trHeight w:hRule="exact" w:val="794"/>
          <w:tblHeader/>
          <w:jc w:val="center"/>
        </w:trPr>
        <w:tc>
          <w:tcPr>
            <w:tcW w:w="704"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c>
          <w:tcPr>
            <w:tcW w:w="1134"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c>
          <w:tcPr>
            <w:tcW w:w="1134" w:type="dxa"/>
            <w:vAlign w:val="center"/>
          </w:tcPr>
          <w:p w:rsidR="00477777" w:rsidRDefault="009831C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477777" w:rsidRDefault="009831C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r>
      <w:tr w:rsidR="00477777">
        <w:trPr>
          <w:trHeight w:val="278"/>
          <w:jc w:val="center"/>
        </w:trPr>
        <w:tc>
          <w:tcPr>
            <w:tcW w:w="704" w:type="dxa"/>
            <w:noWrap/>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709" w:type="dxa"/>
            <w:noWrap/>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709" w:type="dxa"/>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3402"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1134"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477777" w:rsidRDefault="00477777">
            <w:pPr>
              <w:widowControl/>
              <w:jc w:val="center"/>
              <w:rPr>
                <w:rFonts w:ascii="仿宋_GB2312" w:eastAsia="仿宋_GB2312" w:hAnsiTheme="minorEastAsia" w:cs="宋体" w:hint="eastAsia"/>
                <w:b/>
                <w:bCs/>
                <w:kern w:val="0"/>
                <w:sz w:val="20"/>
                <w:szCs w:val="20"/>
              </w:rPr>
            </w:pPr>
          </w:p>
        </w:tc>
      </w:tr>
    </w:tbl>
    <w:p w:rsidR="00477777" w:rsidRDefault="009831CB">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25CC4">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科克亚尔柯尔克孜族乡人民政府2026年没有使用政府性基金预算拨款安排的支出，政府性基金预算支出情况表为空表。</w:t>
      </w:r>
    </w:p>
    <w:p w:rsidR="00477777" w:rsidRDefault="009831C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表9</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477777">
        <w:trPr>
          <w:trHeight w:val="357"/>
          <w:jc w:val="center"/>
        </w:trPr>
        <w:tc>
          <w:tcPr>
            <w:tcW w:w="8647" w:type="dxa"/>
            <w:vAlign w:val="bottom"/>
          </w:tcPr>
          <w:p w:rsidR="00477777" w:rsidRDefault="009831C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vAlign w:val="bottom"/>
          </w:tcPr>
          <w:p w:rsidR="00477777" w:rsidRDefault="009831C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477777">
        <w:trPr>
          <w:trHeight w:val="465"/>
          <w:tblHeader/>
          <w:jc w:val="center"/>
        </w:trPr>
        <w:tc>
          <w:tcPr>
            <w:tcW w:w="5070"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477777">
        <w:trPr>
          <w:trHeight w:val="794"/>
          <w:tblHeader/>
          <w:jc w:val="center"/>
        </w:trPr>
        <w:tc>
          <w:tcPr>
            <w:tcW w:w="2122" w:type="dxa"/>
            <w:gridSpan w:val="3"/>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477777">
        <w:trPr>
          <w:trHeight w:val="794"/>
          <w:tblHeader/>
          <w:jc w:val="center"/>
        </w:trPr>
        <w:tc>
          <w:tcPr>
            <w:tcW w:w="704"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c>
          <w:tcPr>
            <w:tcW w:w="1446"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c>
          <w:tcPr>
            <w:tcW w:w="1134" w:type="dxa"/>
            <w:vAlign w:val="center"/>
          </w:tcPr>
          <w:p w:rsidR="00477777" w:rsidRDefault="009831C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477777" w:rsidRDefault="009831C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477777" w:rsidRDefault="00477777">
            <w:pPr>
              <w:widowControl/>
              <w:jc w:val="left"/>
              <w:rPr>
                <w:rFonts w:ascii="仿宋_GB2312" w:eastAsia="仿宋_GB2312" w:hAnsiTheme="minorEastAsia" w:cs="宋体" w:hint="eastAsia"/>
                <w:b/>
                <w:bCs/>
                <w:kern w:val="0"/>
                <w:sz w:val="20"/>
                <w:szCs w:val="20"/>
              </w:rPr>
            </w:pPr>
          </w:p>
        </w:tc>
      </w:tr>
      <w:tr w:rsidR="00477777">
        <w:trPr>
          <w:jc w:val="center"/>
        </w:trPr>
        <w:tc>
          <w:tcPr>
            <w:tcW w:w="704" w:type="dxa"/>
            <w:noWrap/>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709" w:type="dxa"/>
            <w:noWrap/>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709" w:type="dxa"/>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2948"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1134"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477777" w:rsidRDefault="00477777">
            <w:pPr>
              <w:widowControl/>
              <w:jc w:val="center"/>
              <w:rPr>
                <w:rFonts w:ascii="仿宋_GB2312" w:eastAsia="仿宋_GB2312" w:hAnsiTheme="minorEastAsia" w:cs="宋体" w:hint="eastAsia"/>
                <w:b/>
                <w:bCs/>
                <w:kern w:val="0"/>
                <w:sz w:val="20"/>
                <w:szCs w:val="20"/>
              </w:rPr>
            </w:pPr>
          </w:p>
        </w:tc>
      </w:tr>
    </w:tbl>
    <w:p w:rsidR="00477777" w:rsidRDefault="009831CB">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25CC4">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科克亚尔柯尔克孜族乡人民政府2026年没有使用国有资本经营预算拨款安排的支出，国有资本经营预算支出情况表为空表。</w:t>
      </w:r>
    </w:p>
    <w:p w:rsidR="00477777" w:rsidRDefault="009831C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477777">
        <w:trPr>
          <w:trHeight w:val="446"/>
          <w:jc w:val="center"/>
        </w:trPr>
        <w:tc>
          <w:tcPr>
            <w:tcW w:w="8505" w:type="dxa"/>
          </w:tcPr>
          <w:p w:rsidR="00477777" w:rsidRDefault="009831C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tcPr>
          <w:p w:rsidR="00477777" w:rsidRDefault="009831C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477777">
        <w:trPr>
          <w:trHeight w:val="609"/>
          <w:tblHeader/>
          <w:jc w:val="center"/>
        </w:trPr>
        <w:tc>
          <w:tcPr>
            <w:tcW w:w="3256"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477777">
        <w:trPr>
          <w:trHeight w:val="338"/>
          <w:tblHeader/>
          <w:jc w:val="center"/>
        </w:trPr>
        <w:tc>
          <w:tcPr>
            <w:tcW w:w="3256" w:type="dxa"/>
            <w:vMerge/>
            <w:vAlign w:val="center"/>
          </w:tcPr>
          <w:p w:rsidR="00477777" w:rsidRDefault="00477777">
            <w:pPr>
              <w:widowControl/>
              <w:jc w:val="center"/>
              <w:rPr>
                <w:rFonts w:ascii="仿宋_GB2312" w:eastAsia="仿宋_GB2312" w:hAnsiTheme="minorEastAsia" w:cs="宋体" w:hint="eastAsia"/>
                <w:b/>
                <w:bCs/>
                <w:kern w:val="0"/>
                <w:sz w:val="24"/>
              </w:rPr>
            </w:pPr>
          </w:p>
        </w:tc>
        <w:tc>
          <w:tcPr>
            <w:tcW w:w="1984" w:type="dxa"/>
            <w:vMerge/>
            <w:vAlign w:val="center"/>
          </w:tcPr>
          <w:p w:rsidR="00477777" w:rsidRDefault="00477777">
            <w:pPr>
              <w:widowControl/>
              <w:jc w:val="center"/>
              <w:rPr>
                <w:rFonts w:ascii="仿宋_GB2312" w:eastAsia="仿宋_GB2312" w:hAnsiTheme="minorEastAsia" w:cs="宋体" w:hint="eastAsia"/>
                <w:b/>
                <w:bCs/>
                <w:kern w:val="0"/>
                <w:sz w:val="24"/>
              </w:rPr>
            </w:pPr>
          </w:p>
        </w:tc>
        <w:tc>
          <w:tcPr>
            <w:tcW w:w="1985"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477777" w:rsidRDefault="00477777">
            <w:pPr>
              <w:widowControl/>
              <w:jc w:val="center"/>
              <w:rPr>
                <w:rFonts w:ascii="仿宋_GB2312" w:eastAsia="仿宋_GB2312" w:hAnsiTheme="minorEastAsia" w:cs="宋体" w:hint="eastAsia"/>
                <w:kern w:val="0"/>
                <w:sz w:val="20"/>
                <w:szCs w:val="20"/>
              </w:rPr>
            </w:pPr>
          </w:p>
        </w:tc>
        <w:tc>
          <w:tcPr>
            <w:tcW w:w="1985"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477777" w:rsidRDefault="00477777">
            <w:pPr>
              <w:widowControl/>
              <w:jc w:val="center"/>
              <w:rPr>
                <w:rFonts w:ascii="仿宋_GB2312" w:eastAsia="仿宋_GB2312" w:hAnsiTheme="minorEastAsia" w:cs="宋体" w:hint="eastAsia"/>
                <w:kern w:val="0"/>
                <w:sz w:val="20"/>
                <w:szCs w:val="20"/>
              </w:rPr>
            </w:pPr>
          </w:p>
        </w:tc>
        <w:tc>
          <w:tcPr>
            <w:tcW w:w="1985"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477777" w:rsidRDefault="009831C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477777" w:rsidRDefault="00477777">
            <w:pPr>
              <w:widowControl/>
              <w:jc w:val="center"/>
              <w:rPr>
                <w:rFonts w:ascii="仿宋_GB2312" w:eastAsia="仿宋_GB2312" w:hAnsiTheme="minorEastAsia" w:cs="宋体" w:hint="eastAsia"/>
                <w:kern w:val="0"/>
                <w:sz w:val="20"/>
                <w:szCs w:val="20"/>
              </w:rPr>
            </w:pPr>
          </w:p>
        </w:tc>
        <w:tc>
          <w:tcPr>
            <w:tcW w:w="1985"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477777" w:rsidRDefault="009831C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r w:rsidR="00477777">
        <w:trPr>
          <w:trHeight w:val="620"/>
          <w:jc w:val="center"/>
        </w:trPr>
        <w:tc>
          <w:tcPr>
            <w:tcW w:w="3256"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477777" w:rsidRDefault="009831C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19.80</w:t>
            </w:r>
          </w:p>
        </w:tc>
        <w:tc>
          <w:tcPr>
            <w:tcW w:w="1985" w:type="dxa"/>
            <w:vAlign w:val="center"/>
          </w:tcPr>
          <w:p w:rsidR="00477777" w:rsidRDefault="009831C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477777" w:rsidRDefault="00477777">
            <w:pPr>
              <w:widowControl/>
              <w:jc w:val="center"/>
              <w:rPr>
                <w:rFonts w:ascii="仿宋_GB2312" w:eastAsia="仿宋_GB2312" w:hAnsiTheme="minorEastAsia" w:cs="宋体" w:hint="eastAsia"/>
                <w:kern w:val="0"/>
                <w:sz w:val="18"/>
                <w:szCs w:val="18"/>
              </w:rPr>
            </w:pPr>
          </w:p>
        </w:tc>
        <w:tc>
          <w:tcPr>
            <w:tcW w:w="1559" w:type="dxa"/>
            <w:vAlign w:val="center"/>
          </w:tcPr>
          <w:p w:rsidR="00477777" w:rsidRDefault="00477777">
            <w:pPr>
              <w:widowControl/>
              <w:jc w:val="center"/>
              <w:rPr>
                <w:rFonts w:ascii="仿宋_GB2312" w:eastAsia="仿宋_GB2312" w:hAnsiTheme="minorEastAsia" w:cs="宋体" w:hint="eastAsia"/>
                <w:kern w:val="0"/>
                <w:sz w:val="18"/>
                <w:szCs w:val="18"/>
              </w:rPr>
            </w:pPr>
          </w:p>
        </w:tc>
      </w:tr>
    </w:tbl>
    <w:p w:rsidR="00477777" w:rsidRDefault="009831C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477777" w:rsidRDefault="009831CB">
      <w:pPr>
        <w:widowControl/>
        <w:jc w:val="left"/>
        <w:rPr>
          <w:rFonts w:ascii="宋体" w:hAnsi="宋体" w:hint="eastAsia"/>
          <w:bCs/>
          <w:kern w:val="0"/>
          <w:sz w:val="20"/>
          <w:szCs w:val="20"/>
        </w:rPr>
      </w:pPr>
      <w:r>
        <w:rPr>
          <w:rFonts w:ascii="宋体" w:hAnsi="宋体"/>
          <w:bCs/>
          <w:kern w:val="0"/>
          <w:sz w:val="20"/>
          <w:szCs w:val="20"/>
        </w:rPr>
        <w:t>表11</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477777">
        <w:trPr>
          <w:trHeight w:val="446"/>
          <w:jc w:val="center"/>
        </w:trPr>
        <w:tc>
          <w:tcPr>
            <w:tcW w:w="8505" w:type="dxa"/>
          </w:tcPr>
          <w:p w:rsidR="00477777" w:rsidRDefault="009831C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418" w:type="dxa"/>
          </w:tcPr>
          <w:p w:rsidR="00477777" w:rsidRDefault="009831C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477777" w:rsidRDefault="00477777">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477777">
        <w:trPr>
          <w:trHeight w:val="312"/>
          <w:tblHeader/>
          <w:jc w:val="center"/>
        </w:trPr>
        <w:tc>
          <w:tcPr>
            <w:tcW w:w="1171" w:type="dxa"/>
            <w:vMerge w:val="restart"/>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477777">
        <w:trPr>
          <w:trHeight w:val="312"/>
          <w:tblHeader/>
          <w:jc w:val="center"/>
        </w:trPr>
        <w:tc>
          <w:tcPr>
            <w:tcW w:w="1171" w:type="dxa"/>
            <w:vMerge/>
            <w:vAlign w:val="center"/>
          </w:tcPr>
          <w:p w:rsidR="00477777" w:rsidRDefault="00477777">
            <w:pPr>
              <w:widowControl/>
              <w:spacing w:line="280" w:lineRule="exact"/>
              <w:jc w:val="center"/>
              <w:rPr>
                <w:rFonts w:eastAsia="仿宋_GB2312"/>
                <w:b/>
                <w:bCs/>
                <w:kern w:val="0"/>
                <w:sz w:val="20"/>
                <w:szCs w:val="20"/>
              </w:rPr>
            </w:pPr>
          </w:p>
        </w:tc>
        <w:tc>
          <w:tcPr>
            <w:tcW w:w="1286" w:type="dxa"/>
            <w:vMerge/>
            <w:vAlign w:val="center"/>
          </w:tcPr>
          <w:p w:rsidR="00477777" w:rsidRDefault="00477777">
            <w:pPr>
              <w:spacing w:line="600" w:lineRule="exact"/>
              <w:jc w:val="center"/>
              <w:rPr>
                <w:rFonts w:eastAsia="仿宋"/>
                <w:bCs/>
                <w:kern w:val="0"/>
                <w:sz w:val="28"/>
                <w:szCs w:val="28"/>
              </w:rPr>
            </w:pPr>
          </w:p>
        </w:tc>
        <w:tc>
          <w:tcPr>
            <w:tcW w:w="1933"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477777" w:rsidRDefault="009831C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477777">
        <w:trPr>
          <w:trHeight w:val="650"/>
          <w:jc w:val="center"/>
        </w:trPr>
        <w:tc>
          <w:tcPr>
            <w:tcW w:w="1171"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477777" w:rsidRDefault="00477777">
            <w:pPr>
              <w:jc w:val="center"/>
              <w:rPr>
                <w:rFonts w:eastAsia="仿宋"/>
                <w:bCs/>
                <w:kern w:val="0"/>
                <w:sz w:val="20"/>
                <w:szCs w:val="20"/>
              </w:rPr>
            </w:pPr>
          </w:p>
        </w:tc>
        <w:tc>
          <w:tcPr>
            <w:tcW w:w="1933" w:type="dxa"/>
            <w:vAlign w:val="center"/>
          </w:tcPr>
          <w:p w:rsidR="00477777" w:rsidRDefault="00477777">
            <w:pPr>
              <w:jc w:val="center"/>
              <w:rPr>
                <w:rFonts w:eastAsia="仿宋"/>
                <w:bCs/>
                <w:kern w:val="0"/>
                <w:sz w:val="20"/>
                <w:szCs w:val="20"/>
              </w:rPr>
            </w:pPr>
          </w:p>
        </w:tc>
        <w:tc>
          <w:tcPr>
            <w:tcW w:w="1984" w:type="dxa"/>
            <w:vAlign w:val="center"/>
          </w:tcPr>
          <w:p w:rsidR="00477777" w:rsidRDefault="00477777">
            <w:pPr>
              <w:jc w:val="center"/>
              <w:rPr>
                <w:rFonts w:eastAsia="仿宋"/>
                <w:bCs/>
                <w:kern w:val="0"/>
                <w:sz w:val="20"/>
                <w:szCs w:val="20"/>
              </w:rPr>
            </w:pPr>
          </w:p>
        </w:tc>
        <w:tc>
          <w:tcPr>
            <w:tcW w:w="3254" w:type="dxa"/>
            <w:vAlign w:val="center"/>
          </w:tcPr>
          <w:p w:rsidR="00477777" w:rsidRDefault="00477777">
            <w:pPr>
              <w:jc w:val="center"/>
              <w:rPr>
                <w:rFonts w:eastAsia="仿宋"/>
                <w:bCs/>
                <w:kern w:val="0"/>
                <w:sz w:val="20"/>
                <w:szCs w:val="20"/>
              </w:rPr>
            </w:pPr>
          </w:p>
        </w:tc>
      </w:tr>
    </w:tbl>
    <w:p w:rsidR="00477777" w:rsidRDefault="009831C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25CC4">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科克亚尔柯尔克孜族乡人民政府2026年没有委托业务费预算的支出，财政拨款委托业务费支出情况表为空表。</w:t>
      </w:r>
    </w:p>
    <w:p w:rsidR="00477777" w:rsidRDefault="009831CB">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477777" w:rsidRDefault="009831C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477777" w:rsidRDefault="009831C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477777">
        <w:trPr>
          <w:trHeight w:val="357"/>
          <w:jc w:val="center"/>
        </w:trPr>
        <w:tc>
          <w:tcPr>
            <w:tcW w:w="8222" w:type="dxa"/>
            <w:vAlign w:val="bottom"/>
          </w:tcPr>
          <w:p w:rsidR="00477777" w:rsidRDefault="009831CB">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C25CC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科克亚尔柯尔克孜族乡人民政府</w:t>
            </w:r>
          </w:p>
        </w:tc>
        <w:tc>
          <w:tcPr>
            <w:tcW w:w="1843" w:type="dxa"/>
            <w:vAlign w:val="bottom"/>
          </w:tcPr>
          <w:p w:rsidR="00477777" w:rsidRDefault="009831C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477777">
        <w:trPr>
          <w:trHeight w:val="416"/>
          <w:tblHeader/>
        </w:trPr>
        <w:tc>
          <w:tcPr>
            <w:tcW w:w="1951"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477777">
        <w:trPr>
          <w:trHeight w:val="422"/>
          <w:tblHeader/>
        </w:trPr>
        <w:tc>
          <w:tcPr>
            <w:tcW w:w="1951" w:type="dxa"/>
            <w:vMerge/>
            <w:vAlign w:val="center"/>
          </w:tcPr>
          <w:p w:rsidR="00477777" w:rsidRDefault="00477777">
            <w:pPr>
              <w:widowControl/>
              <w:jc w:val="center"/>
              <w:rPr>
                <w:rFonts w:ascii="仿宋_GB2312" w:eastAsia="仿宋_GB2312" w:hAnsiTheme="minorEastAsia" w:cs="宋体" w:hint="eastAsia"/>
                <w:b/>
                <w:bCs/>
                <w:kern w:val="0"/>
                <w:sz w:val="20"/>
                <w:szCs w:val="20"/>
              </w:rPr>
            </w:pPr>
          </w:p>
        </w:tc>
        <w:tc>
          <w:tcPr>
            <w:tcW w:w="1163" w:type="dxa"/>
            <w:vMerge/>
            <w:vAlign w:val="center"/>
          </w:tcPr>
          <w:p w:rsidR="00477777" w:rsidRDefault="00477777">
            <w:pPr>
              <w:rPr>
                <w:rFonts w:ascii="仿宋_GB2312" w:eastAsia="仿宋_GB2312" w:hAnsiTheme="minorEastAsia" w:cs="宋体" w:hint="eastAsia"/>
                <w:b/>
                <w:bCs/>
                <w:kern w:val="0"/>
                <w:sz w:val="20"/>
                <w:szCs w:val="20"/>
              </w:rPr>
            </w:pPr>
          </w:p>
        </w:tc>
        <w:tc>
          <w:tcPr>
            <w:tcW w:w="992"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477777" w:rsidRDefault="009831C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477777" w:rsidRDefault="009831C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477777">
        <w:trPr>
          <w:trHeight w:val="765"/>
          <w:tblHeader/>
        </w:trPr>
        <w:tc>
          <w:tcPr>
            <w:tcW w:w="1951" w:type="dxa"/>
            <w:vMerge/>
            <w:vAlign w:val="center"/>
          </w:tcPr>
          <w:p w:rsidR="00477777" w:rsidRDefault="0047777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477777" w:rsidRDefault="00477777">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477777" w:rsidRDefault="00477777">
            <w:pPr>
              <w:widowControl/>
              <w:jc w:val="center"/>
              <w:rPr>
                <w:rFonts w:asciiTheme="minorEastAsia" w:eastAsiaTheme="minorEastAsia" w:hAnsiTheme="minorEastAsia" w:cs="宋体" w:hint="eastAsia"/>
                <w:b/>
                <w:bCs/>
                <w:kern w:val="0"/>
                <w:sz w:val="20"/>
                <w:szCs w:val="20"/>
              </w:rPr>
            </w:pPr>
          </w:p>
        </w:tc>
        <w:tc>
          <w:tcPr>
            <w:tcW w:w="709"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477777" w:rsidRDefault="00477777">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477777" w:rsidRDefault="00477777">
            <w:pPr>
              <w:widowControl/>
              <w:jc w:val="center"/>
              <w:rPr>
                <w:rFonts w:asciiTheme="minorEastAsia" w:eastAsiaTheme="minorEastAsia" w:hAnsiTheme="minorEastAsia" w:cs="宋体" w:hint="eastAsia"/>
                <w:b/>
                <w:bCs/>
                <w:kern w:val="0"/>
                <w:sz w:val="20"/>
                <w:szCs w:val="20"/>
              </w:rPr>
            </w:pPr>
          </w:p>
        </w:tc>
        <w:tc>
          <w:tcPr>
            <w:tcW w:w="709"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477777" w:rsidRDefault="009831C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477777" w:rsidRDefault="00477777">
            <w:pPr>
              <w:widowControl/>
              <w:spacing w:line="280" w:lineRule="exact"/>
              <w:jc w:val="center"/>
              <w:rPr>
                <w:rFonts w:ascii="仿宋_GB2312" w:eastAsia="仿宋_GB2312" w:hAnsi="宋体" w:cs="宋体" w:hint="eastAsia"/>
                <w:b/>
                <w:bCs/>
                <w:kern w:val="0"/>
                <w:sz w:val="20"/>
                <w:szCs w:val="20"/>
              </w:rPr>
            </w:pPr>
          </w:p>
        </w:tc>
      </w:tr>
      <w:tr w:rsidR="00477777">
        <w:trPr>
          <w:trHeight w:val="618"/>
        </w:trPr>
        <w:tc>
          <w:tcPr>
            <w:tcW w:w="1951" w:type="dxa"/>
            <w:vAlign w:val="center"/>
          </w:tcPr>
          <w:p w:rsidR="00477777" w:rsidRDefault="009831C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477777" w:rsidRDefault="009831C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19.22</w:t>
            </w: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19.22</w:t>
            </w:r>
          </w:p>
        </w:tc>
        <w:tc>
          <w:tcPr>
            <w:tcW w:w="709" w:type="dxa"/>
            <w:vAlign w:val="center"/>
          </w:tcPr>
          <w:p w:rsidR="00477777" w:rsidRDefault="009831CB">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19.22</w:t>
            </w: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1134"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9"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8"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993"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r>
      <w:tr w:rsidR="00477777">
        <w:trPr>
          <w:trHeight w:val="618"/>
        </w:trPr>
        <w:tc>
          <w:tcPr>
            <w:tcW w:w="1951" w:type="dxa"/>
            <w:vAlign w:val="center"/>
          </w:tcPr>
          <w:p w:rsidR="00477777" w:rsidRDefault="009831C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科克亚尔乡特色民俗旅游基础设施建设项目</w:t>
            </w:r>
          </w:p>
        </w:tc>
        <w:tc>
          <w:tcPr>
            <w:tcW w:w="1163" w:type="dxa"/>
            <w:vAlign w:val="center"/>
          </w:tcPr>
          <w:p w:rsidR="00477777" w:rsidRDefault="009831C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12.21</w:t>
            </w: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12.21</w:t>
            </w: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12.21</w:t>
            </w:r>
          </w:p>
        </w:tc>
        <w:tc>
          <w:tcPr>
            <w:tcW w:w="1134"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9"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8"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993"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r>
      <w:tr w:rsidR="00477777">
        <w:trPr>
          <w:trHeight w:val="618"/>
        </w:trPr>
        <w:tc>
          <w:tcPr>
            <w:tcW w:w="1951" w:type="dxa"/>
            <w:vAlign w:val="center"/>
          </w:tcPr>
          <w:p w:rsidR="00477777" w:rsidRDefault="009831C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塔什库尔干县科克亚尔乡村配套基础设施2025年中央财政以工代赈项目</w:t>
            </w:r>
          </w:p>
        </w:tc>
        <w:tc>
          <w:tcPr>
            <w:tcW w:w="1163" w:type="dxa"/>
            <w:vAlign w:val="center"/>
          </w:tcPr>
          <w:p w:rsidR="00477777" w:rsidRDefault="009831C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4.05</w:t>
            </w: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4.05</w:t>
            </w: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4.05</w:t>
            </w:r>
          </w:p>
        </w:tc>
        <w:tc>
          <w:tcPr>
            <w:tcW w:w="1134"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9"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8"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993"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r>
      <w:tr w:rsidR="00477777">
        <w:trPr>
          <w:trHeight w:val="618"/>
        </w:trPr>
        <w:tc>
          <w:tcPr>
            <w:tcW w:w="1951" w:type="dxa"/>
            <w:vAlign w:val="center"/>
          </w:tcPr>
          <w:p w:rsidR="00477777" w:rsidRDefault="009831C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科克亚尔乡谢尔乃甫村文化阵地建设项目</w:t>
            </w:r>
          </w:p>
        </w:tc>
        <w:tc>
          <w:tcPr>
            <w:tcW w:w="1163" w:type="dxa"/>
            <w:vAlign w:val="center"/>
          </w:tcPr>
          <w:p w:rsidR="00477777" w:rsidRDefault="009831C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11.2</w:t>
            </w: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11.2</w:t>
            </w: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11.2</w:t>
            </w:r>
          </w:p>
        </w:tc>
        <w:tc>
          <w:tcPr>
            <w:tcW w:w="1134"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9"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8"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993"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r>
      <w:tr w:rsidR="00477777">
        <w:trPr>
          <w:trHeight w:val="618"/>
        </w:trPr>
        <w:tc>
          <w:tcPr>
            <w:tcW w:w="1951" w:type="dxa"/>
            <w:vAlign w:val="center"/>
          </w:tcPr>
          <w:p w:rsidR="00477777" w:rsidRDefault="009831C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塔什库尔干县科克亚尔乡污水处理项目（地方配套资金、专项资金）</w:t>
            </w:r>
          </w:p>
        </w:tc>
        <w:tc>
          <w:tcPr>
            <w:tcW w:w="1163" w:type="dxa"/>
            <w:vAlign w:val="center"/>
          </w:tcPr>
          <w:p w:rsidR="00477777" w:rsidRDefault="009831C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0.66</w:t>
            </w: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0.66</w:t>
            </w: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477777" w:rsidRDefault="0047777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477777" w:rsidRDefault="009831C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0.66</w:t>
            </w:r>
          </w:p>
        </w:tc>
        <w:tc>
          <w:tcPr>
            <w:tcW w:w="1134"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9"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708"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c>
          <w:tcPr>
            <w:tcW w:w="993" w:type="dxa"/>
            <w:vAlign w:val="center"/>
          </w:tcPr>
          <w:p w:rsidR="00477777" w:rsidRDefault="00477777">
            <w:pPr>
              <w:spacing w:line="600" w:lineRule="exact"/>
              <w:jc w:val="center"/>
              <w:rPr>
                <w:rFonts w:ascii="仿宋_GB2312" w:eastAsia="仿宋_GB2312" w:hAnsi="仿宋" w:cs="仿宋_GB2312" w:hint="eastAsia"/>
                <w:kern w:val="0"/>
                <w:sz w:val="18"/>
                <w:szCs w:val="18"/>
              </w:rPr>
            </w:pPr>
          </w:p>
        </w:tc>
      </w:tr>
      <w:tr w:rsidR="00477777">
        <w:trPr>
          <w:trHeight w:val="618"/>
        </w:trPr>
        <w:tc>
          <w:tcPr>
            <w:tcW w:w="1951" w:type="dxa"/>
            <w:vAlign w:val="center"/>
          </w:tcPr>
          <w:p w:rsidR="00477777" w:rsidRDefault="009831CB">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477777" w:rsidRDefault="009831CB">
            <w:pPr>
              <w:jc w:val="center"/>
              <w:rPr>
                <w:rFonts w:ascii="仿宋_GB2312" w:eastAsia="仿宋_GB2312"/>
                <w:b/>
                <w:bCs/>
                <w:sz w:val="18"/>
                <w:szCs w:val="18"/>
              </w:rPr>
            </w:pPr>
            <w:r>
              <w:rPr>
                <w:rFonts w:ascii="仿宋_GB2312" w:eastAsia="仿宋_GB2312" w:hint="eastAsia"/>
                <w:b/>
                <w:bCs/>
                <w:sz w:val="18"/>
                <w:szCs w:val="18"/>
              </w:rPr>
              <w:t>47.34</w:t>
            </w:r>
          </w:p>
        </w:tc>
        <w:tc>
          <w:tcPr>
            <w:tcW w:w="992" w:type="dxa"/>
            <w:vAlign w:val="center"/>
          </w:tcPr>
          <w:p w:rsidR="00477777" w:rsidRDefault="009831CB">
            <w:pPr>
              <w:jc w:val="center"/>
              <w:rPr>
                <w:rFonts w:ascii="仿宋_GB2312" w:eastAsia="仿宋_GB2312"/>
                <w:b/>
                <w:bCs/>
                <w:sz w:val="18"/>
                <w:szCs w:val="18"/>
              </w:rPr>
            </w:pPr>
            <w:r>
              <w:rPr>
                <w:rFonts w:ascii="仿宋_GB2312" w:eastAsia="仿宋_GB2312" w:hint="eastAsia"/>
                <w:b/>
                <w:bCs/>
                <w:sz w:val="18"/>
                <w:szCs w:val="18"/>
              </w:rPr>
              <w:t>47.34</w:t>
            </w:r>
          </w:p>
        </w:tc>
        <w:tc>
          <w:tcPr>
            <w:tcW w:w="709" w:type="dxa"/>
            <w:vAlign w:val="center"/>
          </w:tcPr>
          <w:p w:rsidR="00477777" w:rsidRDefault="009831CB">
            <w:pPr>
              <w:widowControl/>
              <w:jc w:val="center"/>
              <w:rPr>
                <w:rFonts w:ascii="仿宋_GB2312" w:eastAsia="仿宋_GB2312"/>
                <w:b/>
                <w:bCs/>
                <w:sz w:val="18"/>
                <w:szCs w:val="18"/>
              </w:rPr>
            </w:pPr>
            <w:r>
              <w:rPr>
                <w:rFonts w:ascii="仿宋_GB2312" w:eastAsia="仿宋_GB2312" w:hint="eastAsia"/>
                <w:b/>
                <w:bCs/>
                <w:sz w:val="18"/>
                <w:szCs w:val="18"/>
              </w:rPr>
              <w:t>19.22</w:t>
            </w:r>
          </w:p>
        </w:tc>
        <w:tc>
          <w:tcPr>
            <w:tcW w:w="709" w:type="dxa"/>
            <w:vAlign w:val="center"/>
          </w:tcPr>
          <w:p w:rsidR="00477777" w:rsidRDefault="00477777">
            <w:pPr>
              <w:widowControl/>
              <w:jc w:val="center"/>
              <w:rPr>
                <w:rFonts w:ascii="仿宋_GB2312" w:eastAsia="仿宋_GB2312"/>
                <w:b/>
                <w:bCs/>
                <w:sz w:val="18"/>
                <w:szCs w:val="18"/>
              </w:rPr>
            </w:pPr>
          </w:p>
        </w:tc>
        <w:tc>
          <w:tcPr>
            <w:tcW w:w="992" w:type="dxa"/>
            <w:vAlign w:val="center"/>
          </w:tcPr>
          <w:p w:rsidR="00477777" w:rsidRDefault="009831CB">
            <w:pPr>
              <w:jc w:val="center"/>
              <w:rPr>
                <w:rFonts w:ascii="仿宋_GB2312" w:eastAsia="仿宋_GB2312"/>
                <w:b/>
                <w:bCs/>
                <w:sz w:val="18"/>
                <w:szCs w:val="18"/>
              </w:rPr>
            </w:pPr>
            <w:r>
              <w:rPr>
                <w:rFonts w:ascii="仿宋_GB2312" w:eastAsia="仿宋_GB2312" w:hint="eastAsia"/>
                <w:b/>
                <w:bCs/>
                <w:sz w:val="18"/>
                <w:szCs w:val="18"/>
              </w:rPr>
              <w:t>28.12</w:t>
            </w:r>
          </w:p>
        </w:tc>
        <w:tc>
          <w:tcPr>
            <w:tcW w:w="1134" w:type="dxa"/>
            <w:vAlign w:val="center"/>
          </w:tcPr>
          <w:p w:rsidR="00477777" w:rsidRDefault="00477777">
            <w:pPr>
              <w:jc w:val="center"/>
              <w:rPr>
                <w:rFonts w:ascii="仿宋_GB2312" w:eastAsia="仿宋_GB2312"/>
                <w:b/>
                <w:bCs/>
                <w:sz w:val="18"/>
                <w:szCs w:val="18"/>
              </w:rPr>
            </w:pPr>
          </w:p>
        </w:tc>
        <w:tc>
          <w:tcPr>
            <w:tcW w:w="709" w:type="dxa"/>
            <w:vAlign w:val="center"/>
          </w:tcPr>
          <w:p w:rsidR="00477777" w:rsidRDefault="00477777">
            <w:pPr>
              <w:jc w:val="center"/>
              <w:rPr>
                <w:rFonts w:ascii="仿宋_GB2312" w:eastAsia="仿宋_GB2312"/>
                <w:b/>
                <w:bCs/>
                <w:sz w:val="18"/>
                <w:szCs w:val="18"/>
              </w:rPr>
            </w:pPr>
          </w:p>
        </w:tc>
        <w:tc>
          <w:tcPr>
            <w:tcW w:w="708" w:type="dxa"/>
            <w:vAlign w:val="center"/>
          </w:tcPr>
          <w:p w:rsidR="00477777" w:rsidRDefault="00477777">
            <w:pPr>
              <w:jc w:val="center"/>
              <w:rPr>
                <w:rFonts w:ascii="仿宋_GB2312" w:eastAsia="仿宋_GB2312"/>
                <w:b/>
                <w:bCs/>
                <w:sz w:val="18"/>
                <w:szCs w:val="18"/>
              </w:rPr>
            </w:pPr>
          </w:p>
        </w:tc>
        <w:tc>
          <w:tcPr>
            <w:tcW w:w="993" w:type="dxa"/>
            <w:vAlign w:val="center"/>
          </w:tcPr>
          <w:p w:rsidR="00477777" w:rsidRDefault="00477777">
            <w:pPr>
              <w:jc w:val="center"/>
              <w:rPr>
                <w:rFonts w:ascii="仿宋_GB2312" w:eastAsia="仿宋_GB2312"/>
                <w:b/>
                <w:bCs/>
                <w:sz w:val="18"/>
                <w:szCs w:val="18"/>
              </w:rPr>
            </w:pPr>
          </w:p>
        </w:tc>
      </w:tr>
    </w:tbl>
    <w:p w:rsidR="00477777" w:rsidRDefault="009831C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477777" w:rsidRDefault="009831CB">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477777" w:rsidRDefault="00477777">
      <w:pPr>
        <w:spacing w:line="560" w:lineRule="exact"/>
        <w:jc w:val="center"/>
        <w:rPr>
          <w:rFonts w:ascii="黑体" w:eastAsia="黑体" w:hAnsi="黑体" w:hint="eastAsia"/>
          <w:kern w:val="0"/>
          <w:sz w:val="32"/>
          <w:szCs w:val="32"/>
        </w:rPr>
      </w:pP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科克亚尔柯尔克孜族乡人民政府2026年收支预算情况的总体说明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科克亚尔柯尔克孜族乡人民政府2026年所有收入和支出均纳入部门预算管理。收支总预算2067.29万元。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科克亚尔柯尔克孜族乡人民政府2026年收入预算情况说明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科克亚尔柯尔克孜族乡人民政府收入预算2067.29万元，其中：</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1719.95万元，占83.2%,比上年预算增加123.27万元，增长7.72%，主要原因是：本年度预算在职人员职务职级晋升、绩效改革、工资调整等相关政策发生变化致使人员经费增加、对个人和家庭的补助经费增加，同时新增冬季取暖用电保障，科克亚尔乡2026年村干部报酬及吐尔洪·毛拉克抚恤金、丧葬费项目，预算数相应增加。</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300万元，占14.51%,比上年预算减少1037万元，下降77.56%，主要原因是：本年度上级未安排科克亚尔乡谢尔乃甫村文化阵地建设项目，科克亚尔乡特色民俗旅游基础设施建设项目、科克亚尔乡谢尔乃甫村新型农村集体经济发展项目、塔什库尔干县科克亚尔乡村配套基础设施2025年中央财政以工代赈项目、塔什库尔干县科克亚尔乡大果沙棘种植项目、塔什库尔干县科克亚尔乡渠道改扩建2025年中央财政以工代赈项目，预算数相应减少。</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477777" w:rsidRDefault="009831C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47.34万元，占2.29%,比上年预算增加20.29万元，增长75.01%，主要原因是：上年度塔什库尔干县科克亚尔乡村配套基础设施2025年中央财政以工代赈项目，科克亚尔乡特色民俗旅游基础设施建设项目、科克亚尔乡谢尔乃甫村文化阵地建设项目、人员类改革性补贴（“三保”以外刚性支出）-追加及塔什库尔干县科克亚尔乡污水处理项目（地方配套资金、专项资金）项目未支付完成，资金结转至本年度继续使用，预算数相应增加。</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科克亚尔柯尔克孜族乡人民政府2026年支出预算情况说明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科克亚尔柯尔克孜族乡人民政府2026年支出预算</w:t>
      </w:r>
      <w:r>
        <w:rPr>
          <w:rFonts w:ascii="仿宋_GB2312" w:eastAsia="仿宋_GB2312" w:hAnsi="宋体" w:cs="宋体"/>
          <w:kern w:val="0"/>
          <w:sz w:val="32"/>
          <w:szCs w:val="32"/>
        </w:rPr>
        <w:t>2067.29</w:t>
      </w:r>
      <w:r>
        <w:rPr>
          <w:rFonts w:ascii="仿宋_GB2312" w:eastAsia="仿宋_GB2312" w:hAnsi="宋体" w:cs="宋体" w:hint="eastAsia"/>
          <w:kern w:val="0"/>
          <w:sz w:val="32"/>
          <w:szCs w:val="32"/>
        </w:rPr>
        <w:t>万元，其中：</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1684.78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81.5</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88.1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5.52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382.51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18.5</w:t>
      </w:r>
      <w:r>
        <w:rPr>
          <w:rFonts w:ascii="仿宋_GB2312" w:eastAsia="仿宋_GB2312" w:hAnsi="宋体" w:cs="宋体" w:hint="eastAsia"/>
          <w:kern w:val="0"/>
          <w:sz w:val="32"/>
          <w:szCs w:val="32"/>
        </w:rPr>
        <w:t>%，比上年预算减少981.54万元，下降71.96%，主要原因是：</w:t>
      </w:r>
      <w:r>
        <w:rPr>
          <w:rFonts w:ascii="仿宋_GB2312" w:eastAsia="仿宋_GB2312" w:hAnsi="宋体" w:cs="宋体"/>
          <w:kern w:val="0"/>
          <w:sz w:val="32"/>
          <w:szCs w:val="32"/>
        </w:rPr>
        <w:t>科克亚尔乡特色民俗旅游基础设施建设项目，科克亚尔乡谢尔乃甫村文化阵地建设项目、塔什库尔干县科克亚尔乡村配套基础设施2025年中央财政以工代赈项目、塔什库尔干县科克亚尔乡大果沙棘种植项目、塔什库尔干县科克亚尔乡村道路建设2024年中央财政以工代赈项目、塔什库尔干县科克亚尔乡渠道改扩建2025年中央财政以工代赈项目、科克亚尔乡谢尔乃甫村新型农村集体经济发展项目资金减少，预算数相应减少。</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科克亚尔柯尔克孜族乡人民政府2026年财政拨款收支预算情况的总体说明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2026年财政拨款收支总预算2019.95万元。</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收入预算包括：一般公共预算拨款2019.95万元。</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897.61万元，主要用于：基本工资、津贴补贴、奖金、绩效工资、其他社会保障缴费、办公费、水费、电费、邮电费、取暖费、差旅费、工会经费、公务用车运行维护费、生活补助、冬季取暖用电保障支出；社会保障和就业支出265.12万元，主要用于：机关事业单位基本养老保险缴费、职业年金缴费、退休费、奖励金支出；卫生健康支出76.46万元，主要用于：职工基本医疗保险缴费、公务员医疗补助缴费支出；农林水支出651.09万元，主要用于：基本工资、津贴补贴、奖金、绩效工资、其他社会保障缴费、办公费、水费、电费、邮电费、差旅费、吐尔洪·毛拉克抚恤金、丧葬费、科克亚尔乡科克亚尔村2026年环境整治项目、科克亚尔乡2026年村干部报酬支出；住房保障支出129.67万元，主要用于：住房公积金支出。</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科克亚尔柯尔克孜族乡人民政府2026年一般公共预算当年拨款情况说明</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科克亚尔柯尔克孜族乡人民政府2026年一般公共预算拨款合计</w:t>
      </w:r>
      <w:r>
        <w:rPr>
          <w:rFonts w:ascii="仿宋_GB2312" w:eastAsia="仿宋_GB2312" w:hAnsi="宋体" w:cs="宋体"/>
          <w:kern w:val="0"/>
          <w:sz w:val="32"/>
          <w:szCs w:val="32"/>
        </w:rPr>
        <w:t>2019.95</w:t>
      </w:r>
      <w:r>
        <w:rPr>
          <w:rFonts w:ascii="仿宋_GB2312" w:eastAsia="仿宋_GB2312" w:hAnsi="宋体" w:cs="宋体" w:hint="eastAsia"/>
          <w:kern w:val="0"/>
          <w:sz w:val="32"/>
          <w:szCs w:val="32"/>
        </w:rPr>
        <w:t>万元，其中：</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1665.56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68.88</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4.31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354.39</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982.61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73.49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科克亚尔乡谢尔乃甫村文化阵地建设项目、塔什库尔干县科克亚尔乡渠道改扩建2025年中央财政以工代赈项目、科克亚尔乡特色民俗旅游基础设施建设项目、科克亚尔乡谢尔乃甫村新型农村集体经济发展项目、塔什库尔干县科克亚尔乡村配套基础设施2025年中央财政以工代赈项目及塔什库尔干县科克亚尔乡大果沙棘种植项目资金减少，预算数相应减少。</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.一般公共服务支出（类）897.61万元，占44.44%</w:t>
      </w:r>
      <w:r>
        <w:rPr>
          <w:rFonts w:ascii="仿宋_GB2312" w:eastAsia="仿宋_GB2312" w:hAnsi="宋体" w:cs="宋体" w:hint="eastAsia"/>
          <w:kern w:val="0"/>
          <w:sz w:val="32"/>
          <w:szCs w:val="32"/>
        </w:rPr>
        <w:t>。</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.社会保障和就业支出（类）265.12万元，占13.13%</w:t>
      </w:r>
      <w:r>
        <w:rPr>
          <w:rFonts w:ascii="仿宋_GB2312" w:eastAsia="仿宋_GB2312" w:hAnsi="宋体" w:cs="宋体" w:hint="eastAsia"/>
          <w:kern w:val="0"/>
          <w:sz w:val="32"/>
          <w:szCs w:val="32"/>
        </w:rPr>
        <w:t>。</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.卫生健康支出（类）76.46万元，占3.79%</w:t>
      </w:r>
      <w:r>
        <w:rPr>
          <w:rFonts w:ascii="仿宋_GB2312" w:eastAsia="仿宋_GB2312" w:hAnsi="宋体" w:cs="宋体" w:hint="eastAsia"/>
          <w:kern w:val="0"/>
          <w:sz w:val="32"/>
          <w:szCs w:val="32"/>
        </w:rPr>
        <w:t>。</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.农林水支出（类）651.09万元，占32.23%</w:t>
      </w:r>
      <w:r>
        <w:rPr>
          <w:rFonts w:ascii="仿宋_GB2312" w:eastAsia="仿宋_GB2312" w:hAnsi="宋体" w:cs="宋体" w:hint="eastAsia"/>
          <w:kern w:val="0"/>
          <w:sz w:val="32"/>
          <w:szCs w:val="32"/>
        </w:rPr>
        <w:t>。</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.住房保障支出（类）129.67万元，占6.42%</w:t>
      </w:r>
      <w:r>
        <w:rPr>
          <w:rFonts w:ascii="仿宋_GB2312" w:eastAsia="仿宋_GB2312" w:hAnsi="宋体" w:cs="宋体" w:hint="eastAsia"/>
          <w:kern w:val="0"/>
          <w:sz w:val="32"/>
          <w:szCs w:val="32"/>
        </w:rPr>
        <w:t>。</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891.51万元，比上年预算增加21.95万元，增长2.52%，主要原因是：本年度预算在职人员职务职级晋升、绩效改革、工资调整等相关政策发生变化致使人员经费增加，预算数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2.一般公共服务支出（类）其他一般公共服务支出（款）其他一般公共服务支出（项）：2026年预算数为6.10万元，比上年预算增加6.10万元，增长100.00%，主要原因是：新增冬季取暖用电保障项目，预算数相应增加。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45.40万元，比上年预算增加8.93万元，增长24.49%，主要原因是：本年度预算退休人员人数增加，致使本年度离退休经费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146.48万元，比上年预算增加0.77万元，增长0.53%，主要原因是：本年度社保基数调增，致使本年度基本养老保险缴费支出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73.24万元，比上年预算增加73.24万元，增长100.00%，主要原因是：本年预算在职人员职业年金按月做实，致使机关事业单位职业年金缴费支出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行政单位医疗（项）：2026年预算数为62.94万元，比上年预算减少5.25万元，下降7.70%，主要原因是：本年度预算在职人员减少，致使本年度基本医疗保险缴费支出减少。</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公务员医疗补助（项）：2026年预算数为13.52万元，比上年预算减少0.97万元，下降6.69%，主要原因是：本年度预算在职人员减少，致使本年度公务员医疗保险缴费支出减少。</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农业农村（款）事业运行（项）：2026年预算数为329.23万元，比上年预算增加0.50万元，增长0.15%，主要原因是：本年度预算在职人员职务职级晋升、绩效改革、工资调整等相关政策发生变化致使人员经费增加，预算数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巩固脱贫攻坚成果衔接乡村振兴（款）生产发展（项）：2026年预算数为300.00万元，比上年预算减少989.00万元，下降76.73%，主要原因是：科克亚尔乡谢尔乃甫村新型农村集体经济发展项目，科克亚尔乡特色民俗旅游基础设施建设项目、塔什库尔干县科克亚尔乡村配套基础设施2025年中央财政以工代赈项目、塔什库尔干县科克亚尔乡大果沙棘种植项目及塔什库尔干县科克亚尔乡渠道改扩建2025年中央财政以工代赈项目资金减少，预算数相应减少。</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村综合改革（款）对村民委员会和村党支部的补助（项）：2026年预算数为21.86万元，比上年预算增加21.86万元，增长100.00%，主要原因是：新增科克亚尔乡2026年村干部报酬项目，预算数相应增加。</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11.住房保障支出（类）住房改革支出（款）住房公积金（项）：2026年预算数为129.67万元，比上年预算减少3.86万元，下降2.89%，主要原因是：本年度预算在职人员减少，致使本年度住房公积金缴费支出减少。</w:t>
      </w:r>
    </w:p>
    <w:p w:rsidR="00477777" w:rsidRDefault="009831C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12.农林水支出（类）农村综合改革（款）对村级公益事业建设的补助（项）：2026年预算数为0.00万元，比上年预算减少48.00万元，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科克亚尔柯尔克孜族乡人民政府2026年一般公共预算基本支出情况说明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科克亚尔柯尔克孜族乡人民政府2026年一般公共预算基本支出</w:t>
      </w:r>
      <w:r>
        <w:rPr>
          <w:rFonts w:ascii="仿宋_GB2312" w:eastAsia="仿宋_GB2312" w:hAnsi="宋体" w:cs="宋体"/>
          <w:kern w:val="0"/>
          <w:sz w:val="32"/>
          <w:szCs w:val="32"/>
        </w:rPr>
        <w:t>1665.56</w:t>
      </w:r>
      <w:r>
        <w:rPr>
          <w:rFonts w:ascii="仿宋_GB2312" w:eastAsia="仿宋_GB2312" w:hAnsi="宋体" w:cs="宋体" w:hint="eastAsia"/>
          <w:kern w:val="0"/>
          <w:sz w:val="32"/>
          <w:szCs w:val="32"/>
        </w:rPr>
        <w:t>万元，其中：</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1587.4万元，主要包括：基本工资、津贴补贴、奖金、绩效工资、机关事业单位基本养老保险缴费、职业年金缴费、职工基本医疗保险缴费、公务员医疗补助缴费、其他社会保障缴费、住房公积金、退休费、生活补助、奖励金。</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公用经费78.16万元，主要包括：办公费、水费、电费、邮电费、取暖费、差旅费、工会经费、公务用车运行维护费。</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科克亚尔柯尔克孜族乡人民政府2026年一般公共预算项目支出情况说明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（1）项目名称：冬季取暖用电保障</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预算安排规模：6.10万元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资金分配情况：共计6.1万元全部用于冬季取暖费。</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（2）项目名称：吐尔洪·毛拉克抚恤金、丧葬费</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预算安排规模：26.43万元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资金分配情况：共计26.43万元全部用于吐尔洪·毛拉克抚恤金、丧葬费。</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（3）项目名称：科克亚尔乡科克亚尔村2026年环境整治项目</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资金分配情况：共计300万元全部用于科克亚尔乡科克亚尔村2026年环境整治项目。</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（4）项目名称：科克亚尔乡2026年村干部报酬</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预算安排规模：21.86万元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资金分配情况：共计21.86万元全部用于发放村干部报酬。</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科克亚尔柯尔克孜族乡人民政府2026年政府性基金预算拨款情况说明</w:t>
      </w:r>
    </w:p>
    <w:p w:rsidR="00477777" w:rsidRDefault="009831CB">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科克亚尔柯尔克孜族乡人民政府2026年没有使用政府性基金预算拨款安排的支出，政府性基金预算支出情况表为空表。</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科克亚尔柯尔克孜族乡人民政府2026年国有资本经营预算拨款情况说明</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科克亚尔柯尔克孜族乡人民政府2026年没有使用国有资本经营预算拨款安排的支出，国有资本经营预算支出情况表为空表。</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科克亚尔柯尔克孜族乡人民政府2026年财政拨款“三公”经费预算情况说明</w:t>
      </w:r>
    </w:p>
    <w:p w:rsidR="00477777" w:rsidRDefault="009831CB">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科克亚尔柯尔克孜族乡人民政府2026年财政拨款“三公”经费数为19.8万元，其中：因公出国（境）费用0万元，公务用车购置费0万元，公务用车运行费19.8万元，公务接待费0万元。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3.6万元，增长22.22%，其中：因公出国（境）费用增加0万元，增长0%，主要原因是：我部门本年因公出国（境）费用与上年一致，无变化；公务用车购置费增加0万元，增长0%，主要原因是：我部门上年和本年均未安排公务用车购置；公务用车运行费增加3.6万元，增长22.22%，主要原因是：我部门本年新增公务用车，公务用车运行维护费相应增加；公务接待费增加0万元，增长0%，主要原因是：我部门本年公务接待费与上年一致，无变化。</w:t>
      </w:r>
    </w:p>
    <w:p w:rsidR="00477777" w:rsidRDefault="009831CB">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C25CC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科克亚尔柯尔克孜族乡人民政府2026年没有委托业务费预算的支出，财政拨款委托业务费支出情况表为空表。</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C25CC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科克亚尔柯尔克孜族乡人民政府2026年上年结转结余预算情况说明</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C25CC4">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科克亚尔柯尔克孜族乡人民政府2026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年上年结转结余47.34万元，包括：财政拨款47.34万元，非财政拨款0万元，其中：</w:t>
      </w:r>
      <w:r>
        <w:rPr>
          <w:rFonts w:ascii="MS Gothic" w:eastAsia="MS Gothic" w:hAnsi="MS Gothic" w:cs="MS Gothic" w:hint="eastAsia"/>
          <w:kern w:val="0"/>
          <w:sz w:val="32"/>
          <w:szCs w:val="32"/>
          <w:cs/>
        </w:rPr>
        <w:t>‎</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1.结转项目1结转19.22万元，主要用于：发放津贴补贴，绩效工资及退休费。 ‎</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2.科克亚尔乡特色民俗旅游基础设施建设项目结转12.21万元，主要用于：科克亚尔乡特色民俗旅游基础设施建设项目。 ‎</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3.塔什库尔干县科克亚尔乡村配套基础设施2025年中央财政以工代赈项目结转4.05万元，主要用于：.塔什库尔干县科克亚尔乡村配套基础设施2025年中央财政以工代赈项目。 ‎</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4.科克亚尔乡谢尔乃甫村文化阵地建设项目结转11.20万元，主要用于：科克亚尔乡谢尔乃甫村文化阵地建设项目。 ‎</w:t>
      </w:r>
    </w:p>
    <w:p w:rsidR="00477777" w:rsidRDefault="009831C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5.塔什库尔干县科克亚尔乡污水处理项目（地方配套资金、专项资金）结转0.66万元，主要用于：塔什库尔干县科克亚尔乡污水处理项目（地方配套资金、专项资金）。 ‎</w:t>
      </w:r>
    </w:p>
    <w:p w:rsidR="00477777" w:rsidRDefault="009831C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2026年的机关运行经费财政拨款预算78.16万元，比上年预算增加15.31万元，增长24.36%。主要原因是：我部门本年取暖费、公务用车运行维护费及退休党员活动经费增加，机关运行经费相应增加。</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科克亚尔柯尔克孜族乡人民政府政府采购预算23.22万元，其中：政府采购货物预算3.42万元，政府采购工程预算0.00万元，政府采购服务预算19.80万元。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科克亚尔柯尔克孜族乡人民政府面向中小企业预留政府采购项目预算金额23.22万元，其中：小微企业预留政府采购项目预算金额23.22万元。</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科克亚尔柯尔克孜族乡人民政府占用使用国有资产总体情况为：</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1.房屋4462.94平方米，价值813.39万元。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2.车辆7辆，价值107.20万元；其中：一般公务用车5辆，价值48.49万元；执法执勤用车1辆，价值19.51万元；其他车辆1辆，价值39.20万元。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3.办公家具价值64.49万元。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4.其他资产价值2888.80万元。</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477777" w:rsidRDefault="009831C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477777" w:rsidRDefault="009831C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2026年，本部门预算绩效管理整体预算绩效目标1个，涉及预算金额2067.29万元；当年预算安排项目共4个，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354.39万元；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477777" w:rsidRDefault="009831CB">
      <w:pPr>
        <w:widowControl/>
        <w:ind w:firstLine="420"/>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477777">
        <w:trPr>
          <w:trHeight w:val="516"/>
          <w:jc w:val="center"/>
        </w:trPr>
        <w:tc>
          <w:tcPr>
            <w:tcW w:w="10065" w:type="dxa"/>
            <w:gridSpan w:val="6"/>
            <w:tcBorders>
              <w:top w:val="nil"/>
              <w:left w:val="nil"/>
              <w:bottom w:val="nil"/>
              <w:right w:val="nil"/>
            </w:tcBorders>
            <w:vAlign w:val="center"/>
          </w:tcPr>
          <w:p w:rsidR="00477777" w:rsidRDefault="009831CB">
            <w:pPr>
              <w:jc w:val="center"/>
            </w:pPr>
            <w:r>
              <w:t>（</w:t>
            </w:r>
            <w:r>
              <w:t>2026</w:t>
            </w:r>
            <w:r>
              <w:t>年）</w:t>
            </w:r>
          </w:p>
        </w:tc>
      </w:tr>
      <w:tr w:rsidR="004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C25CC4">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科克亚尔柯尔克孜族乡人民政府</w:t>
            </w:r>
            <w:r>
              <w:rPr>
                <w:rFonts w:asciiTheme="majorEastAsia" w:eastAsiaTheme="majorEastAsia" w:hAnsiTheme="majorEastAsia" w:cs="MS Gothic" w:hint="eastAsia"/>
                <w:color w:val="000000"/>
                <w:sz w:val="20"/>
                <w:szCs w:val="20"/>
                <w:cs/>
              </w:rPr>
              <w:t>‎</w:t>
            </w:r>
          </w:p>
        </w:tc>
      </w:tr>
      <w:tr w:rsidR="004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司亚</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18778339707</w:t>
            </w:r>
            <w:r>
              <w:rPr>
                <w:rFonts w:asciiTheme="majorEastAsia" w:eastAsiaTheme="majorEastAsia" w:hAnsiTheme="majorEastAsia" w:cs="MS Gothic" w:hint="eastAsia"/>
                <w:color w:val="000000"/>
                <w:sz w:val="20"/>
                <w:szCs w:val="20"/>
                <w:cs/>
              </w:rPr>
              <w:t>‎</w:t>
            </w:r>
          </w:p>
        </w:tc>
      </w:tr>
      <w:tr w:rsidR="0047777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科克亚尔乡将更加紧密地团结在以习近平同志为核心的党中央周围，坚持以习近平新时代中国特色社会主义思想为指导，贯彻落实自治区、地委决策部署和县委工作要求，团结带领全乡各族干部群众，奋力推动各项工作再上新台阶，以优异的成绩迎接崭新的2026年。2026年是全面推进乡村振兴、深化基层治理的关键之年，全乡工作以习近平新时代中国特色社会主义思想为指导，紧扣社会稳定和长治久安总目标，聚焦“产业兴乡、生态立乡、治理强乡”主线，整合各办公室重点任务，实打实推进各项工作落地见效。我部门今年将实现村集体经济收入达到90万元及以上，粮食作物种植面积超过1690亩，特色林果业种植面积达到1000亩，经济作物种植面积33.5亩，畜牧存栏量6091头，农村劳动力转移就业252人，为民办实事好事15件，困难群众救助保障率达到100%。</w:t>
            </w:r>
            <w:r>
              <w:rPr>
                <w:rFonts w:asciiTheme="majorEastAsia" w:eastAsiaTheme="majorEastAsia" w:hAnsiTheme="majorEastAsia" w:cs="MS Gothic" w:hint="eastAsia"/>
                <w:color w:val="000000"/>
                <w:sz w:val="20"/>
                <w:szCs w:val="20"/>
                <w:cs/>
              </w:rPr>
              <w:t>‎</w:t>
            </w:r>
          </w:p>
        </w:tc>
      </w:tr>
      <w:tr w:rsidR="0047777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477777" w:rsidRDefault="009831CB">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477777">
        <w:trPr>
          <w:trHeight w:val="684"/>
          <w:jc w:val="center"/>
        </w:trPr>
        <w:tc>
          <w:tcPr>
            <w:tcW w:w="2552" w:type="dxa"/>
            <w:gridSpan w:val="2"/>
            <w:vMerge/>
            <w:tcBorders>
              <w:left w:val="single" w:sz="4" w:space="0" w:color="000000"/>
              <w:right w:val="single" w:sz="4" w:space="0" w:color="000000"/>
            </w:tcBorders>
            <w:vAlign w:val="center"/>
          </w:tcPr>
          <w:p w:rsidR="00477777" w:rsidRDefault="00477777">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347.34</w:t>
            </w:r>
            <w:r>
              <w:rPr>
                <w:rFonts w:asciiTheme="majorEastAsia" w:eastAsiaTheme="majorEastAsia" w:hAnsiTheme="majorEastAsia" w:cs="MS Gothic" w:hint="eastAsia"/>
                <w:color w:val="000000"/>
                <w:sz w:val="20"/>
                <w:szCs w:val="20"/>
                <w:cs/>
              </w:rPr>
              <w:t>‎</w:t>
            </w:r>
          </w:p>
        </w:tc>
      </w:tr>
      <w:tr w:rsidR="00477777">
        <w:trPr>
          <w:trHeight w:val="689"/>
          <w:jc w:val="center"/>
        </w:trPr>
        <w:tc>
          <w:tcPr>
            <w:tcW w:w="2552" w:type="dxa"/>
            <w:gridSpan w:val="2"/>
            <w:vMerge/>
            <w:tcBorders>
              <w:left w:val="single" w:sz="4" w:space="0" w:color="000000"/>
              <w:right w:val="single" w:sz="4" w:space="0" w:color="000000"/>
            </w:tcBorders>
            <w:vAlign w:val="center"/>
          </w:tcPr>
          <w:p w:rsidR="00477777" w:rsidRDefault="00477777">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1719.95</w:t>
            </w:r>
          </w:p>
        </w:tc>
      </w:tr>
      <w:tr w:rsidR="00477777">
        <w:trPr>
          <w:trHeight w:val="507"/>
          <w:jc w:val="center"/>
        </w:trPr>
        <w:tc>
          <w:tcPr>
            <w:tcW w:w="2552" w:type="dxa"/>
            <w:gridSpan w:val="2"/>
            <w:vMerge/>
            <w:tcBorders>
              <w:left w:val="single" w:sz="4" w:space="0" w:color="000000"/>
              <w:right w:val="single" w:sz="4" w:space="0" w:color="000000"/>
            </w:tcBorders>
            <w:vAlign w:val="center"/>
          </w:tcPr>
          <w:p w:rsidR="00477777" w:rsidRDefault="00477777">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47777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477777" w:rsidRDefault="00477777">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2067.29</w:t>
            </w:r>
          </w:p>
        </w:tc>
      </w:tr>
      <w:tr w:rsidR="0047777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4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4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&lt;=90万元</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&lt;=1690亩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&lt;=33.50亩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&lt;=6091头</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&lt;=252人</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&lt;=15件</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4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477777" w:rsidRDefault="00477777"/>
        </w:tc>
        <w:tc>
          <w:tcPr>
            <w:tcW w:w="1276"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&lt;=95%</w:t>
            </w:r>
          </w:p>
        </w:tc>
        <w:tc>
          <w:tcPr>
            <w:tcW w:w="1701"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科克亚尔柯尔克孜族乡2026年工作计划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477777" w:rsidRDefault="009831CB">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477777" w:rsidRDefault="00477777">
      <w:pPr>
        <w:spacing w:line="20" w:lineRule="exact"/>
        <w:jc w:val="center"/>
        <w:rPr>
          <w:rFonts w:ascii="宋体" w:hAnsi="宋体" w:cs="宋体" w:hint="eastAsia"/>
          <w:kern w:val="0"/>
          <w:sz w:val="2"/>
          <w:szCs w:val="2"/>
        </w:rPr>
      </w:pPr>
    </w:p>
    <w:p w:rsidR="00477777" w:rsidRDefault="009831CB">
      <w:r>
        <w:br w:type="page"/>
      </w:r>
    </w:p>
    <w:p w:rsidR="00477777" w:rsidRDefault="00477777">
      <w:pPr>
        <w:spacing w:line="20" w:lineRule="exact"/>
        <w:jc w:val="center"/>
        <w:rPr>
          <w:rFonts w:ascii="宋体" w:hAnsi="宋体" w:cs="宋体" w:hint="eastAsia"/>
          <w:kern w:val="0"/>
          <w:sz w:val="2"/>
          <w:szCs w:val="2"/>
        </w:rPr>
      </w:pPr>
    </w:p>
    <w:p w:rsidR="00477777" w:rsidRDefault="009831C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477777" w:rsidRDefault="009831C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4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25CC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科克亚尔柯尔克孜族乡人民政府</w:t>
            </w:r>
            <w:r>
              <w:rPr>
                <w:rFonts w:asciiTheme="majorEastAsia" w:eastAsiaTheme="majorEastAsia" w:hAnsiTheme="majorEastAsia"/>
                <w:sz w:val="18"/>
                <w:szCs w:val="18"/>
                <w:cs/>
              </w:rPr>
              <w:t>‎</w:t>
            </w:r>
          </w:p>
        </w:tc>
      </w:tr>
      <w:tr w:rsidR="004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科克亚尔乡2026年村干部报酬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司亚</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4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21.85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21.85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4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实施地点：科克亚尔乡人民政府区域内所有村（社区）。实施内容：统筹保障全乡村（社区）“两委”班子成员、村（社区）专职工作人员及经乡镇（街道）党委、政府批准聘用的村级辅助工作人员的报酬发放，规范报酬核算、筹集、发放、管理全流程，落实绩效考核与奖惩机制，确保报酬按时足额、合规发放。实施用途：健全村干部激励保障机制，稳定村干部队伍，调动村干部履职尽责、干事创业的积极性，夯实基层治理和乡村振兴工作根基，保障村干部合法权益。实施效果：实现村干部报酬管理规范化、制度化、透明化，解决村干部“干事无保障、收入不稳定”问题，提升村干部岗位吸引力，吸引优秀人才投身基层，提升村干部队伍整体素质，推动基层各项工作高质量发展。具体实施内容如下（属业务经费类）：1.开展村干部报酬核算工作12次（每月1次），完成全县所有村干部基本报酬、绩效报酬、专项补贴、补充补贴的核算、审核、复核工作，确保核算精准无误；2.组织村干部年度考核1次，开展平时考核4次（每季度1次），完成考核等次评定、绩效报酬核算兑现工作；3.开展村干部报酬政策培训2场次，覆盖全县乡镇（街道）党建工作人员、村（社区）党组织书记及相关财务人员，提升报酬管理工作规范化水平；4.开展报酬发放监督检查4次（每季度1次），排查报酬发放过程中的违规问题，及时整改落实，确保资金专款专用；5.完成年度报酬资金筹集、拨付、清算工作，保障报酬按月足额发放，年末完成绩效报酬及奖励兑现，公示相关信息，接受社会监督。项目预算安排资金218550元，资金具体分配测算如下，村干部报酬正职人数3人，每人每月4931元；村干部报酬副职人数7人，每人每月4131元。</w:t>
            </w:r>
          </w:p>
        </w:tc>
      </w:tr>
      <w:tr w:rsidR="004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477777" w:rsidRDefault="009831CB">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=6个</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报酬发放准确率（%）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2026年12月30日</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&lt;=4931元/人/月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&lt;=4131元/人/月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提升村干部办公率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激发干事动力，提升工作率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477777" w:rsidRDefault="00477777">
      <w:pPr>
        <w:jc w:val="center"/>
      </w:pPr>
    </w:p>
    <w:p w:rsidR="00477777" w:rsidRDefault="009831CB">
      <w:r>
        <w:br w:type="page"/>
      </w:r>
    </w:p>
    <w:p w:rsidR="00477777" w:rsidRDefault="00477777">
      <w:pPr>
        <w:jc w:val="center"/>
      </w:pPr>
    </w:p>
    <w:p w:rsidR="00477777" w:rsidRDefault="009831C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477777" w:rsidRDefault="009831C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4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25CC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科克亚尔柯尔克孜族乡人民政府</w:t>
            </w:r>
            <w:r>
              <w:rPr>
                <w:rFonts w:asciiTheme="majorEastAsia" w:eastAsiaTheme="majorEastAsia" w:hAnsiTheme="majorEastAsia"/>
                <w:sz w:val="18"/>
                <w:szCs w:val="18"/>
                <w:cs/>
              </w:rPr>
              <w:t>‎</w:t>
            </w:r>
          </w:p>
        </w:tc>
      </w:tr>
      <w:tr w:rsidR="004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冬季取暖用电保障</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司亚</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4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6.1</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4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实施地点：塔</w:t>
            </w:r>
            <w:r w:rsidR="00C25CC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科克亚尔乡人民政府。实施内容：保障办公场所冬季取暖用电稳定供应，切实降低取暖用电负担，杜绝因用电问题影响办公的情况发生。规范资金管理：明确保障费筹集渠道、使用范围和标准，建立“专款专用、分级负责、全程监管”的管理机制，确保资金使用合规、透明、高效，杜绝截留、挤占、挪用等现象。提升保供能力：强化电力系统源网荷储协同发力，完善应急处置机制，提升极端天气下供电抢修和应急保障水平，确保电网安全稳定运行，满足冬季取暖用电高峰需求。推动清洁取暖：助力散煤替代、“煤改电”等清洁取暖项目落地，通过保障费支持，引导居民和工商业用户使用清洁能源取暖，改善大气环境质量。</w:t>
            </w:r>
          </w:p>
        </w:tc>
      </w:tr>
      <w:tr w:rsidR="004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保障办公场所数量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办公用房取暖面积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&lt;=3070平方米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资金审批合规率（%）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项目计划完成率（%）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=2026年4月1日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成本指标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取暖用电保障总支出</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&lt;=19.86元/平方米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公共服务保障水平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效益指标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配套设施完好率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部门满意度（%）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477777" w:rsidRDefault="00477777">
      <w:pPr>
        <w:jc w:val="center"/>
      </w:pPr>
    </w:p>
    <w:p w:rsidR="00477777" w:rsidRDefault="009831CB">
      <w:r>
        <w:br w:type="page"/>
      </w:r>
    </w:p>
    <w:p w:rsidR="00477777" w:rsidRDefault="00477777">
      <w:pPr>
        <w:jc w:val="center"/>
      </w:pPr>
    </w:p>
    <w:p w:rsidR="00477777" w:rsidRDefault="009831C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477777" w:rsidRDefault="009831C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4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25CC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科克亚尔柯尔克孜族乡人民政府</w:t>
            </w:r>
            <w:r>
              <w:rPr>
                <w:rFonts w:asciiTheme="majorEastAsia" w:eastAsiaTheme="majorEastAsia" w:hAnsiTheme="majorEastAsia"/>
                <w:sz w:val="18"/>
                <w:szCs w:val="18"/>
                <w:cs/>
              </w:rPr>
              <w:t>‎</w:t>
            </w:r>
          </w:p>
        </w:tc>
      </w:tr>
      <w:tr w:rsidR="004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吐尔洪·毛拉克抚恤金、丧葬费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司亚</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4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26.</w:t>
            </w:r>
            <w:r>
              <w:rPr>
                <w:rFonts w:asciiTheme="majorEastAsia" w:eastAsiaTheme="majorEastAsia" w:hAnsiTheme="majorEastAsia" w:hint="eastAsia"/>
                <w:sz w:val="18"/>
                <w:szCs w:val="18"/>
              </w:rPr>
              <w:t>43</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26.4</w:t>
            </w:r>
            <w:r>
              <w:rPr>
                <w:rFonts w:asciiTheme="majorEastAsia" w:eastAsiaTheme="majorEastAsia" w:hAnsiTheme="majorEastAsia" w:hint="eastAsia"/>
                <w:sz w:val="18"/>
                <w:szCs w:val="18"/>
              </w:rPr>
              <w:t>3</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4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我部门退休干部吐尔洪·毛拉克同志于2025年11月22日因病去世。1.根据新人发【2004】39号，喀人发【2004】49号文件，发放丧葬补助费为2024年度自治区职工平均工资的2倍（即：8848*2=16896元）；2.根据新民发【2011】192号，新民发【2012】10号文件、喀地民字【2012】22号文件，发放一次性抚恤金为2024年度全国城镇居民人均可支配收入的2倍（即54188*2=108376元）加本人生前40个月基本退休费（即3475.6*40=139024元）。</w:t>
            </w:r>
          </w:p>
        </w:tc>
      </w:tr>
      <w:tr w:rsidR="004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产出指标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抚恤丧葬费受用人数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=1人</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资金审批合规率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一次性抚恤金标准执行率（%）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项目计划完成率（%）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发放一次性抚恤金</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&lt;=108376元</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基本退休费</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&lt;=139024元</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&lt;=16896元</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效益指标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抚恤金发放落实覆盖率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477777" w:rsidRDefault="00477777">
      <w:pPr>
        <w:jc w:val="center"/>
      </w:pPr>
    </w:p>
    <w:p w:rsidR="00477777" w:rsidRDefault="009831CB">
      <w:r>
        <w:br w:type="page"/>
      </w:r>
    </w:p>
    <w:p w:rsidR="00477777" w:rsidRDefault="00477777">
      <w:pPr>
        <w:jc w:val="center"/>
      </w:pPr>
    </w:p>
    <w:p w:rsidR="00477777" w:rsidRDefault="009831C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477777" w:rsidRDefault="009831C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4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25CC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科克亚尔柯尔克孜族乡人民政府</w:t>
            </w:r>
            <w:r>
              <w:rPr>
                <w:rFonts w:asciiTheme="majorEastAsia" w:eastAsiaTheme="majorEastAsia" w:hAnsiTheme="majorEastAsia"/>
                <w:sz w:val="18"/>
                <w:szCs w:val="18"/>
                <w:cs/>
              </w:rPr>
              <w:t>‎</w:t>
            </w:r>
          </w:p>
        </w:tc>
      </w:tr>
      <w:tr w:rsidR="004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科克亚尔乡科克亚尔村2026年环境整治项目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王坤</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4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4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477777" w:rsidRDefault="009831C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投入资金300万元，对瓦尔希迭村3.1公里村组道路双侧各拓宽1米，优化通行条件，铺设2.6公里PEDN110灌溉管网，同步换填4200立方米土方，对现有泵房设备进行改造提升。通过项目的建设，可带动新农村产业的发展，形成新的经济增长点，增加就业机会，推动再就业，工程的实施能够改善塔什库尔干乡的村容村貌，完善项目区的基础设施条件，为带动当地市场经济发展、提升居民的生活幸福指数提供了坚实的基础，同时对乡村振兴事业的发展起到积极的推动作用，预期受益脱贫人口及监测人口满意度不低于95%。</w:t>
            </w:r>
          </w:p>
        </w:tc>
      </w:tr>
      <w:tr w:rsidR="004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新建垃圾集中处理点（个）</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新建排水渠（条）</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=1条</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修补村组破损道路（平方米）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场地平整（平方米）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≥15000平方米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铺设人行道（平方米）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≥2200平方米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val="restart"/>
            <w:tcBorders>
              <w:left w:val="single" w:sz="2" w:space="0" w:color="000000"/>
              <w:bottom w:val="single" w:sz="2" w:space="0" w:color="000000"/>
              <w:right w:val="single" w:sz="2" w:space="0" w:color="000000"/>
            </w:tcBorders>
            <w:vAlign w:val="center"/>
          </w:tcPr>
          <w:p w:rsidR="00477777" w:rsidRDefault="009831C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2026年5月1日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2026年10月31日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vMerge/>
            <w:tcBorders>
              <w:left w:val="single" w:sz="2" w:space="0" w:color="000000"/>
              <w:bottom w:val="single" w:sz="2" w:space="0" w:color="000000"/>
              <w:right w:val="single" w:sz="2" w:space="0" w:color="000000"/>
            </w:tcBorders>
            <w:vAlign w:val="center"/>
          </w:tcPr>
          <w:p w:rsidR="00477777" w:rsidRDefault="00477777"/>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项目资金全部支出时限（天）</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≤150天</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成本指标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项目总投资</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val="restart"/>
            <w:tcBorders>
              <w:left w:val="single" w:sz="2" w:space="0" w:color="000000"/>
              <w:right w:val="single" w:sz="2" w:space="0" w:color="000000"/>
            </w:tcBorders>
            <w:vAlign w:val="center"/>
          </w:tcPr>
          <w:p w:rsidR="00477777" w:rsidRDefault="009831CB">
            <w:pPr>
              <w:jc w:val="center"/>
            </w:pPr>
            <w:r>
              <w:t>效益指标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提高村内环境质量，改善村民生产生活环境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农村垃圾回收率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vMerge/>
            <w:tcBorders>
              <w:left w:val="single" w:sz="2" w:space="0" w:color="000000"/>
              <w:right w:val="single" w:sz="2" w:space="0" w:color="000000"/>
            </w:tcBorders>
            <w:vAlign w:val="center"/>
          </w:tcPr>
          <w:p w:rsidR="00477777" w:rsidRDefault="00477777"/>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可持续影响指标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长效管护机制建立率</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477777">
        <w:trPr>
          <w:trHeight w:val="859"/>
          <w:jc w:val="center"/>
        </w:trPr>
        <w:tc>
          <w:tcPr>
            <w:tcW w:w="1131" w:type="dxa"/>
            <w:tcBorders>
              <w:left w:val="single" w:sz="2" w:space="0" w:color="000000"/>
              <w:right w:val="single" w:sz="2" w:space="0" w:color="000000"/>
            </w:tcBorders>
            <w:vAlign w:val="center"/>
          </w:tcPr>
          <w:p w:rsidR="00477777" w:rsidRDefault="009831C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477777" w:rsidRDefault="009831C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人居环境整治项目受益群众的满意度（%）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≥96%</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477777" w:rsidRDefault="009831C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477777" w:rsidRDefault="00477777">
      <w:pPr>
        <w:jc w:val="center"/>
      </w:pPr>
    </w:p>
    <w:p w:rsidR="00477777" w:rsidRDefault="009831CB">
      <w:r>
        <w:br w:type="page"/>
      </w:r>
    </w:p>
    <w:p w:rsidR="00477777" w:rsidRDefault="00477777">
      <w:pPr>
        <w:jc w:val="center"/>
      </w:pPr>
    </w:p>
    <w:p w:rsidR="00477777" w:rsidRDefault="009831C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477777" w:rsidRDefault="009831C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477777" w:rsidRDefault="009831CB">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477777" w:rsidRDefault="009831CB">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477777" w:rsidRDefault="00477777">
      <w:pPr>
        <w:spacing w:line="520" w:lineRule="exact"/>
        <w:ind w:firstLine="642"/>
        <w:rPr>
          <w:rFonts w:ascii="仿宋_GB2312" w:eastAsia="仿宋_GB2312" w:hAnsi="宋体" w:cs="宋体" w:hint="eastAsia"/>
          <w:b/>
          <w:kern w:val="0"/>
          <w:sz w:val="28"/>
          <w:szCs w:val="28"/>
        </w:rPr>
      </w:pPr>
    </w:p>
    <w:p w:rsidR="00477777" w:rsidRDefault="009831CB">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477777" w:rsidRDefault="009831CB">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477777" w:rsidRDefault="009831CB">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477777" w:rsidRDefault="009831CB">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477777" w:rsidRDefault="009831CB">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477777" w:rsidRDefault="009831CB">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477777" w:rsidRDefault="009831CB">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477777" w:rsidRDefault="009831CB">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477777" w:rsidRDefault="009831CB">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477777" w:rsidRDefault="00477777">
      <w:pPr>
        <w:widowControl/>
        <w:spacing w:line="520" w:lineRule="exact"/>
        <w:jc w:val="right"/>
        <w:rPr>
          <w:rFonts w:ascii="仿宋_GB2312" w:eastAsia="仿宋_GB2312" w:hAnsi="宋体" w:cs="宋体" w:hint="eastAsia"/>
          <w:kern w:val="0"/>
          <w:sz w:val="28"/>
          <w:szCs w:val="28"/>
        </w:rPr>
      </w:pPr>
    </w:p>
    <w:p w:rsidR="00477777" w:rsidRDefault="00477777">
      <w:pPr>
        <w:widowControl/>
        <w:spacing w:line="520" w:lineRule="exact"/>
        <w:jc w:val="right"/>
        <w:rPr>
          <w:rFonts w:ascii="仿宋_GB2312" w:eastAsia="仿宋_GB2312" w:hAnsi="宋体" w:cs="宋体" w:hint="eastAsia"/>
          <w:kern w:val="0"/>
          <w:sz w:val="28"/>
          <w:szCs w:val="28"/>
        </w:rPr>
      </w:pPr>
    </w:p>
    <w:p w:rsidR="00477777" w:rsidRDefault="00477777">
      <w:pPr>
        <w:widowControl/>
        <w:spacing w:line="520" w:lineRule="exact"/>
        <w:jc w:val="right"/>
        <w:rPr>
          <w:rFonts w:ascii="仿宋_GB2312" w:eastAsia="仿宋_GB2312" w:hAnsi="宋体" w:cs="宋体" w:hint="eastAsia"/>
          <w:kern w:val="0"/>
          <w:sz w:val="28"/>
          <w:szCs w:val="28"/>
        </w:rPr>
      </w:pPr>
    </w:p>
    <w:p w:rsidR="00477777" w:rsidRDefault="00477777">
      <w:pPr>
        <w:widowControl/>
        <w:spacing w:line="520" w:lineRule="exact"/>
        <w:jc w:val="right"/>
        <w:rPr>
          <w:rFonts w:ascii="仿宋_GB2312" w:eastAsia="仿宋_GB2312" w:hAnsi="宋体" w:cs="宋体" w:hint="eastAsia"/>
          <w:kern w:val="0"/>
          <w:sz w:val="28"/>
          <w:szCs w:val="28"/>
        </w:rPr>
      </w:pPr>
    </w:p>
    <w:p w:rsidR="00477777" w:rsidRDefault="009831C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25CC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科克亚尔柯尔克孜族乡人民政府</w:t>
      </w:r>
    </w:p>
    <w:p w:rsidR="00477777" w:rsidRDefault="009831C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477777" w:rsidRDefault="00477777"/>
    <w:sectPr w:rsidR="0047777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31CB" w:rsidRDefault="009831CB">
      <w:pPr>
        <w:spacing w:after="0" w:line="240" w:lineRule="auto"/>
      </w:pPr>
      <w:r>
        <w:separator/>
      </w:r>
    </w:p>
  </w:endnote>
  <w:endnote w:type="continuationSeparator" w:id="0">
    <w:p w:rsidR="009831CB" w:rsidRDefault="0098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7777" w:rsidRDefault="009831CB">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477777" w:rsidRDefault="004777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7777" w:rsidRDefault="009831CB">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477777" w:rsidRDefault="004777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31CB" w:rsidRDefault="009831CB">
      <w:pPr>
        <w:spacing w:after="0" w:line="240" w:lineRule="auto"/>
      </w:pPr>
      <w:r>
        <w:separator/>
      </w:r>
    </w:p>
  </w:footnote>
  <w:footnote w:type="continuationSeparator" w:id="0">
    <w:p w:rsidR="009831CB" w:rsidRDefault="009831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07F29"/>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D8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444"/>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77777"/>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52AE"/>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1CB"/>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1D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5CC4"/>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557E"/>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5A7C"/>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36C85"/>
    <w:rsid w:val="00F41ED8"/>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72D12D5"/>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3430</TotalTime>
  <Pages>2</Pages>
  <Words>3542</Words>
  <Characters>20191</Characters>
  <Application>Microsoft Office Word</Application>
  <DocSecurity>0</DocSecurity>
  <Lines>168</Lines>
  <Paragraphs>47</Paragraphs>
  <ScaleCrop>false</ScaleCrop>
  <Manager>海哥</Manager>
  <Company>喀什跃达共创信息技术有限责任公司</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