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11571" w:rsidRDefault="00A11571">
      <w:pPr>
        <w:widowControl/>
        <w:spacing w:before="100" w:beforeAutospacing="1" w:after="100" w:afterAutospacing="1"/>
        <w:jc w:val="center"/>
        <w:rPr>
          <w:rFonts w:ascii="宋体" w:hAnsi="宋体" w:hint="eastAsia"/>
          <w:b/>
          <w:kern w:val="0"/>
          <w:sz w:val="44"/>
          <w:szCs w:val="44"/>
        </w:rPr>
      </w:pPr>
    </w:p>
    <w:p w:rsidR="00A11571" w:rsidRDefault="00A11571">
      <w:pPr>
        <w:widowControl/>
        <w:spacing w:before="100" w:beforeAutospacing="1" w:after="100" w:afterAutospacing="1"/>
        <w:jc w:val="center"/>
        <w:rPr>
          <w:rFonts w:ascii="宋体" w:hAnsi="宋体" w:hint="eastAsia"/>
          <w:b/>
          <w:kern w:val="0"/>
          <w:sz w:val="44"/>
          <w:szCs w:val="44"/>
        </w:rPr>
      </w:pPr>
    </w:p>
    <w:p w:rsidR="00A11571" w:rsidRDefault="00A11571">
      <w:pPr>
        <w:widowControl/>
        <w:spacing w:before="100" w:beforeAutospacing="1" w:after="100" w:afterAutospacing="1"/>
        <w:jc w:val="center"/>
        <w:rPr>
          <w:rFonts w:ascii="宋体" w:hAnsi="宋体" w:hint="eastAsia"/>
          <w:b/>
          <w:kern w:val="0"/>
          <w:sz w:val="44"/>
          <w:szCs w:val="44"/>
        </w:rPr>
      </w:pPr>
    </w:p>
    <w:p w:rsidR="00A11571" w:rsidRDefault="00A11571">
      <w:pPr>
        <w:widowControl/>
        <w:spacing w:before="100" w:beforeAutospacing="1" w:after="100" w:afterAutospacing="1"/>
        <w:jc w:val="center"/>
        <w:rPr>
          <w:rFonts w:ascii="宋体" w:hAnsi="宋体" w:hint="eastAsia"/>
          <w:b/>
          <w:kern w:val="0"/>
          <w:sz w:val="44"/>
          <w:szCs w:val="44"/>
        </w:rPr>
      </w:pPr>
    </w:p>
    <w:p w:rsidR="00A11571" w:rsidRDefault="00AB17F8">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行政服务中心</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A11571" w:rsidRDefault="00AB17F8">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A11571" w:rsidRDefault="00AB17F8">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A11571" w:rsidRDefault="00A11571">
      <w:pPr>
        <w:jc w:val="center"/>
        <w:rPr>
          <w:sz w:val="36"/>
          <w:szCs w:val="36"/>
        </w:rPr>
      </w:pPr>
    </w:p>
    <w:p w:rsidR="00A11571" w:rsidRDefault="00AB17F8">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A11571" w:rsidRDefault="00AB17F8">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A11571" w:rsidRDefault="00AB17F8">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A11571" w:rsidRDefault="00AB17F8">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A11571" w:rsidRDefault="00AB17F8">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A11571" w:rsidRDefault="00A11571">
      <w:pPr>
        <w:jc w:val="center"/>
        <w:rPr>
          <w:sz w:val="30"/>
          <w:szCs w:val="30"/>
        </w:rPr>
      </w:pPr>
    </w:p>
    <w:p w:rsidR="00A11571" w:rsidRDefault="00AB17F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A11571" w:rsidRDefault="00AB17F8">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、充分衔接县政府各单位之间、政府单位与群众之间的关系，更好履行政府的服务承诺，发挥政府职能作用。</w:t>
      </w:r>
    </w:p>
    <w:p w:rsidR="00A11571" w:rsidRDefault="00AB17F8">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、负责规范全县行政审批工作，创新和完善相关工作体制机制。</w:t>
      </w:r>
    </w:p>
    <w:p w:rsidR="00A11571" w:rsidRDefault="00AB17F8">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、负责统一组织实施行政审批涉及的技术论证和社会听证等工作。</w:t>
      </w:r>
    </w:p>
    <w:p w:rsidR="00A11571" w:rsidRDefault="00AB17F8">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、负责会同有关单位加强行政审批，政务服务信息化建设。</w:t>
      </w:r>
    </w:p>
    <w:p w:rsidR="00A11571" w:rsidRDefault="00AB17F8">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、负责对</w:t>
      </w:r>
      <w:r>
        <w:rPr>
          <w:rFonts w:ascii="仿宋_GB2312" w:eastAsia="仿宋_GB2312" w:hAnsi="黑体" w:cs="宋体" w:hint="eastAsia"/>
          <w:bCs/>
          <w:kern w:val="0"/>
          <w:sz w:val="32"/>
          <w:szCs w:val="32"/>
        </w:rPr>
        <w:t>行政审批</w:t>
      </w:r>
      <w:r>
        <w:rPr>
          <w:rFonts w:ascii="仿宋_GB2312" w:eastAsia="仿宋_GB2312" w:hAnsi="黑体" w:cs="宋体" w:hint="eastAsia"/>
          <w:bCs/>
          <w:kern w:val="0"/>
          <w:sz w:val="32"/>
          <w:szCs w:val="32"/>
        </w:rPr>
        <w:t>、政务服务行为进行监督检查。</w:t>
      </w:r>
    </w:p>
    <w:p w:rsidR="00A11571" w:rsidRDefault="00AB17F8">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、负责全县各级政务服务体系建设，建立公共服务运行规程和考校体系。</w:t>
      </w:r>
    </w:p>
    <w:p w:rsidR="00A11571" w:rsidRDefault="00AB17F8">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、负责协调和指导监督乡</w:t>
      </w: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镇</w:t>
      </w: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及社区政务服务和公共服务平台建设工作。</w:t>
      </w:r>
    </w:p>
    <w:p w:rsidR="00A11571" w:rsidRDefault="00AB17F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A11571" w:rsidRDefault="00AB17F8">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行政服务中心</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A11571" w:rsidRDefault="00AB17F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A11571">
        <w:trPr>
          <w:trHeight w:val="170"/>
          <w:jc w:val="center"/>
        </w:trPr>
        <w:tc>
          <w:tcPr>
            <w:tcW w:w="8789" w:type="dxa"/>
            <w:noWrap/>
            <w:vAlign w:val="bottom"/>
          </w:tcPr>
          <w:p w:rsidR="00A11571" w:rsidRDefault="00AB17F8">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r>
              <w:rPr>
                <w:rFonts w:ascii="仿宋_GB2312" w:eastAsia="仿宋_GB2312" w:hAnsi="宋体" w:cs="宋体"/>
                <w:kern w:val="0"/>
                <w:sz w:val="24"/>
              </w:rPr>
              <w:t xml:space="preserve"> </w:t>
            </w:r>
          </w:p>
        </w:tc>
        <w:tc>
          <w:tcPr>
            <w:tcW w:w="1342" w:type="dxa"/>
            <w:noWrap/>
            <w:vAlign w:val="bottom"/>
          </w:tcPr>
          <w:p w:rsidR="00A11571" w:rsidRDefault="00AB17F8">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A11571">
        <w:trPr>
          <w:trHeight w:val="454"/>
          <w:jc w:val="center"/>
        </w:trPr>
        <w:tc>
          <w:tcPr>
            <w:tcW w:w="5247" w:type="dxa"/>
            <w:gridSpan w:val="2"/>
            <w:tcBorders>
              <w:top w:val="single" w:sz="4" w:space="0" w:color="auto"/>
            </w:tcBorders>
            <w:noWrap/>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A11571">
        <w:trPr>
          <w:trHeight w:hRule="exact" w:val="613"/>
          <w:jc w:val="center"/>
        </w:trPr>
        <w:tc>
          <w:tcPr>
            <w:tcW w:w="3114"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86.29</w:t>
            </w: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67.47</w:t>
            </w: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86.29</w:t>
            </w: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86.29</w:t>
            </w: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10.62</w:t>
            </w: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3.05</w:t>
            </w: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0.80</w:t>
            </w: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0.80</w:t>
            </w: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0.80</w:t>
            </w: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A11571" w:rsidRDefault="00AB17F8">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5.95</w:t>
            </w: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11571">
            <w:pPr>
              <w:widowControl/>
              <w:spacing w:line="300" w:lineRule="exact"/>
              <w:jc w:val="left"/>
              <w:rPr>
                <w:rFonts w:ascii="仿宋_GB2312" w:eastAsia="仿宋_GB2312" w:hAnsiTheme="minorEastAsia" w:cs="宋体" w:hint="eastAsia"/>
                <w:kern w:val="0"/>
                <w:sz w:val="18"/>
                <w:szCs w:val="18"/>
              </w:rPr>
            </w:pPr>
          </w:p>
        </w:tc>
        <w:tc>
          <w:tcPr>
            <w:tcW w:w="2133" w:type="dxa"/>
          </w:tcPr>
          <w:p w:rsidR="00A11571" w:rsidRDefault="00A11571">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11571">
            <w:pPr>
              <w:widowControl/>
              <w:spacing w:line="300" w:lineRule="exact"/>
              <w:jc w:val="left"/>
              <w:rPr>
                <w:rFonts w:ascii="仿宋_GB2312" w:eastAsia="仿宋_GB2312" w:hAnsiTheme="minorEastAsia" w:cs="宋体" w:hint="eastAsia"/>
                <w:kern w:val="0"/>
                <w:sz w:val="18"/>
                <w:szCs w:val="18"/>
              </w:rPr>
            </w:pPr>
          </w:p>
        </w:tc>
        <w:tc>
          <w:tcPr>
            <w:tcW w:w="2133" w:type="dxa"/>
          </w:tcPr>
          <w:p w:rsidR="00A11571" w:rsidRDefault="00A11571">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11571">
            <w:pPr>
              <w:widowControl/>
              <w:spacing w:line="300" w:lineRule="exact"/>
              <w:jc w:val="left"/>
              <w:rPr>
                <w:rFonts w:ascii="仿宋_GB2312" w:eastAsia="仿宋_GB2312" w:hAnsiTheme="minorEastAsia" w:cs="宋体" w:hint="eastAsia"/>
                <w:kern w:val="0"/>
                <w:sz w:val="18"/>
                <w:szCs w:val="18"/>
              </w:rPr>
            </w:pPr>
          </w:p>
        </w:tc>
        <w:tc>
          <w:tcPr>
            <w:tcW w:w="2133" w:type="dxa"/>
          </w:tcPr>
          <w:p w:rsidR="00A11571" w:rsidRDefault="00AB17F8">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11571">
            <w:pPr>
              <w:widowControl/>
              <w:spacing w:line="300" w:lineRule="exact"/>
              <w:jc w:val="left"/>
              <w:rPr>
                <w:rFonts w:ascii="仿宋_GB2312" w:eastAsia="仿宋_GB2312" w:hAnsiTheme="minorEastAsia" w:cs="宋体" w:hint="eastAsia"/>
                <w:kern w:val="0"/>
                <w:sz w:val="18"/>
                <w:szCs w:val="18"/>
              </w:rPr>
            </w:pP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312"/>
          <w:jc w:val="center"/>
        </w:trPr>
        <w:tc>
          <w:tcPr>
            <w:tcW w:w="3114" w:type="dxa"/>
            <w:vAlign w:val="center"/>
          </w:tcPr>
          <w:p w:rsidR="00A11571" w:rsidRDefault="00A11571">
            <w:pPr>
              <w:widowControl/>
              <w:spacing w:line="300" w:lineRule="exact"/>
              <w:jc w:val="left"/>
              <w:rPr>
                <w:rFonts w:ascii="仿宋_GB2312" w:eastAsia="仿宋_GB2312" w:hAnsiTheme="minorEastAsia" w:cs="宋体" w:hint="eastAsia"/>
                <w:kern w:val="0"/>
                <w:sz w:val="18"/>
                <w:szCs w:val="18"/>
              </w:rPr>
            </w:pPr>
          </w:p>
        </w:tc>
        <w:tc>
          <w:tcPr>
            <w:tcW w:w="2133"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A11571" w:rsidRDefault="00AB17F8">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A11571" w:rsidRDefault="00A11571">
            <w:pPr>
              <w:widowControl/>
              <w:spacing w:line="300" w:lineRule="exact"/>
              <w:jc w:val="right"/>
              <w:rPr>
                <w:rFonts w:ascii="仿宋_GB2312" w:eastAsia="仿宋_GB2312" w:hAnsiTheme="minorEastAsia" w:cs="宋体" w:hint="eastAsia"/>
                <w:kern w:val="0"/>
                <w:sz w:val="18"/>
                <w:szCs w:val="18"/>
              </w:rPr>
            </w:pPr>
          </w:p>
        </w:tc>
      </w:tr>
      <w:tr w:rsidR="00A11571">
        <w:trPr>
          <w:trHeight w:hRule="exact" w:val="557"/>
          <w:jc w:val="center"/>
        </w:trPr>
        <w:tc>
          <w:tcPr>
            <w:tcW w:w="3114" w:type="dxa"/>
            <w:vAlign w:val="center"/>
          </w:tcPr>
          <w:p w:rsidR="00A11571" w:rsidRDefault="00AB17F8">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A11571" w:rsidRDefault="00AB17F8">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87.09</w:t>
            </w:r>
          </w:p>
        </w:tc>
        <w:tc>
          <w:tcPr>
            <w:tcW w:w="2755" w:type="dxa"/>
            <w:noWrap/>
            <w:vAlign w:val="center"/>
          </w:tcPr>
          <w:p w:rsidR="00A11571" w:rsidRDefault="00AB17F8">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A11571" w:rsidRDefault="00AB17F8">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87.09</w:t>
            </w:r>
          </w:p>
        </w:tc>
      </w:tr>
    </w:tbl>
    <w:p w:rsidR="00A11571" w:rsidRDefault="00A11571">
      <w:pPr>
        <w:widowControl/>
        <w:spacing w:line="20" w:lineRule="exact"/>
        <w:jc w:val="left"/>
        <w:rPr>
          <w:rFonts w:ascii="黑体" w:eastAsia="黑体" w:hAnsi="黑体" w:hint="eastAsia"/>
          <w:b/>
          <w:kern w:val="0"/>
          <w:sz w:val="30"/>
          <w:szCs w:val="30"/>
        </w:rPr>
        <w:sectPr w:rsidR="00A11571">
          <w:footerReference w:type="even" r:id="rId8"/>
          <w:footerReference w:type="default" r:id="rId9"/>
          <w:pgSz w:w="11906" w:h="16838"/>
          <w:pgMar w:top="1134" w:right="1134" w:bottom="1134" w:left="1134" w:header="851" w:footer="992" w:gutter="0"/>
          <w:cols w:space="425"/>
          <w:docGrid w:type="lines" w:linePitch="312"/>
        </w:sectPr>
      </w:pPr>
    </w:p>
    <w:p w:rsidR="00A11571" w:rsidRDefault="00AB17F8">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A11571">
        <w:trPr>
          <w:trHeight w:val="246"/>
          <w:jc w:val="center"/>
        </w:trPr>
        <w:tc>
          <w:tcPr>
            <w:tcW w:w="13608" w:type="dxa"/>
            <w:vAlign w:val="bottom"/>
          </w:tcPr>
          <w:p w:rsidR="00A11571" w:rsidRDefault="00AB17F8">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tcPr>
          <w:p w:rsidR="00A11571" w:rsidRDefault="00AB17F8">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A11571">
        <w:trPr>
          <w:trHeight w:val="741"/>
          <w:tblHeader/>
          <w:jc w:val="center"/>
        </w:trPr>
        <w:tc>
          <w:tcPr>
            <w:tcW w:w="2122" w:type="dxa"/>
            <w:gridSpan w:val="3"/>
            <w:tcBorders>
              <w:top w:val="single" w:sz="4" w:space="0" w:color="auto"/>
            </w:tcBorders>
            <w:vAlign w:val="center"/>
          </w:tcPr>
          <w:p w:rsidR="00A11571" w:rsidRDefault="00AB17F8">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A11571" w:rsidRDefault="00AB17F8">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A11571" w:rsidRDefault="00AB17F8">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A11571" w:rsidRDefault="00AB17F8">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A11571" w:rsidRDefault="00AB17F8">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A11571" w:rsidRDefault="00AB17F8">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A11571">
        <w:trPr>
          <w:trHeight w:val="847"/>
          <w:tblHeader/>
          <w:jc w:val="center"/>
        </w:trPr>
        <w:tc>
          <w:tcPr>
            <w:tcW w:w="704"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A11571" w:rsidRDefault="00A11571">
            <w:pPr>
              <w:rPr>
                <w:rFonts w:asciiTheme="minorEastAsia" w:eastAsiaTheme="minorEastAsia" w:hAnsiTheme="minorEastAsia" w:cs="宋体" w:hint="eastAsia"/>
                <w:b/>
                <w:color w:val="000000"/>
                <w:sz w:val="20"/>
                <w:szCs w:val="20"/>
              </w:rPr>
            </w:pPr>
          </w:p>
        </w:tc>
        <w:tc>
          <w:tcPr>
            <w:tcW w:w="1843" w:type="dxa"/>
            <w:vMerge/>
            <w:vAlign w:val="center"/>
          </w:tcPr>
          <w:p w:rsidR="00A11571" w:rsidRDefault="00A11571">
            <w:pPr>
              <w:rPr>
                <w:rFonts w:asciiTheme="minorEastAsia" w:eastAsiaTheme="minorEastAsia" w:hAnsiTheme="minorEastAsia" w:cs="宋体" w:hint="eastAsia"/>
                <w:b/>
                <w:color w:val="000000"/>
                <w:sz w:val="20"/>
                <w:szCs w:val="20"/>
              </w:rPr>
            </w:pPr>
          </w:p>
        </w:tc>
        <w:tc>
          <w:tcPr>
            <w:tcW w:w="1559"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A11571" w:rsidRDefault="00A11571">
            <w:pPr>
              <w:jc w:val="center"/>
              <w:rPr>
                <w:rFonts w:asciiTheme="minorEastAsia" w:eastAsiaTheme="minorEastAsia" w:hAnsiTheme="minorEastAsia" w:cs="宋体" w:hint="eastAsia"/>
                <w:b/>
                <w:color w:val="000000"/>
                <w:sz w:val="20"/>
                <w:szCs w:val="20"/>
              </w:rPr>
            </w:pPr>
          </w:p>
        </w:tc>
        <w:tc>
          <w:tcPr>
            <w:tcW w:w="708" w:type="dxa"/>
            <w:vMerge/>
          </w:tcPr>
          <w:p w:rsidR="00A11571" w:rsidRDefault="00A11571">
            <w:pPr>
              <w:jc w:val="center"/>
              <w:rPr>
                <w:rFonts w:asciiTheme="minorEastAsia" w:eastAsiaTheme="minorEastAsia" w:hAnsiTheme="minorEastAsia" w:cs="宋体" w:hint="eastAsia"/>
                <w:b/>
                <w:color w:val="000000"/>
                <w:sz w:val="20"/>
                <w:szCs w:val="20"/>
              </w:rPr>
            </w:pPr>
          </w:p>
        </w:tc>
        <w:tc>
          <w:tcPr>
            <w:tcW w:w="709" w:type="dxa"/>
            <w:vMerge/>
          </w:tcPr>
          <w:p w:rsidR="00A11571" w:rsidRDefault="00A11571">
            <w:pPr>
              <w:jc w:val="center"/>
              <w:rPr>
                <w:rFonts w:asciiTheme="minorEastAsia" w:eastAsiaTheme="minorEastAsia" w:hAnsiTheme="minorEastAsia" w:cs="宋体" w:hint="eastAsia"/>
                <w:b/>
                <w:color w:val="000000"/>
                <w:sz w:val="20"/>
                <w:szCs w:val="20"/>
              </w:rPr>
            </w:pPr>
          </w:p>
        </w:tc>
        <w:tc>
          <w:tcPr>
            <w:tcW w:w="709" w:type="dxa"/>
            <w:vMerge/>
          </w:tcPr>
          <w:p w:rsidR="00A11571" w:rsidRDefault="00A11571">
            <w:pPr>
              <w:jc w:val="center"/>
              <w:rPr>
                <w:rFonts w:asciiTheme="minorEastAsia" w:eastAsiaTheme="minorEastAsia" w:hAnsiTheme="minorEastAsia" w:cs="宋体" w:hint="eastAsia"/>
                <w:b/>
                <w:color w:val="000000"/>
                <w:sz w:val="20"/>
                <w:szCs w:val="20"/>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67.47</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0.80</w:t>
            </w: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66.67</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29</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群众团体事务</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0.80</w:t>
            </w:r>
          </w:p>
        </w:tc>
        <w:tc>
          <w:tcPr>
            <w:tcW w:w="155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0.80</w:t>
            </w: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29</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0.80</w:t>
            </w:r>
          </w:p>
        </w:tc>
        <w:tc>
          <w:tcPr>
            <w:tcW w:w="155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0.80</w:t>
            </w: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10.62</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10.62</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10.62</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10.62</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10.62</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10.62</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7.08</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7.08</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7.08</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事业单位医疗</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3.05</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A11571" w:rsidRDefault="00AB17F8">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1559"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850" w:type="dxa"/>
            <w:vAlign w:val="center"/>
          </w:tcPr>
          <w:p w:rsidR="00A11571" w:rsidRDefault="00AB17F8">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5.95</w:t>
            </w: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0"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851"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8"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c>
          <w:tcPr>
            <w:tcW w:w="709" w:type="dxa"/>
            <w:vAlign w:val="center"/>
          </w:tcPr>
          <w:p w:rsidR="00A11571" w:rsidRDefault="00A11571">
            <w:pPr>
              <w:jc w:val="center"/>
              <w:rPr>
                <w:rFonts w:ascii="仿宋_GB2312" w:eastAsia="仿宋_GB2312" w:hAnsiTheme="minorEastAsia" w:cs="宋体" w:hint="eastAsia"/>
                <w:color w:val="000000" w:themeColor="text1"/>
                <w:sz w:val="18"/>
                <w:szCs w:val="18"/>
              </w:rPr>
            </w:pPr>
          </w:p>
        </w:tc>
      </w:tr>
      <w:tr w:rsidR="00A11571">
        <w:trPr>
          <w:trHeight w:val="847"/>
          <w:jc w:val="center"/>
        </w:trPr>
        <w:tc>
          <w:tcPr>
            <w:tcW w:w="704" w:type="dxa"/>
            <w:vAlign w:val="center"/>
          </w:tcPr>
          <w:p w:rsidR="00A11571" w:rsidRDefault="00A11571">
            <w:pPr>
              <w:jc w:val="center"/>
              <w:rPr>
                <w:rFonts w:ascii="仿宋_GB2312" w:eastAsia="仿宋_GB2312" w:hAnsiTheme="minorEastAsia" w:hint="eastAsia"/>
                <w:b/>
                <w:color w:val="000000"/>
                <w:sz w:val="20"/>
                <w:szCs w:val="20"/>
              </w:rPr>
            </w:pPr>
          </w:p>
        </w:tc>
        <w:tc>
          <w:tcPr>
            <w:tcW w:w="709" w:type="dxa"/>
            <w:vAlign w:val="center"/>
          </w:tcPr>
          <w:p w:rsidR="00A11571" w:rsidRDefault="00A11571">
            <w:pPr>
              <w:jc w:val="center"/>
              <w:rPr>
                <w:rFonts w:ascii="仿宋_GB2312" w:eastAsia="仿宋_GB2312" w:hAnsiTheme="minorEastAsia" w:hint="eastAsia"/>
                <w:b/>
                <w:color w:val="000000"/>
                <w:sz w:val="20"/>
                <w:szCs w:val="20"/>
              </w:rPr>
            </w:pPr>
          </w:p>
        </w:tc>
        <w:tc>
          <w:tcPr>
            <w:tcW w:w="709" w:type="dxa"/>
            <w:vAlign w:val="center"/>
          </w:tcPr>
          <w:p w:rsidR="00A11571" w:rsidRDefault="00A11571">
            <w:pPr>
              <w:jc w:val="center"/>
              <w:rPr>
                <w:rFonts w:ascii="仿宋_GB2312" w:eastAsia="仿宋_GB2312" w:hAnsiTheme="minorEastAsia" w:hint="eastAsia"/>
                <w:b/>
                <w:color w:val="000000"/>
                <w:sz w:val="20"/>
                <w:szCs w:val="20"/>
              </w:rPr>
            </w:pPr>
          </w:p>
        </w:tc>
        <w:tc>
          <w:tcPr>
            <w:tcW w:w="1559"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87.09</w:t>
            </w:r>
          </w:p>
        </w:tc>
        <w:tc>
          <w:tcPr>
            <w:tcW w:w="1559"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86.29</w:t>
            </w:r>
          </w:p>
        </w:tc>
        <w:tc>
          <w:tcPr>
            <w:tcW w:w="850"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86.29</w:t>
            </w:r>
          </w:p>
        </w:tc>
        <w:tc>
          <w:tcPr>
            <w:tcW w:w="851" w:type="dxa"/>
            <w:vAlign w:val="center"/>
          </w:tcPr>
          <w:p w:rsidR="00A11571" w:rsidRDefault="00A11571">
            <w:pPr>
              <w:jc w:val="center"/>
              <w:rPr>
                <w:rFonts w:ascii="仿宋_GB2312" w:eastAsia="仿宋_GB2312" w:hAnsiTheme="minorEastAsia" w:cs="宋体" w:hint="eastAsia"/>
                <w:b/>
                <w:color w:val="000000"/>
                <w:sz w:val="20"/>
                <w:szCs w:val="20"/>
              </w:rPr>
            </w:pPr>
          </w:p>
        </w:tc>
        <w:tc>
          <w:tcPr>
            <w:tcW w:w="850" w:type="dxa"/>
            <w:vAlign w:val="center"/>
          </w:tcPr>
          <w:p w:rsidR="00A11571" w:rsidRDefault="00A11571">
            <w:pPr>
              <w:jc w:val="center"/>
              <w:rPr>
                <w:rFonts w:ascii="仿宋_GB2312" w:eastAsia="仿宋_GB2312" w:hAnsiTheme="minorEastAsia" w:cs="宋体" w:hint="eastAsia"/>
                <w:b/>
                <w:color w:val="000000"/>
                <w:sz w:val="20"/>
                <w:szCs w:val="20"/>
              </w:rPr>
            </w:pPr>
          </w:p>
        </w:tc>
        <w:tc>
          <w:tcPr>
            <w:tcW w:w="851" w:type="dxa"/>
            <w:vAlign w:val="center"/>
          </w:tcPr>
          <w:p w:rsidR="00A11571" w:rsidRDefault="00A11571">
            <w:pPr>
              <w:jc w:val="center"/>
              <w:rPr>
                <w:rFonts w:ascii="仿宋_GB2312" w:eastAsia="仿宋_GB2312" w:hAnsiTheme="minorEastAsia" w:cs="宋体" w:hint="eastAsia"/>
                <w:b/>
                <w:color w:val="000000"/>
                <w:sz w:val="20"/>
                <w:szCs w:val="20"/>
              </w:rPr>
            </w:pPr>
          </w:p>
        </w:tc>
        <w:tc>
          <w:tcPr>
            <w:tcW w:w="850" w:type="dxa"/>
            <w:vAlign w:val="center"/>
          </w:tcPr>
          <w:p w:rsidR="00A11571" w:rsidRDefault="00A11571">
            <w:pPr>
              <w:jc w:val="center"/>
              <w:rPr>
                <w:rFonts w:ascii="仿宋_GB2312" w:eastAsia="仿宋_GB2312" w:hAnsiTheme="minorEastAsia" w:cs="宋体" w:hint="eastAsia"/>
                <w:b/>
                <w:color w:val="000000"/>
                <w:sz w:val="20"/>
                <w:szCs w:val="20"/>
              </w:rPr>
            </w:pPr>
          </w:p>
        </w:tc>
        <w:tc>
          <w:tcPr>
            <w:tcW w:w="851" w:type="dxa"/>
            <w:vAlign w:val="center"/>
          </w:tcPr>
          <w:p w:rsidR="00A11571" w:rsidRDefault="00A11571">
            <w:pPr>
              <w:jc w:val="center"/>
              <w:rPr>
                <w:rFonts w:ascii="仿宋_GB2312" w:eastAsia="仿宋_GB2312" w:hAnsiTheme="minorEastAsia" w:cs="宋体" w:hint="eastAsia"/>
                <w:b/>
                <w:color w:val="000000"/>
                <w:sz w:val="20"/>
                <w:szCs w:val="20"/>
              </w:rPr>
            </w:pPr>
          </w:p>
        </w:tc>
        <w:tc>
          <w:tcPr>
            <w:tcW w:w="709" w:type="dxa"/>
            <w:vAlign w:val="center"/>
          </w:tcPr>
          <w:p w:rsidR="00A11571" w:rsidRDefault="00A11571">
            <w:pPr>
              <w:jc w:val="center"/>
              <w:rPr>
                <w:rFonts w:ascii="仿宋_GB2312" w:eastAsia="仿宋_GB2312" w:hAnsiTheme="minorEastAsia" w:cs="宋体" w:hint="eastAsia"/>
                <w:b/>
                <w:color w:val="000000"/>
                <w:sz w:val="20"/>
                <w:szCs w:val="20"/>
              </w:rPr>
            </w:pPr>
          </w:p>
        </w:tc>
        <w:tc>
          <w:tcPr>
            <w:tcW w:w="708" w:type="dxa"/>
            <w:vAlign w:val="center"/>
          </w:tcPr>
          <w:p w:rsidR="00A11571" w:rsidRDefault="00A11571">
            <w:pPr>
              <w:jc w:val="center"/>
              <w:rPr>
                <w:rFonts w:ascii="仿宋_GB2312" w:eastAsia="仿宋_GB2312" w:hAnsiTheme="minorEastAsia" w:cs="宋体" w:hint="eastAsia"/>
                <w:b/>
                <w:color w:val="000000"/>
                <w:sz w:val="20"/>
                <w:szCs w:val="20"/>
              </w:rPr>
            </w:pPr>
          </w:p>
        </w:tc>
        <w:tc>
          <w:tcPr>
            <w:tcW w:w="709" w:type="dxa"/>
            <w:vAlign w:val="center"/>
          </w:tcPr>
          <w:p w:rsidR="00A11571" w:rsidRDefault="00AB17F8">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0.80</w:t>
            </w:r>
          </w:p>
        </w:tc>
        <w:tc>
          <w:tcPr>
            <w:tcW w:w="709" w:type="dxa"/>
            <w:vAlign w:val="center"/>
          </w:tcPr>
          <w:p w:rsidR="00A11571" w:rsidRDefault="00A11571">
            <w:pPr>
              <w:jc w:val="center"/>
              <w:rPr>
                <w:rFonts w:ascii="仿宋_GB2312" w:eastAsia="仿宋_GB2312" w:hAnsiTheme="minorEastAsia" w:cs="宋体" w:hint="eastAsia"/>
                <w:b/>
                <w:color w:val="000000"/>
                <w:sz w:val="20"/>
                <w:szCs w:val="20"/>
              </w:rPr>
            </w:pPr>
          </w:p>
        </w:tc>
      </w:tr>
    </w:tbl>
    <w:p w:rsidR="00A11571" w:rsidRDefault="00A11571">
      <w:pPr>
        <w:widowControl/>
        <w:spacing w:line="20" w:lineRule="exact"/>
        <w:jc w:val="left"/>
        <w:rPr>
          <w:rFonts w:ascii="宋体" w:hAnsi="宋体" w:hint="eastAsia"/>
          <w:bCs/>
          <w:kern w:val="0"/>
          <w:sz w:val="20"/>
          <w:szCs w:val="20"/>
        </w:rPr>
        <w:sectPr w:rsidR="00A11571">
          <w:pgSz w:w="16838" w:h="11906" w:orient="landscape"/>
          <w:pgMar w:top="1134" w:right="1134" w:bottom="1134" w:left="1134" w:header="851" w:footer="992" w:gutter="0"/>
          <w:cols w:space="425"/>
          <w:docGrid w:type="lines" w:linePitch="312"/>
        </w:sectPr>
      </w:pP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A11571">
        <w:trPr>
          <w:trHeight w:val="170"/>
          <w:jc w:val="center"/>
        </w:trPr>
        <w:tc>
          <w:tcPr>
            <w:tcW w:w="8647" w:type="dxa"/>
            <w:vAlign w:val="center"/>
          </w:tcPr>
          <w:p w:rsidR="00A11571" w:rsidRDefault="00AB17F8">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vAlign w:val="center"/>
          </w:tcPr>
          <w:p w:rsidR="00A11571" w:rsidRDefault="00AB17F8">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A11571">
        <w:trPr>
          <w:trHeight w:val="340"/>
          <w:tblHeader/>
          <w:jc w:val="center"/>
        </w:trPr>
        <w:tc>
          <w:tcPr>
            <w:tcW w:w="5524" w:type="dxa"/>
            <w:gridSpan w:val="4"/>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A11571">
        <w:trPr>
          <w:trHeight w:val="482"/>
          <w:tblHeader/>
          <w:jc w:val="center"/>
        </w:trPr>
        <w:tc>
          <w:tcPr>
            <w:tcW w:w="2014" w:type="dxa"/>
            <w:gridSpan w:val="3"/>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A11571">
        <w:trPr>
          <w:trHeight w:val="403"/>
          <w:tblHeader/>
          <w:jc w:val="center"/>
        </w:trPr>
        <w:tc>
          <w:tcPr>
            <w:tcW w:w="596"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67.47</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67.47</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66.67</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66.67</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66.67</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66.67</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群众团体事务</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0.80</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0.80</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0.80</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0.80</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10.62</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10.62</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10.62</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10.62</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7.08</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7.08</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3.54</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3.05</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3.05</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3.05</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3.05</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事业单位医疗</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3.05</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3.05</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5.95</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5.95</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A11571" w:rsidRDefault="00A1157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5.95</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5.95</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A11571" w:rsidRDefault="00AB17F8">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5.95</w:t>
            </w:r>
          </w:p>
        </w:tc>
        <w:tc>
          <w:tcPr>
            <w:tcW w:w="1276" w:type="dxa"/>
            <w:vAlign w:val="center"/>
          </w:tcPr>
          <w:p w:rsidR="00A11571" w:rsidRDefault="00AB17F8">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5.95</w:t>
            </w:r>
          </w:p>
        </w:tc>
        <w:tc>
          <w:tcPr>
            <w:tcW w:w="1276" w:type="dxa"/>
            <w:vAlign w:val="center"/>
          </w:tcPr>
          <w:p w:rsidR="00A11571" w:rsidRDefault="00A11571">
            <w:pPr>
              <w:widowControl/>
              <w:jc w:val="right"/>
              <w:rPr>
                <w:rFonts w:ascii="仿宋_GB2312" w:eastAsia="仿宋_GB2312" w:hAnsiTheme="minorEastAsia" w:cs="宋体" w:hint="eastAsia"/>
                <w:bCs/>
                <w:color w:val="000000"/>
                <w:kern w:val="0"/>
                <w:sz w:val="18"/>
                <w:szCs w:val="18"/>
              </w:rPr>
            </w:pPr>
          </w:p>
        </w:tc>
      </w:tr>
      <w:tr w:rsidR="00A11571">
        <w:trPr>
          <w:trHeight w:val="403"/>
          <w:jc w:val="center"/>
        </w:trPr>
        <w:tc>
          <w:tcPr>
            <w:tcW w:w="596" w:type="dxa"/>
            <w:vAlign w:val="center"/>
          </w:tcPr>
          <w:p w:rsidR="00A11571" w:rsidRDefault="00A11571">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A11571" w:rsidRDefault="00A11571">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A11571" w:rsidRDefault="00A11571">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A11571" w:rsidRDefault="00AB17F8">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87.09</w:t>
            </w:r>
          </w:p>
        </w:tc>
        <w:tc>
          <w:tcPr>
            <w:tcW w:w="1276" w:type="dxa"/>
            <w:vAlign w:val="center"/>
          </w:tcPr>
          <w:p w:rsidR="00A11571" w:rsidRDefault="00AB17F8">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87.09</w:t>
            </w:r>
          </w:p>
        </w:tc>
        <w:tc>
          <w:tcPr>
            <w:tcW w:w="1276" w:type="dxa"/>
            <w:vAlign w:val="center"/>
          </w:tcPr>
          <w:p w:rsidR="00A11571" w:rsidRDefault="00A11571">
            <w:pPr>
              <w:widowControl/>
              <w:jc w:val="right"/>
              <w:rPr>
                <w:rFonts w:ascii="仿宋_GB2312" w:eastAsia="仿宋_GB2312" w:hAnsiTheme="minorEastAsia" w:cs="宋体" w:hint="eastAsia"/>
                <w:b/>
                <w:bCs/>
                <w:color w:val="000000"/>
                <w:kern w:val="0"/>
                <w:sz w:val="20"/>
                <w:szCs w:val="20"/>
              </w:rPr>
            </w:pPr>
          </w:p>
        </w:tc>
      </w:tr>
    </w:tbl>
    <w:p w:rsidR="00A11571" w:rsidRDefault="00AB17F8">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A11571">
        <w:trPr>
          <w:trHeight w:val="170"/>
          <w:jc w:val="center"/>
        </w:trPr>
        <w:tc>
          <w:tcPr>
            <w:tcW w:w="8647" w:type="dxa"/>
            <w:noWrap/>
            <w:vAlign w:val="bottom"/>
          </w:tcPr>
          <w:p w:rsidR="00A11571" w:rsidRDefault="00AB17F8">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vAlign w:val="bottom"/>
          </w:tcPr>
          <w:p w:rsidR="00A11571" w:rsidRDefault="00AB17F8">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A11571">
        <w:trPr>
          <w:trHeight w:val="434"/>
          <w:tblHeader/>
          <w:jc w:val="center"/>
        </w:trPr>
        <w:tc>
          <w:tcPr>
            <w:tcW w:w="3397" w:type="dxa"/>
            <w:gridSpan w:val="2"/>
            <w:tcBorders>
              <w:top w:val="single" w:sz="4" w:space="0" w:color="auto"/>
            </w:tcBorders>
            <w:noWrap/>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A11571">
        <w:trPr>
          <w:trHeight w:val="757"/>
          <w:tblHeader/>
          <w:jc w:val="center"/>
        </w:trPr>
        <w:tc>
          <w:tcPr>
            <w:tcW w:w="2122"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A11571">
        <w:trPr>
          <w:trHeight w:hRule="exact" w:val="312"/>
          <w:jc w:val="center"/>
        </w:trPr>
        <w:tc>
          <w:tcPr>
            <w:tcW w:w="2122"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86.29</w:t>
            </w: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66.67</w:t>
            </w:r>
          </w:p>
        </w:tc>
        <w:tc>
          <w:tcPr>
            <w:tcW w:w="1276"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66.67</w:t>
            </w: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B17F8">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86.29</w:t>
            </w: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B17F8">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B17F8">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10.62</w:t>
            </w:r>
          </w:p>
        </w:tc>
        <w:tc>
          <w:tcPr>
            <w:tcW w:w="1276"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10.62</w:t>
            </w: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3.05</w:t>
            </w:r>
          </w:p>
        </w:tc>
        <w:tc>
          <w:tcPr>
            <w:tcW w:w="1276"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3.05</w:t>
            </w: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5.95</w:t>
            </w:r>
          </w:p>
        </w:tc>
        <w:tc>
          <w:tcPr>
            <w:tcW w:w="1276" w:type="dxa"/>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5.95</w:t>
            </w: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312"/>
          <w:jc w:val="center"/>
        </w:trPr>
        <w:tc>
          <w:tcPr>
            <w:tcW w:w="2122" w:type="dxa"/>
            <w:noWrap/>
            <w:vAlign w:val="center"/>
          </w:tcPr>
          <w:p w:rsidR="00A11571" w:rsidRDefault="00A11571">
            <w:pPr>
              <w:widowControl/>
              <w:jc w:val="left"/>
              <w:rPr>
                <w:rFonts w:ascii="仿宋_GB2312" w:eastAsia="仿宋_GB2312" w:hAnsiTheme="minorEastAsia" w:cs="宋体" w:hint="eastAsia"/>
                <w:kern w:val="0"/>
                <w:sz w:val="18"/>
                <w:szCs w:val="18"/>
              </w:rPr>
            </w:pPr>
          </w:p>
        </w:tc>
        <w:tc>
          <w:tcPr>
            <w:tcW w:w="1275"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A11571" w:rsidRDefault="00AB17F8">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c>
          <w:tcPr>
            <w:tcW w:w="1276" w:type="dxa"/>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hRule="exact" w:val="645"/>
          <w:jc w:val="center"/>
        </w:trPr>
        <w:tc>
          <w:tcPr>
            <w:tcW w:w="2122"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A11571" w:rsidRDefault="00AB17F8">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86.29</w:t>
            </w:r>
          </w:p>
        </w:tc>
        <w:tc>
          <w:tcPr>
            <w:tcW w:w="2694"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A11571" w:rsidRDefault="00AB17F8">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86.29</w:t>
            </w:r>
          </w:p>
        </w:tc>
        <w:tc>
          <w:tcPr>
            <w:tcW w:w="1276" w:type="dxa"/>
            <w:vAlign w:val="center"/>
          </w:tcPr>
          <w:p w:rsidR="00A11571" w:rsidRDefault="00AB17F8">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86.29</w:t>
            </w:r>
          </w:p>
        </w:tc>
        <w:tc>
          <w:tcPr>
            <w:tcW w:w="1276" w:type="dxa"/>
            <w:vAlign w:val="center"/>
          </w:tcPr>
          <w:p w:rsidR="00A11571" w:rsidRDefault="00A11571">
            <w:pPr>
              <w:widowControl/>
              <w:jc w:val="right"/>
              <w:rPr>
                <w:rFonts w:ascii="仿宋_GB2312" w:eastAsia="仿宋_GB2312" w:hAnsiTheme="minorEastAsia" w:cs="宋体" w:hint="eastAsia"/>
                <w:b/>
                <w:bCs/>
                <w:kern w:val="0"/>
                <w:sz w:val="20"/>
                <w:szCs w:val="20"/>
              </w:rPr>
            </w:pPr>
          </w:p>
        </w:tc>
        <w:tc>
          <w:tcPr>
            <w:tcW w:w="1276" w:type="dxa"/>
            <w:vAlign w:val="center"/>
          </w:tcPr>
          <w:p w:rsidR="00A11571" w:rsidRDefault="00A11571">
            <w:pPr>
              <w:widowControl/>
              <w:jc w:val="right"/>
              <w:rPr>
                <w:rFonts w:ascii="仿宋_GB2312" w:eastAsia="仿宋_GB2312" w:hAnsiTheme="minorEastAsia" w:cs="宋体" w:hint="eastAsia"/>
                <w:b/>
                <w:bCs/>
                <w:kern w:val="0"/>
                <w:sz w:val="20"/>
                <w:szCs w:val="20"/>
              </w:rPr>
            </w:pPr>
          </w:p>
        </w:tc>
      </w:tr>
    </w:tbl>
    <w:p w:rsidR="00A11571" w:rsidRDefault="00AB17F8">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A11571" w:rsidRDefault="00AB17F8">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A11571">
        <w:trPr>
          <w:trHeight w:val="170"/>
          <w:jc w:val="center"/>
        </w:trPr>
        <w:tc>
          <w:tcPr>
            <w:tcW w:w="8505" w:type="dxa"/>
            <w:noWrap/>
            <w:vAlign w:val="bottom"/>
          </w:tcPr>
          <w:p w:rsidR="00A11571" w:rsidRDefault="00AB17F8">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vAlign w:val="bottom"/>
          </w:tcPr>
          <w:p w:rsidR="00A11571" w:rsidRDefault="00AB17F8">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A11571">
        <w:trPr>
          <w:trHeight w:val="483"/>
          <w:tblHeader/>
          <w:jc w:val="center"/>
        </w:trPr>
        <w:tc>
          <w:tcPr>
            <w:tcW w:w="5382" w:type="dxa"/>
            <w:gridSpan w:val="4"/>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A11571">
        <w:trPr>
          <w:trHeight w:val="510"/>
          <w:tblHeader/>
          <w:jc w:val="center"/>
        </w:trPr>
        <w:tc>
          <w:tcPr>
            <w:tcW w:w="2236" w:type="dxa"/>
            <w:gridSpan w:val="3"/>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A11571">
        <w:trPr>
          <w:trHeight w:val="416"/>
          <w:tblHeader/>
          <w:jc w:val="center"/>
        </w:trPr>
        <w:tc>
          <w:tcPr>
            <w:tcW w:w="758"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66.67</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66.67</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66.67</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66.67</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50</w:t>
            </w: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66.67</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66.67</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10.62</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10.62</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10.62</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10.62</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7.08</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7.08</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事业单位医疗</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B17F8">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276"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701"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758" w:type="dxa"/>
            <w:vAlign w:val="center"/>
          </w:tcPr>
          <w:p w:rsidR="00A11571" w:rsidRDefault="00A11571">
            <w:pPr>
              <w:widowControl/>
              <w:jc w:val="center"/>
              <w:rPr>
                <w:rFonts w:ascii="仿宋_GB2312" w:eastAsia="仿宋_GB2312" w:hAnsiTheme="minorEastAsia" w:cs="宋体" w:hint="eastAsia"/>
                <w:kern w:val="0"/>
                <w:sz w:val="20"/>
                <w:szCs w:val="20"/>
              </w:rPr>
            </w:pPr>
          </w:p>
        </w:tc>
        <w:tc>
          <w:tcPr>
            <w:tcW w:w="709" w:type="dxa"/>
            <w:vAlign w:val="center"/>
          </w:tcPr>
          <w:p w:rsidR="00A11571" w:rsidRDefault="00A11571">
            <w:pPr>
              <w:widowControl/>
              <w:jc w:val="center"/>
              <w:rPr>
                <w:rFonts w:ascii="仿宋_GB2312" w:eastAsia="仿宋_GB2312" w:hAnsiTheme="minorEastAsia" w:cs="宋体" w:hint="eastAsia"/>
                <w:color w:val="000000"/>
                <w:kern w:val="0"/>
                <w:sz w:val="20"/>
                <w:szCs w:val="20"/>
              </w:rPr>
            </w:pPr>
          </w:p>
        </w:tc>
        <w:tc>
          <w:tcPr>
            <w:tcW w:w="769" w:type="dxa"/>
            <w:vAlign w:val="center"/>
          </w:tcPr>
          <w:p w:rsidR="00A11571" w:rsidRDefault="00A11571">
            <w:pPr>
              <w:widowControl/>
              <w:jc w:val="center"/>
              <w:rPr>
                <w:rFonts w:ascii="仿宋_GB2312" w:eastAsia="仿宋_GB2312" w:hAnsiTheme="minorEastAsia" w:cs="宋体" w:hint="eastAsia"/>
                <w:color w:val="000000"/>
                <w:kern w:val="0"/>
                <w:sz w:val="20"/>
                <w:szCs w:val="20"/>
              </w:rPr>
            </w:pPr>
          </w:p>
        </w:tc>
        <w:tc>
          <w:tcPr>
            <w:tcW w:w="3146"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A11571" w:rsidRDefault="00AB17F8">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86.29</w:t>
            </w:r>
          </w:p>
        </w:tc>
        <w:tc>
          <w:tcPr>
            <w:tcW w:w="1276" w:type="dxa"/>
            <w:vAlign w:val="center"/>
          </w:tcPr>
          <w:p w:rsidR="00A11571" w:rsidRDefault="00AB17F8">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86.29</w:t>
            </w:r>
          </w:p>
        </w:tc>
        <w:tc>
          <w:tcPr>
            <w:tcW w:w="1701" w:type="dxa"/>
            <w:vAlign w:val="center"/>
          </w:tcPr>
          <w:p w:rsidR="00A11571" w:rsidRDefault="00A11571">
            <w:pPr>
              <w:widowControl/>
              <w:jc w:val="right"/>
              <w:rPr>
                <w:rFonts w:ascii="仿宋_GB2312" w:eastAsia="仿宋_GB2312" w:hAnsiTheme="minorEastAsia" w:cs="宋体" w:hint="eastAsia"/>
                <w:b/>
                <w:bCs/>
                <w:color w:val="000000"/>
                <w:kern w:val="0"/>
                <w:sz w:val="20"/>
                <w:szCs w:val="20"/>
              </w:rPr>
            </w:pPr>
          </w:p>
        </w:tc>
      </w:tr>
    </w:tbl>
    <w:p w:rsidR="00A11571" w:rsidRDefault="00AB17F8">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A11571" w:rsidRDefault="00AB17F8">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A11571">
        <w:trPr>
          <w:trHeight w:val="170"/>
          <w:jc w:val="center"/>
        </w:trPr>
        <w:tc>
          <w:tcPr>
            <w:tcW w:w="8505" w:type="dxa"/>
            <w:noWrap/>
            <w:vAlign w:val="bottom"/>
          </w:tcPr>
          <w:p w:rsidR="00A11571" w:rsidRDefault="00AB17F8">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vAlign w:val="bottom"/>
          </w:tcPr>
          <w:p w:rsidR="00A11571" w:rsidRDefault="00AB17F8">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A11571">
        <w:trPr>
          <w:trHeight w:val="390"/>
          <w:tblHeader/>
          <w:jc w:val="center"/>
        </w:trPr>
        <w:tc>
          <w:tcPr>
            <w:tcW w:w="5098" w:type="dxa"/>
            <w:gridSpan w:val="3"/>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A11571">
        <w:trPr>
          <w:trHeight w:val="339"/>
          <w:tblHeader/>
          <w:jc w:val="center"/>
        </w:trPr>
        <w:tc>
          <w:tcPr>
            <w:tcW w:w="1980" w:type="dxa"/>
            <w:gridSpan w:val="2"/>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A11571">
        <w:trPr>
          <w:trHeight w:val="270"/>
          <w:tblHeader/>
          <w:jc w:val="center"/>
        </w:trPr>
        <w:tc>
          <w:tcPr>
            <w:tcW w:w="988"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71.34</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71.34</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13.06</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13.06</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19.53</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19.53</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9.03</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9.03</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9.74</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9.74</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7.08</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7.08</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3.05</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0.36</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0.36</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417" w:type="dxa"/>
            <w:vAlign w:val="center"/>
          </w:tcPr>
          <w:p w:rsidR="00A11571" w:rsidRDefault="00AB17F8">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5.95</w:t>
            </w:r>
          </w:p>
        </w:tc>
        <w:tc>
          <w:tcPr>
            <w:tcW w:w="1418" w:type="dxa"/>
            <w:vAlign w:val="center"/>
          </w:tcPr>
          <w:p w:rsidR="00A11571" w:rsidRDefault="00A11571">
            <w:pPr>
              <w:widowControl/>
              <w:jc w:val="right"/>
              <w:rPr>
                <w:rFonts w:ascii="仿宋_GB2312" w:eastAsia="仿宋_GB2312" w:hAnsiTheme="minorEastAsia" w:cs="宋体" w:hint="eastAsia"/>
                <w:color w:val="000000"/>
                <w:kern w:val="0"/>
                <w:sz w:val="18"/>
                <w:szCs w:val="18"/>
              </w:rPr>
            </w:pP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11571">
            <w:pPr>
              <w:widowControl/>
              <w:jc w:val="center"/>
              <w:rPr>
                <w:rFonts w:ascii="仿宋_GB2312" w:eastAsia="仿宋_GB2312" w:hAnsiTheme="minorEastAsia" w:cs="宋体" w:hint="eastAsia"/>
                <w:color w:val="000000"/>
                <w:kern w:val="0"/>
                <w:sz w:val="18"/>
                <w:szCs w:val="18"/>
              </w:rPr>
            </w:pP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14.95</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14.95</w:t>
            </w: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1.26</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1.26</w:t>
            </w: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0.17</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0.17</w:t>
            </w: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0.67</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0.67</w:t>
            </w: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1.26</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1.26</w:t>
            </w: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w:t>
            </w: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2.94</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2.94</w:t>
            </w:r>
          </w:p>
        </w:tc>
      </w:tr>
      <w:tr w:rsidR="00A11571">
        <w:trPr>
          <w:trHeight w:val="340"/>
          <w:jc w:val="center"/>
        </w:trPr>
        <w:tc>
          <w:tcPr>
            <w:tcW w:w="98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A11571" w:rsidRDefault="00AB17F8">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0.92</w:t>
            </w:r>
          </w:p>
        </w:tc>
        <w:tc>
          <w:tcPr>
            <w:tcW w:w="1417" w:type="dxa"/>
            <w:vAlign w:val="center"/>
          </w:tcPr>
          <w:p w:rsidR="00A11571" w:rsidRDefault="00A1157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A11571" w:rsidRDefault="00AB17F8">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0.92</w:t>
            </w:r>
          </w:p>
        </w:tc>
      </w:tr>
      <w:tr w:rsidR="00A11571">
        <w:trPr>
          <w:trHeight w:val="340"/>
          <w:jc w:val="center"/>
        </w:trPr>
        <w:tc>
          <w:tcPr>
            <w:tcW w:w="988" w:type="dxa"/>
            <w:vAlign w:val="center"/>
          </w:tcPr>
          <w:p w:rsidR="00A11571" w:rsidRDefault="00A11571">
            <w:pPr>
              <w:widowControl/>
              <w:jc w:val="center"/>
              <w:rPr>
                <w:rFonts w:ascii="仿宋_GB2312" w:eastAsia="仿宋_GB2312" w:hAnsiTheme="minorEastAsia" w:cs="宋体" w:hint="eastAsia"/>
                <w:color w:val="000000"/>
                <w:kern w:val="0"/>
                <w:sz w:val="20"/>
                <w:szCs w:val="20"/>
              </w:rPr>
            </w:pPr>
          </w:p>
        </w:tc>
        <w:tc>
          <w:tcPr>
            <w:tcW w:w="992" w:type="dxa"/>
            <w:vAlign w:val="center"/>
          </w:tcPr>
          <w:p w:rsidR="00A11571" w:rsidRDefault="00A11571">
            <w:pPr>
              <w:widowControl/>
              <w:jc w:val="center"/>
              <w:rPr>
                <w:rFonts w:ascii="仿宋_GB2312" w:eastAsia="仿宋_GB2312" w:hAnsiTheme="minorEastAsia" w:cs="宋体" w:hint="eastAsia"/>
                <w:color w:val="000000"/>
                <w:kern w:val="0"/>
                <w:sz w:val="20"/>
                <w:szCs w:val="20"/>
              </w:rPr>
            </w:pPr>
          </w:p>
        </w:tc>
        <w:tc>
          <w:tcPr>
            <w:tcW w:w="3118" w:type="dxa"/>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A11571" w:rsidRDefault="00AB17F8">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86.29</w:t>
            </w:r>
          </w:p>
        </w:tc>
        <w:tc>
          <w:tcPr>
            <w:tcW w:w="1417" w:type="dxa"/>
            <w:vAlign w:val="center"/>
          </w:tcPr>
          <w:p w:rsidR="00A11571" w:rsidRDefault="00AB17F8">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71.34</w:t>
            </w:r>
          </w:p>
        </w:tc>
        <w:tc>
          <w:tcPr>
            <w:tcW w:w="1418" w:type="dxa"/>
            <w:vAlign w:val="center"/>
          </w:tcPr>
          <w:p w:rsidR="00A11571" w:rsidRDefault="00AB17F8">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14.95</w:t>
            </w:r>
          </w:p>
        </w:tc>
      </w:tr>
    </w:tbl>
    <w:p w:rsidR="00A11571" w:rsidRDefault="00A11571">
      <w:pPr>
        <w:widowControl/>
        <w:spacing w:line="20" w:lineRule="exact"/>
        <w:jc w:val="left"/>
        <w:rPr>
          <w:rFonts w:asciiTheme="minorEastAsia" w:eastAsiaTheme="minorEastAsia" w:hAnsiTheme="minorEastAsia" w:cs="宋体" w:hint="eastAsia"/>
          <w:kern w:val="0"/>
          <w:sz w:val="18"/>
          <w:szCs w:val="18"/>
        </w:rPr>
      </w:pPr>
    </w:p>
    <w:p w:rsidR="00A11571" w:rsidRDefault="00A11571">
      <w:pPr>
        <w:widowControl/>
        <w:spacing w:line="20" w:lineRule="exact"/>
        <w:jc w:val="left"/>
        <w:rPr>
          <w:rFonts w:ascii="宋体" w:hAnsi="宋体" w:hint="eastAsia"/>
          <w:bCs/>
          <w:kern w:val="0"/>
          <w:sz w:val="20"/>
          <w:szCs w:val="20"/>
        </w:rPr>
        <w:sectPr w:rsidR="00A11571">
          <w:pgSz w:w="11906" w:h="16838"/>
          <w:pgMar w:top="1134" w:right="1134" w:bottom="1134" w:left="1134" w:header="851" w:footer="992" w:gutter="0"/>
          <w:cols w:space="425"/>
          <w:docGrid w:type="lines" w:linePitch="312"/>
        </w:sectPr>
      </w:pP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A11571" w:rsidRDefault="00AB17F8">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A11571">
        <w:trPr>
          <w:trHeight w:val="405"/>
          <w:jc w:val="center"/>
        </w:trPr>
        <w:tc>
          <w:tcPr>
            <w:tcW w:w="13467" w:type="dxa"/>
            <w:tcBorders>
              <w:top w:val="nil"/>
              <w:left w:val="nil"/>
              <w:bottom w:val="nil"/>
              <w:right w:val="nil"/>
            </w:tcBorders>
            <w:noWrap/>
            <w:vAlign w:val="bottom"/>
          </w:tcPr>
          <w:p w:rsidR="00A11571" w:rsidRDefault="00AB17F8">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7" w:type="dxa"/>
            <w:tcBorders>
              <w:top w:val="nil"/>
              <w:left w:val="nil"/>
              <w:bottom w:val="nil"/>
              <w:right w:val="nil"/>
            </w:tcBorders>
            <w:vAlign w:val="bottom"/>
          </w:tcPr>
          <w:p w:rsidR="00A11571" w:rsidRDefault="00AB17F8">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A11571" w:rsidRDefault="00A11571">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A11571">
        <w:trPr>
          <w:trHeight w:val="630"/>
          <w:tblHeader/>
          <w:jc w:val="center"/>
        </w:trPr>
        <w:tc>
          <w:tcPr>
            <w:tcW w:w="2122" w:type="dxa"/>
            <w:gridSpan w:val="3"/>
            <w:tcBorders>
              <w:top w:val="single" w:sz="4" w:space="0" w:color="auto"/>
            </w:tcBorders>
            <w:noWrap/>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A11571" w:rsidRDefault="00AB17F8">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A11571">
        <w:trPr>
          <w:trHeight w:val="1367"/>
          <w:tblHeader/>
          <w:jc w:val="center"/>
        </w:trPr>
        <w:tc>
          <w:tcPr>
            <w:tcW w:w="704" w:type="dxa"/>
            <w:noWrap/>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A11571" w:rsidRDefault="00AB17F8">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2127"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1417"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9"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9"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8"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9"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851"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8"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851"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9"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8"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c>
          <w:tcPr>
            <w:tcW w:w="709" w:type="dxa"/>
            <w:vMerge/>
          </w:tcPr>
          <w:p w:rsidR="00A11571" w:rsidRDefault="00A11571">
            <w:pPr>
              <w:widowControl/>
              <w:jc w:val="left"/>
              <w:rPr>
                <w:rFonts w:ascii="仿宋_GB2312" w:eastAsia="仿宋_GB2312" w:hAnsiTheme="minorEastAsia" w:cs="宋体" w:hint="eastAsia"/>
                <w:b/>
                <w:bCs/>
                <w:color w:val="000000"/>
                <w:kern w:val="0"/>
                <w:sz w:val="20"/>
                <w:szCs w:val="20"/>
              </w:rPr>
            </w:pPr>
          </w:p>
        </w:tc>
      </w:tr>
      <w:tr w:rsidR="00A11571">
        <w:trPr>
          <w:trHeight w:val="482"/>
          <w:jc w:val="center"/>
        </w:trPr>
        <w:tc>
          <w:tcPr>
            <w:tcW w:w="704" w:type="dxa"/>
            <w:vAlign w:val="center"/>
          </w:tcPr>
          <w:p w:rsidR="00A11571" w:rsidRDefault="00A11571">
            <w:pPr>
              <w:widowControl/>
              <w:jc w:val="center"/>
              <w:outlineLvl w:val="1"/>
              <w:rPr>
                <w:rFonts w:ascii="仿宋_GB2312" w:eastAsia="仿宋_GB2312" w:hAnsiTheme="minorEastAsia" w:hint="eastAsia"/>
                <w:kern w:val="0"/>
                <w:sz w:val="20"/>
                <w:szCs w:val="20"/>
              </w:rPr>
            </w:pPr>
          </w:p>
        </w:tc>
        <w:tc>
          <w:tcPr>
            <w:tcW w:w="709" w:type="dxa"/>
            <w:vAlign w:val="center"/>
          </w:tcPr>
          <w:p w:rsidR="00A11571" w:rsidRDefault="00A11571">
            <w:pPr>
              <w:widowControl/>
              <w:jc w:val="center"/>
              <w:outlineLvl w:val="1"/>
              <w:rPr>
                <w:rFonts w:ascii="仿宋_GB2312" w:eastAsia="仿宋_GB2312" w:hAnsiTheme="minorEastAsia" w:hint="eastAsia"/>
                <w:kern w:val="0"/>
                <w:sz w:val="20"/>
                <w:szCs w:val="20"/>
              </w:rPr>
            </w:pPr>
          </w:p>
        </w:tc>
        <w:tc>
          <w:tcPr>
            <w:tcW w:w="709" w:type="dxa"/>
            <w:vAlign w:val="center"/>
          </w:tcPr>
          <w:p w:rsidR="00A11571" w:rsidRDefault="00A11571">
            <w:pPr>
              <w:widowControl/>
              <w:jc w:val="center"/>
              <w:outlineLvl w:val="1"/>
              <w:rPr>
                <w:rFonts w:ascii="仿宋_GB2312" w:eastAsia="仿宋_GB2312" w:hAnsiTheme="minorEastAsia" w:hint="eastAsia"/>
                <w:kern w:val="0"/>
                <w:sz w:val="20"/>
                <w:szCs w:val="20"/>
              </w:rPr>
            </w:pPr>
          </w:p>
        </w:tc>
        <w:tc>
          <w:tcPr>
            <w:tcW w:w="1842" w:type="dxa"/>
            <w:vAlign w:val="center"/>
          </w:tcPr>
          <w:p w:rsidR="00A11571" w:rsidRDefault="00A11571">
            <w:pPr>
              <w:widowControl/>
              <w:jc w:val="center"/>
              <w:outlineLvl w:val="1"/>
              <w:rPr>
                <w:rFonts w:ascii="仿宋_GB2312" w:eastAsia="仿宋_GB2312" w:hAnsiTheme="minorEastAsia" w:hint="eastAsia"/>
                <w:kern w:val="0"/>
                <w:sz w:val="20"/>
                <w:szCs w:val="20"/>
              </w:rPr>
            </w:pPr>
          </w:p>
        </w:tc>
        <w:tc>
          <w:tcPr>
            <w:tcW w:w="2127" w:type="dxa"/>
            <w:vAlign w:val="center"/>
          </w:tcPr>
          <w:p w:rsidR="00A11571" w:rsidRDefault="00AB17F8">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9"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9"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8"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9"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851"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8"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851"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9"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8" w:type="dxa"/>
            <w:vAlign w:val="center"/>
          </w:tcPr>
          <w:p w:rsidR="00A11571" w:rsidRDefault="00A11571">
            <w:pPr>
              <w:widowControl/>
              <w:jc w:val="center"/>
              <w:outlineLvl w:val="1"/>
              <w:rPr>
                <w:rFonts w:ascii="仿宋_GB2312" w:eastAsia="仿宋_GB2312" w:hAnsiTheme="minorEastAsia" w:hint="eastAsia"/>
                <w:b/>
                <w:bCs/>
                <w:kern w:val="0"/>
                <w:sz w:val="20"/>
                <w:szCs w:val="20"/>
              </w:rPr>
            </w:pPr>
          </w:p>
        </w:tc>
        <w:tc>
          <w:tcPr>
            <w:tcW w:w="709" w:type="dxa"/>
            <w:vAlign w:val="center"/>
          </w:tcPr>
          <w:p w:rsidR="00A11571" w:rsidRDefault="00A11571">
            <w:pPr>
              <w:pStyle w:val="HTML"/>
              <w:shd w:val="clear" w:color="auto" w:fill="FFFFFF"/>
              <w:jc w:val="center"/>
              <w:rPr>
                <w:rFonts w:ascii="仿宋_GB2312" w:eastAsia="仿宋_GB2312" w:hAnsi="Courier New" w:cs="Courier New" w:hint="default"/>
                <w:color w:val="080808"/>
                <w:sz w:val="20"/>
                <w:szCs w:val="20"/>
              </w:rPr>
            </w:pPr>
          </w:p>
        </w:tc>
      </w:tr>
    </w:tbl>
    <w:p w:rsidR="00A11571" w:rsidRDefault="00AB17F8">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行政服务中心</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年没有使用一般公共预算安排的支出，一般公共预算项目支出情况表为空表。</w:t>
      </w:r>
    </w:p>
    <w:p w:rsidR="00A11571" w:rsidRDefault="00A11571">
      <w:pPr>
        <w:widowControl/>
        <w:spacing w:line="20" w:lineRule="exact"/>
        <w:jc w:val="left"/>
        <w:rPr>
          <w:rFonts w:asciiTheme="minorEastAsia" w:eastAsiaTheme="minorEastAsia" w:hAnsiTheme="minorEastAsia" w:cs="宋体" w:hint="eastAsia"/>
          <w:kern w:val="0"/>
          <w:sz w:val="18"/>
          <w:szCs w:val="18"/>
        </w:rPr>
      </w:pPr>
    </w:p>
    <w:p w:rsidR="00A11571" w:rsidRDefault="00A11571">
      <w:pPr>
        <w:widowControl/>
        <w:spacing w:line="20" w:lineRule="exact"/>
        <w:jc w:val="left"/>
        <w:rPr>
          <w:rFonts w:ascii="仿宋_GB2312" w:eastAsia="仿宋_GB2312" w:hAnsi="宋体" w:cs="宋体" w:hint="eastAsia"/>
          <w:b/>
          <w:bCs/>
          <w:color w:val="000000"/>
          <w:kern w:val="0"/>
          <w:sz w:val="18"/>
          <w:szCs w:val="18"/>
        </w:rPr>
        <w:sectPr w:rsidR="00A11571">
          <w:pgSz w:w="16838" w:h="11906" w:orient="landscape"/>
          <w:pgMar w:top="1134" w:right="1134" w:bottom="1134" w:left="1134" w:header="851" w:footer="992" w:gutter="0"/>
          <w:cols w:space="425"/>
          <w:docGrid w:type="lines" w:linePitch="312"/>
        </w:sectPr>
      </w:pP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A11571">
        <w:trPr>
          <w:trHeight w:val="357"/>
          <w:jc w:val="center"/>
        </w:trPr>
        <w:tc>
          <w:tcPr>
            <w:tcW w:w="8647" w:type="dxa"/>
            <w:vAlign w:val="bottom"/>
          </w:tcPr>
          <w:p w:rsidR="00A11571" w:rsidRDefault="00AB17F8">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vAlign w:val="bottom"/>
          </w:tcPr>
          <w:p w:rsidR="00A11571" w:rsidRDefault="00AB17F8">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A11571">
        <w:trPr>
          <w:trHeight w:val="465"/>
          <w:tblHeader/>
          <w:jc w:val="center"/>
        </w:trPr>
        <w:tc>
          <w:tcPr>
            <w:tcW w:w="5524" w:type="dxa"/>
            <w:gridSpan w:val="4"/>
            <w:tcBorders>
              <w:top w:val="single" w:sz="4" w:space="0" w:color="auto"/>
            </w:tcBorders>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A11571">
        <w:trPr>
          <w:trHeight w:val="794"/>
          <w:tblHeader/>
          <w:jc w:val="center"/>
        </w:trPr>
        <w:tc>
          <w:tcPr>
            <w:tcW w:w="2122" w:type="dxa"/>
            <w:gridSpan w:val="3"/>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A11571">
        <w:trPr>
          <w:trHeight w:hRule="exact" w:val="794"/>
          <w:tblHeader/>
          <w:jc w:val="center"/>
        </w:trPr>
        <w:tc>
          <w:tcPr>
            <w:tcW w:w="704"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A11571" w:rsidRDefault="00A11571">
            <w:pPr>
              <w:widowControl/>
              <w:jc w:val="left"/>
              <w:rPr>
                <w:rFonts w:ascii="仿宋_GB2312" w:eastAsia="仿宋_GB2312" w:hAnsiTheme="minorEastAsia" w:cs="宋体" w:hint="eastAsia"/>
                <w:b/>
                <w:bCs/>
                <w:kern w:val="0"/>
                <w:sz w:val="20"/>
                <w:szCs w:val="20"/>
              </w:rPr>
            </w:pPr>
          </w:p>
        </w:tc>
        <w:tc>
          <w:tcPr>
            <w:tcW w:w="1134" w:type="dxa"/>
            <w:vMerge/>
            <w:vAlign w:val="center"/>
          </w:tcPr>
          <w:p w:rsidR="00A11571" w:rsidRDefault="00A11571">
            <w:pPr>
              <w:widowControl/>
              <w:jc w:val="left"/>
              <w:rPr>
                <w:rFonts w:ascii="仿宋_GB2312" w:eastAsia="仿宋_GB2312" w:hAnsiTheme="minorEastAsia" w:cs="宋体" w:hint="eastAsia"/>
                <w:b/>
                <w:bCs/>
                <w:kern w:val="0"/>
                <w:sz w:val="20"/>
                <w:szCs w:val="20"/>
              </w:rPr>
            </w:pPr>
          </w:p>
        </w:tc>
        <w:tc>
          <w:tcPr>
            <w:tcW w:w="1134" w:type="dxa"/>
            <w:vAlign w:val="center"/>
          </w:tcPr>
          <w:p w:rsidR="00A11571" w:rsidRDefault="00AB17F8">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A11571" w:rsidRDefault="00AB17F8">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A11571" w:rsidRDefault="00A11571">
            <w:pPr>
              <w:widowControl/>
              <w:jc w:val="left"/>
              <w:rPr>
                <w:rFonts w:ascii="仿宋_GB2312" w:eastAsia="仿宋_GB2312" w:hAnsiTheme="minorEastAsia" w:cs="宋体" w:hint="eastAsia"/>
                <w:b/>
                <w:bCs/>
                <w:kern w:val="0"/>
                <w:sz w:val="20"/>
                <w:szCs w:val="20"/>
              </w:rPr>
            </w:pPr>
          </w:p>
        </w:tc>
      </w:tr>
      <w:tr w:rsidR="00A11571">
        <w:trPr>
          <w:trHeight w:val="278"/>
          <w:jc w:val="center"/>
        </w:trPr>
        <w:tc>
          <w:tcPr>
            <w:tcW w:w="704" w:type="dxa"/>
            <w:noWrap/>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709" w:type="dxa"/>
            <w:noWrap/>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709" w:type="dxa"/>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3402"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1134"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A11571" w:rsidRDefault="00A11571">
            <w:pPr>
              <w:widowControl/>
              <w:jc w:val="center"/>
              <w:rPr>
                <w:rFonts w:ascii="仿宋_GB2312" w:eastAsia="仿宋_GB2312" w:hAnsiTheme="minorEastAsia" w:cs="宋体" w:hint="eastAsia"/>
                <w:b/>
                <w:bCs/>
                <w:kern w:val="0"/>
                <w:sz w:val="20"/>
                <w:szCs w:val="20"/>
              </w:rPr>
            </w:pPr>
          </w:p>
        </w:tc>
      </w:tr>
    </w:tbl>
    <w:p w:rsidR="00A11571" w:rsidRDefault="00AB17F8">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行政服务中心</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A11571" w:rsidRDefault="00AB17F8">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A11571">
        <w:trPr>
          <w:trHeight w:val="357"/>
          <w:jc w:val="center"/>
        </w:trPr>
        <w:tc>
          <w:tcPr>
            <w:tcW w:w="8647" w:type="dxa"/>
            <w:vAlign w:val="bottom"/>
          </w:tcPr>
          <w:p w:rsidR="00A11571" w:rsidRDefault="00AB17F8">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vAlign w:val="bottom"/>
          </w:tcPr>
          <w:p w:rsidR="00A11571" w:rsidRDefault="00AB17F8">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A11571">
        <w:trPr>
          <w:trHeight w:val="465"/>
          <w:tblHeader/>
          <w:jc w:val="center"/>
        </w:trPr>
        <w:tc>
          <w:tcPr>
            <w:tcW w:w="5070" w:type="dxa"/>
            <w:gridSpan w:val="4"/>
            <w:tcBorders>
              <w:top w:val="single" w:sz="4" w:space="0" w:color="auto"/>
            </w:tcBorders>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A11571">
        <w:trPr>
          <w:trHeight w:val="794"/>
          <w:tblHeader/>
          <w:jc w:val="center"/>
        </w:trPr>
        <w:tc>
          <w:tcPr>
            <w:tcW w:w="2122" w:type="dxa"/>
            <w:gridSpan w:val="3"/>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A11571">
        <w:trPr>
          <w:trHeight w:val="794"/>
          <w:tblHeader/>
          <w:jc w:val="center"/>
        </w:trPr>
        <w:tc>
          <w:tcPr>
            <w:tcW w:w="704"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A11571" w:rsidRDefault="00A11571">
            <w:pPr>
              <w:widowControl/>
              <w:jc w:val="left"/>
              <w:rPr>
                <w:rFonts w:ascii="仿宋_GB2312" w:eastAsia="仿宋_GB2312" w:hAnsiTheme="minorEastAsia" w:cs="宋体" w:hint="eastAsia"/>
                <w:b/>
                <w:bCs/>
                <w:kern w:val="0"/>
                <w:sz w:val="20"/>
                <w:szCs w:val="20"/>
              </w:rPr>
            </w:pPr>
          </w:p>
        </w:tc>
        <w:tc>
          <w:tcPr>
            <w:tcW w:w="1446" w:type="dxa"/>
            <w:vMerge/>
            <w:vAlign w:val="center"/>
          </w:tcPr>
          <w:p w:rsidR="00A11571" w:rsidRDefault="00A11571">
            <w:pPr>
              <w:widowControl/>
              <w:jc w:val="left"/>
              <w:rPr>
                <w:rFonts w:ascii="仿宋_GB2312" w:eastAsia="仿宋_GB2312" w:hAnsiTheme="minorEastAsia" w:cs="宋体" w:hint="eastAsia"/>
                <w:b/>
                <w:bCs/>
                <w:kern w:val="0"/>
                <w:sz w:val="20"/>
                <w:szCs w:val="20"/>
              </w:rPr>
            </w:pPr>
          </w:p>
        </w:tc>
        <w:tc>
          <w:tcPr>
            <w:tcW w:w="1134" w:type="dxa"/>
            <w:vAlign w:val="center"/>
          </w:tcPr>
          <w:p w:rsidR="00A11571" w:rsidRDefault="00AB17F8">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A11571" w:rsidRDefault="00AB17F8">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A11571" w:rsidRDefault="00A11571">
            <w:pPr>
              <w:widowControl/>
              <w:jc w:val="left"/>
              <w:rPr>
                <w:rFonts w:ascii="仿宋_GB2312" w:eastAsia="仿宋_GB2312" w:hAnsiTheme="minorEastAsia" w:cs="宋体" w:hint="eastAsia"/>
                <w:b/>
                <w:bCs/>
                <w:kern w:val="0"/>
                <w:sz w:val="20"/>
                <w:szCs w:val="20"/>
              </w:rPr>
            </w:pPr>
          </w:p>
        </w:tc>
      </w:tr>
      <w:tr w:rsidR="00A11571">
        <w:trPr>
          <w:jc w:val="center"/>
        </w:trPr>
        <w:tc>
          <w:tcPr>
            <w:tcW w:w="704" w:type="dxa"/>
            <w:noWrap/>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709" w:type="dxa"/>
            <w:noWrap/>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709" w:type="dxa"/>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2948"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1134"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A11571" w:rsidRDefault="00A11571">
            <w:pPr>
              <w:widowControl/>
              <w:jc w:val="center"/>
              <w:rPr>
                <w:rFonts w:ascii="仿宋_GB2312" w:eastAsia="仿宋_GB2312" w:hAnsiTheme="minorEastAsia" w:cs="宋体" w:hint="eastAsia"/>
                <w:b/>
                <w:bCs/>
                <w:kern w:val="0"/>
                <w:sz w:val="20"/>
                <w:szCs w:val="20"/>
              </w:rPr>
            </w:pPr>
          </w:p>
        </w:tc>
      </w:tr>
    </w:tbl>
    <w:p w:rsidR="00A11571" w:rsidRDefault="00AB17F8">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行政服务中心</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A11571" w:rsidRDefault="00AB17F8">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A11571">
        <w:trPr>
          <w:trHeight w:val="446"/>
          <w:jc w:val="center"/>
        </w:trPr>
        <w:tc>
          <w:tcPr>
            <w:tcW w:w="8505" w:type="dxa"/>
          </w:tcPr>
          <w:p w:rsidR="00A11571" w:rsidRDefault="00AB17F8">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tcPr>
          <w:p w:rsidR="00A11571" w:rsidRDefault="00AB17F8">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A11571">
        <w:trPr>
          <w:trHeight w:val="609"/>
          <w:tblHeader/>
          <w:jc w:val="center"/>
        </w:trPr>
        <w:tc>
          <w:tcPr>
            <w:tcW w:w="3256"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A11571">
        <w:trPr>
          <w:trHeight w:val="338"/>
          <w:tblHeader/>
          <w:jc w:val="center"/>
        </w:trPr>
        <w:tc>
          <w:tcPr>
            <w:tcW w:w="3256" w:type="dxa"/>
            <w:vMerge/>
            <w:vAlign w:val="center"/>
          </w:tcPr>
          <w:p w:rsidR="00A11571" w:rsidRDefault="00A11571">
            <w:pPr>
              <w:widowControl/>
              <w:jc w:val="center"/>
              <w:rPr>
                <w:rFonts w:ascii="仿宋_GB2312" w:eastAsia="仿宋_GB2312" w:hAnsiTheme="minorEastAsia" w:cs="宋体" w:hint="eastAsia"/>
                <w:b/>
                <w:bCs/>
                <w:kern w:val="0"/>
                <w:sz w:val="24"/>
              </w:rPr>
            </w:pPr>
          </w:p>
        </w:tc>
        <w:tc>
          <w:tcPr>
            <w:tcW w:w="1984" w:type="dxa"/>
            <w:vMerge/>
            <w:vAlign w:val="center"/>
          </w:tcPr>
          <w:p w:rsidR="00A11571" w:rsidRDefault="00A11571">
            <w:pPr>
              <w:widowControl/>
              <w:jc w:val="center"/>
              <w:rPr>
                <w:rFonts w:ascii="仿宋_GB2312" w:eastAsia="仿宋_GB2312" w:hAnsiTheme="minorEastAsia" w:cs="宋体" w:hint="eastAsia"/>
                <w:b/>
                <w:bCs/>
                <w:kern w:val="0"/>
                <w:sz w:val="24"/>
              </w:rPr>
            </w:pPr>
          </w:p>
        </w:tc>
        <w:tc>
          <w:tcPr>
            <w:tcW w:w="1985"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A11571">
        <w:trPr>
          <w:trHeight w:val="620"/>
          <w:jc w:val="center"/>
        </w:trPr>
        <w:tc>
          <w:tcPr>
            <w:tcW w:w="3256"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A11571" w:rsidRDefault="00A11571">
            <w:pPr>
              <w:widowControl/>
              <w:jc w:val="center"/>
              <w:rPr>
                <w:rFonts w:ascii="仿宋_GB2312" w:eastAsia="仿宋_GB2312" w:hAnsiTheme="minorEastAsia" w:cs="宋体" w:hint="eastAsia"/>
                <w:kern w:val="0"/>
                <w:sz w:val="20"/>
                <w:szCs w:val="20"/>
              </w:rPr>
            </w:pPr>
          </w:p>
        </w:tc>
        <w:tc>
          <w:tcPr>
            <w:tcW w:w="1985"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134"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559" w:type="dxa"/>
            <w:vAlign w:val="center"/>
          </w:tcPr>
          <w:p w:rsidR="00A11571" w:rsidRDefault="00A11571">
            <w:pPr>
              <w:widowControl/>
              <w:jc w:val="center"/>
              <w:rPr>
                <w:rFonts w:ascii="仿宋_GB2312" w:eastAsia="仿宋_GB2312" w:hAnsiTheme="minorEastAsia" w:cs="宋体" w:hint="eastAsia"/>
                <w:kern w:val="0"/>
                <w:sz w:val="18"/>
                <w:szCs w:val="18"/>
              </w:rPr>
            </w:pPr>
          </w:p>
        </w:tc>
      </w:tr>
      <w:tr w:rsidR="00A11571">
        <w:trPr>
          <w:trHeight w:val="620"/>
          <w:jc w:val="center"/>
        </w:trPr>
        <w:tc>
          <w:tcPr>
            <w:tcW w:w="3256"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A11571" w:rsidRDefault="00A11571">
            <w:pPr>
              <w:widowControl/>
              <w:jc w:val="center"/>
              <w:rPr>
                <w:rFonts w:ascii="仿宋_GB2312" w:eastAsia="仿宋_GB2312" w:hAnsiTheme="minorEastAsia" w:cs="宋体" w:hint="eastAsia"/>
                <w:kern w:val="0"/>
                <w:sz w:val="20"/>
                <w:szCs w:val="20"/>
              </w:rPr>
            </w:pPr>
          </w:p>
        </w:tc>
        <w:tc>
          <w:tcPr>
            <w:tcW w:w="1985"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134"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559" w:type="dxa"/>
            <w:vAlign w:val="center"/>
          </w:tcPr>
          <w:p w:rsidR="00A11571" w:rsidRDefault="00A11571">
            <w:pPr>
              <w:widowControl/>
              <w:jc w:val="center"/>
              <w:rPr>
                <w:rFonts w:ascii="仿宋_GB2312" w:eastAsia="仿宋_GB2312" w:hAnsiTheme="minorEastAsia" w:cs="宋体" w:hint="eastAsia"/>
                <w:kern w:val="0"/>
                <w:sz w:val="18"/>
                <w:szCs w:val="18"/>
              </w:rPr>
            </w:pPr>
          </w:p>
        </w:tc>
      </w:tr>
      <w:tr w:rsidR="00A11571">
        <w:trPr>
          <w:trHeight w:val="620"/>
          <w:jc w:val="center"/>
        </w:trPr>
        <w:tc>
          <w:tcPr>
            <w:tcW w:w="3256"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A11571" w:rsidRDefault="00A11571">
            <w:pPr>
              <w:widowControl/>
              <w:jc w:val="center"/>
              <w:rPr>
                <w:rFonts w:ascii="仿宋_GB2312" w:eastAsia="仿宋_GB2312" w:hAnsiTheme="minorEastAsia" w:cs="宋体" w:hint="eastAsia"/>
                <w:kern w:val="0"/>
                <w:sz w:val="20"/>
                <w:szCs w:val="20"/>
              </w:rPr>
            </w:pPr>
          </w:p>
        </w:tc>
        <w:tc>
          <w:tcPr>
            <w:tcW w:w="1985"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134"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559" w:type="dxa"/>
            <w:vAlign w:val="center"/>
          </w:tcPr>
          <w:p w:rsidR="00A11571" w:rsidRDefault="00A11571">
            <w:pPr>
              <w:widowControl/>
              <w:jc w:val="center"/>
              <w:rPr>
                <w:rFonts w:ascii="仿宋_GB2312" w:eastAsia="仿宋_GB2312" w:hAnsiTheme="minorEastAsia" w:cs="宋体" w:hint="eastAsia"/>
                <w:kern w:val="0"/>
                <w:sz w:val="18"/>
                <w:szCs w:val="18"/>
              </w:rPr>
            </w:pPr>
          </w:p>
        </w:tc>
      </w:tr>
      <w:tr w:rsidR="00A11571">
        <w:trPr>
          <w:trHeight w:val="620"/>
          <w:jc w:val="center"/>
        </w:trPr>
        <w:tc>
          <w:tcPr>
            <w:tcW w:w="3256"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A11571" w:rsidRDefault="00A11571">
            <w:pPr>
              <w:widowControl/>
              <w:jc w:val="center"/>
              <w:rPr>
                <w:rFonts w:ascii="仿宋_GB2312" w:eastAsia="仿宋_GB2312" w:hAnsiTheme="minorEastAsia" w:cs="宋体" w:hint="eastAsia"/>
                <w:kern w:val="0"/>
                <w:sz w:val="20"/>
                <w:szCs w:val="20"/>
              </w:rPr>
            </w:pPr>
          </w:p>
        </w:tc>
        <w:tc>
          <w:tcPr>
            <w:tcW w:w="1985"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134"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559" w:type="dxa"/>
            <w:vAlign w:val="center"/>
          </w:tcPr>
          <w:p w:rsidR="00A11571" w:rsidRDefault="00A11571">
            <w:pPr>
              <w:widowControl/>
              <w:jc w:val="center"/>
              <w:rPr>
                <w:rFonts w:ascii="仿宋_GB2312" w:eastAsia="仿宋_GB2312" w:hAnsiTheme="minorEastAsia" w:cs="宋体" w:hint="eastAsia"/>
                <w:kern w:val="0"/>
                <w:sz w:val="18"/>
                <w:szCs w:val="18"/>
              </w:rPr>
            </w:pPr>
          </w:p>
        </w:tc>
      </w:tr>
      <w:tr w:rsidR="00A11571">
        <w:trPr>
          <w:trHeight w:val="620"/>
          <w:jc w:val="center"/>
        </w:trPr>
        <w:tc>
          <w:tcPr>
            <w:tcW w:w="3256"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A11571" w:rsidRDefault="00A11571">
            <w:pPr>
              <w:widowControl/>
              <w:jc w:val="center"/>
              <w:rPr>
                <w:rFonts w:ascii="仿宋_GB2312" w:eastAsia="仿宋_GB2312" w:hAnsiTheme="minorEastAsia" w:cs="宋体" w:hint="eastAsia"/>
                <w:kern w:val="0"/>
                <w:sz w:val="20"/>
                <w:szCs w:val="20"/>
              </w:rPr>
            </w:pPr>
          </w:p>
        </w:tc>
        <w:tc>
          <w:tcPr>
            <w:tcW w:w="1985"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134"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559" w:type="dxa"/>
            <w:vAlign w:val="center"/>
          </w:tcPr>
          <w:p w:rsidR="00A11571" w:rsidRDefault="00A11571">
            <w:pPr>
              <w:widowControl/>
              <w:jc w:val="center"/>
              <w:rPr>
                <w:rFonts w:ascii="仿宋_GB2312" w:eastAsia="仿宋_GB2312" w:hAnsiTheme="minorEastAsia" w:cs="宋体" w:hint="eastAsia"/>
                <w:kern w:val="0"/>
                <w:sz w:val="18"/>
                <w:szCs w:val="18"/>
              </w:rPr>
            </w:pPr>
          </w:p>
        </w:tc>
      </w:tr>
      <w:tr w:rsidR="00A11571">
        <w:trPr>
          <w:trHeight w:val="620"/>
          <w:jc w:val="center"/>
        </w:trPr>
        <w:tc>
          <w:tcPr>
            <w:tcW w:w="3256"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A11571" w:rsidRDefault="00A11571">
            <w:pPr>
              <w:widowControl/>
              <w:jc w:val="center"/>
              <w:rPr>
                <w:rFonts w:ascii="仿宋_GB2312" w:eastAsia="仿宋_GB2312" w:hAnsiTheme="minorEastAsia" w:cs="宋体" w:hint="eastAsia"/>
                <w:kern w:val="0"/>
                <w:sz w:val="20"/>
                <w:szCs w:val="20"/>
              </w:rPr>
            </w:pPr>
          </w:p>
        </w:tc>
        <w:tc>
          <w:tcPr>
            <w:tcW w:w="1985"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134" w:type="dxa"/>
            <w:vAlign w:val="center"/>
          </w:tcPr>
          <w:p w:rsidR="00A11571" w:rsidRDefault="00A11571">
            <w:pPr>
              <w:widowControl/>
              <w:jc w:val="center"/>
              <w:rPr>
                <w:rFonts w:ascii="仿宋_GB2312" w:eastAsia="仿宋_GB2312" w:hAnsiTheme="minorEastAsia" w:cs="宋体" w:hint="eastAsia"/>
                <w:kern w:val="0"/>
                <w:sz w:val="18"/>
                <w:szCs w:val="18"/>
              </w:rPr>
            </w:pPr>
          </w:p>
        </w:tc>
        <w:tc>
          <w:tcPr>
            <w:tcW w:w="1559" w:type="dxa"/>
            <w:vAlign w:val="center"/>
          </w:tcPr>
          <w:p w:rsidR="00A11571" w:rsidRDefault="00A11571">
            <w:pPr>
              <w:widowControl/>
              <w:jc w:val="center"/>
              <w:rPr>
                <w:rFonts w:ascii="仿宋_GB2312" w:eastAsia="仿宋_GB2312" w:hAnsiTheme="minorEastAsia" w:cs="宋体" w:hint="eastAsia"/>
                <w:kern w:val="0"/>
                <w:sz w:val="18"/>
                <w:szCs w:val="18"/>
              </w:rPr>
            </w:pPr>
          </w:p>
        </w:tc>
      </w:tr>
    </w:tbl>
    <w:p w:rsidR="00A11571" w:rsidRDefault="00AB17F8">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行政服务中心</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A11571" w:rsidRDefault="00AB17F8">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A11571" w:rsidRDefault="00AB17F8">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A11571">
        <w:trPr>
          <w:trHeight w:val="446"/>
          <w:jc w:val="center"/>
        </w:trPr>
        <w:tc>
          <w:tcPr>
            <w:tcW w:w="8505" w:type="dxa"/>
          </w:tcPr>
          <w:p w:rsidR="00A11571" w:rsidRDefault="00AB17F8">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418" w:type="dxa"/>
          </w:tcPr>
          <w:p w:rsidR="00A11571" w:rsidRDefault="00AB17F8">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A11571" w:rsidRDefault="00A11571">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A11571">
        <w:trPr>
          <w:trHeight w:val="312"/>
          <w:tblHeader/>
          <w:jc w:val="center"/>
        </w:trPr>
        <w:tc>
          <w:tcPr>
            <w:tcW w:w="1171" w:type="dxa"/>
            <w:vMerge w:val="restart"/>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A11571">
        <w:trPr>
          <w:trHeight w:val="312"/>
          <w:tblHeader/>
          <w:jc w:val="center"/>
        </w:trPr>
        <w:tc>
          <w:tcPr>
            <w:tcW w:w="1171" w:type="dxa"/>
            <w:vMerge/>
            <w:vAlign w:val="center"/>
          </w:tcPr>
          <w:p w:rsidR="00A11571" w:rsidRDefault="00A11571">
            <w:pPr>
              <w:widowControl/>
              <w:spacing w:line="280" w:lineRule="exact"/>
              <w:jc w:val="center"/>
              <w:rPr>
                <w:rFonts w:eastAsia="仿宋_GB2312"/>
                <w:b/>
                <w:bCs/>
                <w:kern w:val="0"/>
                <w:sz w:val="20"/>
                <w:szCs w:val="20"/>
              </w:rPr>
            </w:pPr>
          </w:p>
        </w:tc>
        <w:tc>
          <w:tcPr>
            <w:tcW w:w="1286" w:type="dxa"/>
            <w:vMerge/>
            <w:vAlign w:val="center"/>
          </w:tcPr>
          <w:p w:rsidR="00A11571" w:rsidRDefault="00A11571">
            <w:pPr>
              <w:spacing w:line="600" w:lineRule="exact"/>
              <w:jc w:val="center"/>
              <w:rPr>
                <w:rFonts w:eastAsia="仿宋"/>
                <w:bCs/>
                <w:kern w:val="0"/>
                <w:sz w:val="28"/>
                <w:szCs w:val="28"/>
              </w:rPr>
            </w:pPr>
          </w:p>
        </w:tc>
        <w:tc>
          <w:tcPr>
            <w:tcW w:w="1933"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A11571" w:rsidRDefault="00AB17F8">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A11571">
        <w:trPr>
          <w:trHeight w:val="650"/>
          <w:jc w:val="center"/>
        </w:trPr>
        <w:tc>
          <w:tcPr>
            <w:tcW w:w="1171"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A11571" w:rsidRDefault="00A11571">
            <w:pPr>
              <w:jc w:val="center"/>
              <w:rPr>
                <w:rFonts w:eastAsia="仿宋"/>
                <w:bCs/>
                <w:kern w:val="0"/>
                <w:sz w:val="20"/>
                <w:szCs w:val="20"/>
              </w:rPr>
            </w:pPr>
          </w:p>
        </w:tc>
        <w:tc>
          <w:tcPr>
            <w:tcW w:w="1933" w:type="dxa"/>
            <w:vAlign w:val="center"/>
          </w:tcPr>
          <w:p w:rsidR="00A11571" w:rsidRDefault="00A11571">
            <w:pPr>
              <w:jc w:val="center"/>
              <w:rPr>
                <w:rFonts w:eastAsia="仿宋"/>
                <w:bCs/>
                <w:kern w:val="0"/>
                <w:sz w:val="20"/>
                <w:szCs w:val="20"/>
              </w:rPr>
            </w:pPr>
          </w:p>
        </w:tc>
        <w:tc>
          <w:tcPr>
            <w:tcW w:w="1984" w:type="dxa"/>
            <w:vAlign w:val="center"/>
          </w:tcPr>
          <w:p w:rsidR="00A11571" w:rsidRDefault="00A11571">
            <w:pPr>
              <w:jc w:val="center"/>
              <w:rPr>
                <w:rFonts w:eastAsia="仿宋"/>
                <w:bCs/>
                <w:kern w:val="0"/>
                <w:sz w:val="20"/>
                <w:szCs w:val="20"/>
              </w:rPr>
            </w:pPr>
          </w:p>
        </w:tc>
        <w:tc>
          <w:tcPr>
            <w:tcW w:w="3254" w:type="dxa"/>
            <w:vAlign w:val="center"/>
          </w:tcPr>
          <w:p w:rsidR="00A11571" w:rsidRDefault="00A11571">
            <w:pPr>
              <w:jc w:val="center"/>
              <w:rPr>
                <w:rFonts w:eastAsia="仿宋"/>
                <w:bCs/>
                <w:kern w:val="0"/>
                <w:sz w:val="20"/>
                <w:szCs w:val="20"/>
              </w:rPr>
            </w:pPr>
          </w:p>
        </w:tc>
      </w:tr>
    </w:tbl>
    <w:p w:rsidR="00A11571" w:rsidRDefault="00AB17F8">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行政服务中心</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A11571" w:rsidRDefault="00AB17F8">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A11571" w:rsidRDefault="00AB17F8">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A11571" w:rsidRDefault="00AB17F8">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A11571">
        <w:trPr>
          <w:trHeight w:val="357"/>
          <w:jc w:val="center"/>
        </w:trPr>
        <w:tc>
          <w:tcPr>
            <w:tcW w:w="8222" w:type="dxa"/>
            <w:vAlign w:val="bottom"/>
          </w:tcPr>
          <w:p w:rsidR="00A11571" w:rsidRDefault="00AB17F8">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行政服务中心</w:t>
            </w:r>
          </w:p>
        </w:tc>
        <w:tc>
          <w:tcPr>
            <w:tcW w:w="1843" w:type="dxa"/>
            <w:vAlign w:val="bottom"/>
          </w:tcPr>
          <w:p w:rsidR="00A11571" w:rsidRDefault="00AB17F8">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A11571">
        <w:trPr>
          <w:trHeight w:val="416"/>
          <w:tblHeader/>
        </w:trPr>
        <w:tc>
          <w:tcPr>
            <w:tcW w:w="1951"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A11571">
        <w:trPr>
          <w:trHeight w:val="422"/>
          <w:tblHeader/>
        </w:trPr>
        <w:tc>
          <w:tcPr>
            <w:tcW w:w="1951" w:type="dxa"/>
            <w:vMerge/>
            <w:vAlign w:val="center"/>
          </w:tcPr>
          <w:p w:rsidR="00A11571" w:rsidRDefault="00A11571">
            <w:pPr>
              <w:widowControl/>
              <w:jc w:val="center"/>
              <w:rPr>
                <w:rFonts w:ascii="仿宋_GB2312" w:eastAsia="仿宋_GB2312" w:hAnsiTheme="minorEastAsia" w:cs="宋体" w:hint="eastAsia"/>
                <w:b/>
                <w:bCs/>
                <w:kern w:val="0"/>
                <w:sz w:val="20"/>
                <w:szCs w:val="20"/>
              </w:rPr>
            </w:pPr>
          </w:p>
        </w:tc>
        <w:tc>
          <w:tcPr>
            <w:tcW w:w="1163" w:type="dxa"/>
            <w:vMerge/>
            <w:vAlign w:val="center"/>
          </w:tcPr>
          <w:p w:rsidR="00A11571" w:rsidRDefault="00A11571">
            <w:pPr>
              <w:rPr>
                <w:rFonts w:ascii="仿宋_GB2312" w:eastAsia="仿宋_GB2312" w:hAnsiTheme="minorEastAsia" w:cs="宋体" w:hint="eastAsia"/>
                <w:b/>
                <w:bCs/>
                <w:kern w:val="0"/>
                <w:sz w:val="20"/>
                <w:szCs w:val="20"/>
              </w:rPr>
            </w:pPr>
          </w:p>
        </w:tc>
        <w:tc>
          <w:tcPr>
            <w:tcW w:w="992"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A11571" w:rsidRDefault="00AB17F8">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A11571" w:rsidRDefault="00AB17F8">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A11571">
        <w:trPr>
          <w:trHeight w:val="765"/>
          <w:tblHeader/>
        </w:trPr>
        <w:tc>
          <w:tcPr>
            <w:tcW w:w="1951" w:type="dxa"/>
            <w:vMerge/>
            <w:vAlign w:val="center"/>
          </w:tcPr>
          <w:p w:rsidR="00A11571" w:rsidRDefault="00A11571">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A11571" w:rsidRDefault="00A11571">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A11571" w:rsidRDefault="00A11571">
            <w:pPr>
              <w:widowControl/>
              <w:jc w:val="center"/>
              <w:rPr>
                <w:rFonts w:asciiTheme="minorEastAsia" w:eastAsiaTheme="minorEastAsia" w:hAnsiTheme="minorEastAsia" w:cs="宋体" w:hint="eastAsia"/>
                <w:b/>
                <w:bCs/>
                <w:kern w:val="0"/>
                <w:sz w:val="20"/>
                <w:szCs w:val="20"/>
              </w:rPr>
            </w:pPr>
          </w:p>
        </w:tc>
        <w:tc>
          <w:tcPr>
            <w:tcW w:w="709"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A11571" w:rsidRDefault="00A11571">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A11571" w:rsidRDefault="00A11571">
            <w:pPr>
              <w:widowControl/>
              <w:jc w:val="center"/>
              <w:rPr>
                <w:rFonts w:asciiTheme="minorEastAsia" w:eastAsiaTheme="minorEastAsia" w:hAnsiTheme="minorEastAsia" w:cs="宋体" w:hint="eastAsia"/>
                <w:b/>
                <w:bCs/>
                <w:kern w:val="0"/>
                <w:sz w:val="20"/>
                <w:szCs w:val="20"/>
              </w:rPr>
            </w:pPr>
          </w:p>
        </w:tc>
        <w:tc>
          <w:tcPr>
            <w:tcW w:w="709"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A11571" w:rsidRDefault="00AB17F8">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A11571" w:rsidRDefault="00A11571">
            <w:pPr>
              <w:widowControl/>
              <w:spacing w:line="280" w:lineRule="exact"/>
              <w:jc w:val="center"/>
              <w:rPr>
                <w:rFonts w:ascii="仿宋_GB2312" w:eastAsia="仿宋_GB2312" w:hAnsi="宋体" w:cs="宋体" w:hint="eastAsia"/>
                <w:b/>
                <w:bCs/>
                <w:kern w:val="0"/>
                <w:sz w:val="20"/>
                <w:szCs w:val="20"/>
              </w:rPr>
            </w:pPr>
          </w:p>
        </w:tc>
      </w:tr>
      <w:tr w:rsidR="00A11571">
        <w:trPr>
          <w:trHeight w:val="618"/>
        </w:trPr>
        <w:tc>
          <w:tcPr>
            <w:tcW w:w="1951" w:type="dxa"/>
            <w:vAlign w:val="center"/>
          </w:tcPr>
          <w:p w:rsidR="00A11571" w:rsidRDefault="00AB17F8">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A11571" w:rsidRDefault="00AB17F8">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0.8</w:t>
            </w:r>
          </w:p>
        </w:tc>
        <w:tc>
          <w:tcPr>
            <w:tcW w:w="992" w:type="dxa"/>
            <w:vAlign w:val="center"/>
          </w:tcPr>
          <w:p w:rsidR="00A11571" w:rsidRDefault="00AB17F8">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w:t>
            </w:r>
          </w:p>
        </w:tc>
        <w:tc>
          <w:tcPr>
            <w:tcW w:w="709" w:type="dxa"/>
            <w:vAlign w:val="center"/>
          </w:tcPr>
          <w:p w:rsidR="00A11571" w:rsidRDefault="00AB17F8">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0.8</w:t>
            </w:r>
          </w:p>
        </w:tc>
        <w:tc>
          <w:tcPr>
            <w:tcW w:w="709" w:type="dxa"/>
            <w:vAlign w:val="center"/>
          </w:tcPr>
          <w:p w:rsidR="00A11571" w:rsidRDefault="00A1157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A11571" w:rsidRDefault="00A11571">
            <w:pPr>
              <w:spacing w:line="600" w:lineRule="exact"/>
              <w:jc w:val="center"/>
              <w:rPr>
                <w:rFonts w:ascii="仿宋_GB2312" w:eastAsia="仿宋_GB2312" w:hAnsi="仿宋" w:cs="仿宋_GB2312" w:hint="eastAsia"/>
                <w:kern w:val="0"/>
                <w:sz w:val="18"/>
                <w:szCs w:val="18"/>
              </w:rPr>
            </w:pPr>
          </w:p>
        </w:tc>
        <w:tc>
          <w:tcPr>
            <w:tcW w:w="1134" w:type="dxa"/>
            <w:vAlign w:val="center"/>
          </w:tcPr>
          <w:p w:rsidR="00A11571" w:rsidRDefault="00A11571">
            <w:pPr>
              <w:spacing w:line="600" w:lineRule="exact"/>
              <w:jc w:val="center"/>
              <w:rPr>
                <w:rFonts w:ascii="仿宋_GB2312" w:eastAsia="仿宋_GB2312" w:hAnsi="仿宋" w:cs="仿宋_GB2312" w:hint="eastAsia"/>
                <w:kern w:val="0"/>
                <w:sz w:val="18"/>
                <w:szCs w:val="18"/>
              </w:rPr>
            </w:pPr>
          </w:p>
        </w:tc>
        <w:tc>
          <w:tcPr>
            <w:tcW w:w="709" w:type="dxa"/>
            <w:vAlign w:val="center"/>
          </w:tcPr>
          <w:p w:rsidR="00A11571" w:rsidRDefault="00A11571">
            <w:pPr>
              <w:spacing w:line="600" w:lineRule="exact"/>
              <w:jc w:val="center"/>
              <w:rPr>
                <w:rFonts w:ascii="仿宋_GB2312" w:eastAsia="仿宋_GB2312" w:hAnsi="仿宋" w:cs="仿宋_GB2312" w:hint="eastAsia"/>
                <w:kern w:val="0"/>
                <w:sz w:val="18"/>
                <w:szCs w:val="18"/>
              </w:rPr>
            </w:pPr>
          </w:p>
        </w:tc>
        <w:tc>
          <w:tcPr>
            <w:tcW w:w="708" w:type="dxa"/>
            <w:vAlign w:val="center"/>
          </w:tcPr>
          <w:p w:rsidR="00A11571" w:rsidRDefault="00A11571">
            <w:pPr>
              <w:spacing w:line="600" w:lineRule="exact"/>
              <w:jc w:val="center"/>
              <w:rPr>
                <w:rFonts w:ascii="仿宋_GB2312" w:eastAsia="仿宋_GB2312" w:hAnsi="仿宋" w:cs="仿宋_GB2312" w:hint="eastAsia"/>
                <w:kern w:val="0"/>
                <w:sz w:val="18"/>
                <w:szCs w:val="18"/>
              </w:rPr>
            </w:pPr>
          </w:p>
        </w:tc>
        <w:tc>
          <w:tcPr>
            <w:tcW w:w="993" w:type="dxa"/>
            <w:vAlign w:val="center"/>
          </w:tcPr>
          <w:p w:rsidR="00A11571" w:rsidRDefault="00A11571">
            <w:pPr>
              <w:spacing w:line="600" w:lineRule="exact"/>
              <w:jc w:val="center"/>
              <w:rPr>
                <w:rFonts w:ascii="仿宋_GB2312" w:eastAsia="仿宋_GB2312" w:hAnsi="仿宋" w:cs="仿宋_GB2312" w:hint="eastAsia"/>
                <w:kern w:val="0"/>
                <w:sz w:val="18"/>
                <w:szCs w:val="18"/>
              </w:rPr>
            </w:pPr>
          </w:p>
        </w:tc>
      </w:tr>
      <w:tr w:rsidR="00A11571">
        <w:trPr>
          <w:trHeight w:val="618"/>
        </w:trPr>
        <w:tc>
          <w:tcPr>
            <w:tcW w:w="1951" w:type="dxa"/>
            <w:vAlign w:val="center"/>
          </w:tcPr>
          <w:p w:rsidR="00A11571" w:rsidRDefault="00AB17F8">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A11571" w:rsidRDefault="00AB17F8">
            <w:pPr>
              <w:jc w:val="center"/>
              <w:rPr>
                <w:rFonts w:ascii="仿宋_GB2312" w:eastAsia="仿宋_GB2312"/>
                <w:b/>
                <w:bCs/>
                <w:sz w:val="18"/>
                <w:szCs w:val="18"/>
              </w:rPr>
            </w:pPr>
            <w:r>
              <w:rPr>
                <w:rFonts w:ascii="仿宋_GB2312" w:eastAsia="仿宋_GB2312" w:hint="eastAsia"/>
                <w:b/>
                <w:bCs/>
                <w:sz w:val="18"/>
                <w:szCs w:val="18"/>
              </w:rPr>
              <w:t>0.8</w:t>
            </w:r>
          </w:p>
        </w:tc>
        <w:tc>
          <w:tcPr>
            <w:tcW w:w="992" w:type="dxa"/>
            <w:vAlign w:val="center"/>
          </w:tcPr>
          <w:p w:rsidR="00A11571" w:rsidRDefault="00AB17F8">
            <w:pPr>
              <w:jc w:val="center"/>
              <w:rPr>
                <w:rFonts w:ascii="仿宋_GB2312" w:eastAsia="仿宋_GB2312"/>
                <w:b/>
                <w:bCs/>
                <w:sz w:val="18"/>
                <w:szCs w:val="18"/>
              </w:rPr>
            </w:pPr>
            <w:r>
              <w:rPr>
                <w:rFonts w:ascii="仿宋_GB2312" w:eastAsia="仿宋_GB2312" w:hint="eastAsia"/>
                <w:b/>
                <w:bCs/>
                <w:sz w:val="18"/>
                <w:szCs w:val="18"/>
              </w:rPr>
              <w:t>0.8</w:t>
            </w:r>
          </w:p>
        </w:tc>
        <w:tc>
          <w:tcPr>
            <w:tcW w:w="709" w:type="dxa"/>
            <w:vAlign w:val="center"/>
          </w:tcPr>
          <w:p w:rsidR="00A11571" w:rsidRDefault="00AB17F8">
            <w:pPr>
              <w:widowControl/>
              <w:jc w:val="center"/>
              <w:rPr>
                <w:rFonts w:ascii="仿宋_GB2312" w:eastAsia="仿宋_GB2312"/>
                <w:b/>
                <w:bCs/>
                <w:sz w:val="18"/>
                <w:szCs w:val="18"/>
              </w:rPr>
            </w:pPr>
            <w:r>
              <w:rPr>
                <w:rFonts w:ascii="仿宋_GB2312" w:eastAsia="仿宋_GB2312" w:hint="eastAsia"/>
                <w:b/>
                <w:bCs/>
                <w:sz w:val="18"/>
                <w:szCs w:val="18"/>
              </w:rPr>
              <w:t>0.8</w:t>
            </w:r>
          </w:p>
        </w:tc>
        <w:tc>
          <w:tcPr>
            <w:tcW w:w="709" w:type="dxa"/>
            <w:vAlign w:val="center"/>
          </w:tcPr>
          <w:p w:rsidR="00A11571" w:rsidRDefault="00A11571">
            <w:pPr>
              <w:widowControl/>
              <w:jc w:val="center"/>
              <w:rPr>
                <w:rFonts w:ascii="仿宋_GB2312" w:eastAsia="仿宋_GB2312"/>
                <w:b/>
                <w:bCs/>
                <w:sz w:val="18"/>
                <w:szCs w:val="18"/>
              </w:rPr>
            </w:pPr>
          </w:p>
        </w:tc>
        <w:tc>
          <w:tcPr>
            <w:tcW w:w="992" w:type="dxa"/>
            <w:vAlign w:val="center"/>
          </w:tcPr>
          <w:p w:rsidR="00A11571" w:rsidRDefault="00A11571">
            <w:pPr>
              <w:jc w:val="center"/>
              <w:rPr>
                <w:rFonts w:ascii="仿宋_GB2312" w:eastAsia="仿宋_GB2312"/>
                <w:b/>
                <w:bCs/>
                <w:sz w:val="18"/>
                <w:szCs w:val="18"/>
              </w:rPr>
            </w:pPr>
          </w:p>
        </w:tc>
        <w:tc>
          <w:tcPr>
            <w:tcW w:w="1134" w:type="dxa"/>
            <w:vAlign w:val="center"/>
          </w:tcPr>
          <w:p w:rsidR="00A11571" w:rsidRDefault="00A11571">
            <w:pPr>
              <w:jc w:val="center"/>
              <w:rPr>
                <w:rFonts w:ascii="仿宋_GB2312" w:eastAsia="仿宋_GB2312"/>
                <w:b/>
                <w:bCs/>
                <w:sz w:val="18"/>
                <w:szCs w:val="18"/>
              </w:rPr>
            </w:pPr>
          </w:p>
        </w:tc>
        <w:tc>
          <w:tcPr>
            <w:tcW w:w="709" w:type="dxa"/>
            <w:vAlign w:val="center"/>
          </w:tcPr>
          <w:p w:rsidR="00A11571" w:rsidRDefault="00A11571">
            <w:pPr>
              <w:jc w:val="center"/>
              <w:rPr>
                <w:rFonts w:ascii="仿宋_GB2312" w:eastAsia="仿宋_GB2312"/>
                <w:b/>
                <w:bCs/>
                <w:sz w:val="18"/>
                <w:szCs w:val="18"/>
              </w:rPr>
            </w:pPr>
          </w:p>
        </w:tc>
        <w:tc>
          <w:tcPr>
            <w:tcW w:w="708" w:type="dxa"/>
            <w:vAlign w:val="center"/>
          </w:tcPr>
          <w:p w:rsidR="00A11571" w:rsidRDefault="00A11571">
            <w:pPr>
              <w:jc w:val="center"/>
              <w:rPr>
                <w:rFonts w:ascii="仿宋_GB2312" w:eastAsia="仿宋_GB2312"/>
                <w:b/>
                <w:bCs/>
                <w:sz w:val="18"/>
                <w:szCs w:val="18"/>
              </w:rPr>
            </w:pPr>
          </w:p>
        </w:tc>
        <w:tc>
          <w:tcPr>
            <w:tcW w:w="993" w:type="dxa"/>
            <w:vAlign w:val="center"/>
          </w:tcPr>
          <w:p w:rsidR="00A11571" w:rsidRDefault="00A11571">
            <w:pPr>
              <w:jc w:val="center"/>
              <w:rPr>
                <w:rFonts w:ascii="仿宋_GB2312" w:eastAsia="仿宋_GB2312"/>
                <w:b/>
                <w:bCs/>
                <w:sz w:val="18"/>
                <w:szCs w:val="18"/>
              </w:rPr>
            </w:pPr>
          </w:p>
        </w:tc>
      </w:tr>
    </w:tbl>
    <w:p w:rsidR="00A11571" w:rsidRDefault="00AB17F8">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A11571" w:rsidRDefault="00AB17F8">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A11571" w:rsidRDefault="00A11571">
      <w:pPr>
        <w:spacing w:line="560" w:lineRule="exact"/>
        <w:jc w:val="center"/>
        <w:rPr>
          <w:rFonts w:ascii="黑体" w:eastAsia="黑体" w:hAnsi="黑体" w:hint="eastAsia"/>
          <w:kern w:val="0"/>
          <w:sz w:val="32"/>
          <w:szCs w:val="32"/>
        </w:rPr>
      </w:pP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87.09</w:t>
      </w:r>
      <w:r>
        <w:rPr>
          <w:rFonts w:ascii="仿宋_GB2312" w:eastAsia="仿宋_GB2312" w:hAnsi="宋体" w:cs="宋体" w:hint="eastAsia"/>
          <w:kern w:val="0"/>
          <w:sz w:val="32"/>
          <w:szCs w:val="32"/>
        </w:rPr>
        <w:t>万元。</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支出预算包括：一般公共服务支出、社会保障和就业支出、卫生健康支出、住房保障支出。</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行政服务中心收入预算</w:t>
      </w:r>
      <w:r>
        <w:rPr>
          <w:rFonts w:ascii="仿宋_GB2312" w:eastAsia="仿宋_GB2312" w:hAnsi="宋体" w:cs="宋体" w:hint="eastAsia"/>
          <w:kern w:val="0"/>
          <w:sz w:val="32"/>
          <w:szCs w:val="32"/>
        </w:rPr>
        <w:t>87.09</w:t>
      </w:r>
      <w:r>
        <w:rPr>
          <w:rFonts w:ascii="仿宋_GB2312" w:eastAsia="仿宋_GB2312" w:hAnsi="宋体" w:cs="宋体" w:hint="eastAsia"/>
          <w:kern w:val="0"/>
          <w:sz w:val="32"/>
          <w:szCs w:val="32"/>
        </w:rPr>
        <w:t>万元，其中：</w:t>
      </w:r>
    </w:p>
    <w:p w:rsidR="00A11571" w:rsidRDefault="00AB17F8">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86.29</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99.08%,</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11.54</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15.44%</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，主要原因是：本年度预算在职人员职务职级晋升、绩效改革、工资调整等相关政策发生变化致使人员经费增加、对个人和家庭的补助经费增加，预算数相应增加。</w:t>
      </w:r>
    </w:p>
    <w:p w:rsidR="00A11571" w:rsidRDefault="00AB17F8">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上级一般公共预算安排的转移支付资金未安排。</w:t>
      </w:r>
    </w:p>
    <w:p w:rsidR="00A11571" w:rsidRDefault="00AB17F8">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A11571" w:rsidRDefault="00AB17F8">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A11571" w:rsidRDefault="00AB17F8">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A11571" w:rsidRDefault="00AB17F8">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A11571" w:rsidRDefault="00AB17F8">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0.8</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0.92%,</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0.8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，主要原因是：上年度人员类改革性补贴项目未支付完成，资金结转至本年度继续使用，预算数相应增加。</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87.09</w:t>
      </w:r>
      <w:r>
        <w:rPr>
          <w:rFonts w:ascii="仿宋_GB2312" w:eastAsia="仿宋_GB2312" w:hAnsi="宋体" w:cs="宋体" w:hint="eastAsia"/>
          <w:kern w:val="0"/>
          <w:sz w:val="32"/>
          <w:szCs w:val="32"/>
        </w:rPr>
        <w:t>万元，其中：</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87.09</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12.34</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16.51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我部门上年与本年均</w:t>
      </w:r>
      <w:r>
        <w:rPr>
          <w:rFonts w:ascii="仿宋_GB2312" w:eastAsia="仿宋_GB2312" w:hAnsi="宋体" w:cs="宋体" w:hint="eastAsia"/>
          <w:kern w:val="0"/>
          <w:sz w:val="32"/>
          <w:szCs w:val="32"/>
        </w:rPr>
        <w:t>未</w:t>
      </w:r>
      <w:r>
        <w:rPr>
          <w:rFonts w:ascii="仿宋_GB2312" w:eastAsia="仿宋_GB2312" w:hAnsi="宋体" w:cs="宋体"/>
          <w:kern w:val="0"/>
          <w:sz w:val="32"/>
          <w:szCs w:val="32"/>
        </w:rPr>
        <w:t>安排项目支出预算。</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86.29</w:t>
      </w:r>
      <w:r>
        <w:rPr>
          <w:rFonts w:ascii="仿宋_GB2312" w:eastAsia="仿宋_GB2312" w:hAnsi="宋体" w:cs="宋体" w:hint="eastAsia"/>
          <w:kern w:val="0"/>
          <w:sz w:val="32"/>
          <w:szCs w:val="32"/>
        </w:rPr>
        <w:t>万元。</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86.29</w:t>
      </w:r>
      <w:r>
        <w:rPr>
          <w:rFonts w:ascii="仿宋_GB2312" w:eastAsia="仿宋_GB2312" w:hAnsi="宋体" w:cs="宋体" w:hint="eastAsia"/>
          <w:kern w:val="0"/>
          <w:sz w:val="32"/>
          <w:szCs w:val="32"/>
        </w:rPr>
        <w:t>万元。</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66.67</w:t>
      </w:r>
      <w:r>
        <w:rPr>
          <w:rFonts w:ascii="仿宋_GB2312" w:eastAsia="仿宋_GB2312" w:hAnsi="宋体" w:cs="宋体" w:hint="eastAsia"/>
          <w:kern w:val="0"/>
          <w:sz w:val="32"/>
          <w:szCs w:val="32"/>
        </w:rPr>
        <w:t>万元，主要用于：基本工资、津贴补贴、奖金、绩效工资、其他社会保障缴费、办公费、水费、电费、邮电费、取暖费、差旅费、工会经费支出；社会保障和就业支出</w:t>
      </w:r>
      <w:r>
        <w:rPr>
          <w:rFonts w:ascii="仿宋_GB2312" w:eastAsia="仿宋_GB2312" w:hAnsi="宋体" w:cs="宋体" w:hint="eastAsia"/>
          <w:kern w:val="0"/>
          <w:sz w:val="32"/>
          <w:szCs w:val="32"/>
        </w:rPr>
        <w:t>10.62</w:t>
      </w:r>
      <w:r>
        <w:rPr>
          <w:rFonts w:ascii="仿宋_GB2312" w:eastAsia="仿宋_GB2312" w:hAnsi="宋体" w:cs="宋体" w:hint="eastAsia"/>
          <w:kern w:val="0"/>
          <w:sz w:val="32"/>
          <w:szCs w:val="32"/>
        </w:rPr>
        <w:t>万元，主要用于：机关事业单位基本养老保险缴费、职业年金缴费支出；卫生健康支出</w:t>
      </w:r>
      <w:r>
        <w:rPr>
          <w:rFonts w:ascii="仿宋_GB2312" w:eastAsia="仿宋_GB2312" w:hAnsi="宋体" w:cs="宋体" w:hint="eastAsia"/>
          <w:kern w:val="0"/>
          <w:sz w:val="32"/>
          <w:szCs w:val="32"/>
        </w:rPr>
        <w:t>3.05</w:t>
      </w:r>
      <w:r>
        <w:rPr>
          <w:rFonts w:ascii="仿宋_GB2312" w:eastAsia="仿宋_GB2312" w:hAnsi="宋体" w:cs="宋体" w:hint="eastAsia"/>
          <w:kern w:val="0"/>
          <w:sz w:val="32"/>
          <w:szCs w:val="32"/>
        </w:rPr>
        <w:t>万元，主要用于：职工基本医疗保险缴费支出；住房保障支出</w:t>
      </w:r>
      <w:r>
        <w:rPr>
          <w:rFonts w:ascii="仿宋_GB2312" w:eastAsia="仿宋_GB2312" w:hAnsi="宋体" w:cs="宋体" w:hint="eastAsia"/>
          <w:kern w:val="0"/>
          <w:sz w:val="32"/>
          <w:szCs w:val="32"/>
        </w:rPr>
        <w:t>5.95</w:t>
      </w:r>
      <w:r>
        <w:rPr>
          <w:rFonts w:ascii="仿宋_GB2312" w:eastAsia="仿宋_GB2312" w:hAnsi="宋体" w:cs="宋体" w:hint="eastAsia"/>
          <w:kern w:val="0"/>
          <w:sz w:val="32"/>
          <w:szCs w:val="32"/>
        </w:rPr>
        <w:t>万元，主要用于：住房公积金支出。</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86.29</w:t>
      </w:r>
      <w:r>
        <w:rPr>
          <w:rFonts w:ascii="仿宋_GB2312" w:eastAsia="仿宋_GB2312" w:hAnsi="宋体" w:cs="宋体" w:hint="eastAsia"/>
          <w:kern w:val="0"/>
          <w:sz w:val="32"/>
          <w:szCs w:val="32"/>
        </w:rPr>
        <w:t>万元，其中：</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86.29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11.54</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15.44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我部门上年与本年均</w:t>
      </w:r>
      <w:r>
        <w:rPr>
          <w:rFonts w:ascii="仿宋_GB2312" w:eastAsia="仿宋_GB2312" w:hAnsi="宋体" w:cs="宋体" w:hint="eastAsia"/>
          <w:kern w:val="0"/>
          <w:sz w:val="32"/>
          <w:szCs w:val="32"/>
        </w:rPr>
        <w:t>未</w:t>
      </w:r>
      <w:r>
        <w:rPr>
          <w:rFonts w:ascii="仿宋_GB2312" w:eastAsia="仿宋_GB2312" w:hAnsi="宋体" w:cs="宋体"/>
          <w:kern w:val="0"/>
          <w:sz w:val="32"/>
          <w:szCs w:val="32"/>
        </w:rPr>
        <w:t>安排项目支出预算。</w:t>
      </w: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一般公共服务支出（类）</w:t>
      </w:r>
      <w:r>
        <w:rPr>
          <w:rFonts w:ascii="仿宋_GB2312" w:eastAsia="仿宋_GB2312" w:hAnsi="宋体" w:cs="宋体"/>
          <w:kern w:val="0"/>
          <w:sz w:val="32"/>
          <w:szCs w:val="32"/>
        </w:rPr>
        <w:t>66.67</w:t>
      </w:r>
      <w:r>
        <w:rPr>
          <w:rFonts w:ascii="仿宋_GB2312" w:eastAsia="仿宋_GB2312" w:hAnsi="宋体" w:cs="宋体"/>
          <w:kern w:val="0"/>
          <w:sz w:val="32"/>
          <w:szCs w:val="32"/>
        </w:rPr>
        <w:t>万元，占</w:t>
      </w:r>
      <w:r>
        <w:rPr>
          <w:rFonts w:ascii="仿宋_GB2312" w:eastAsia="仿宋_GB2312" w:hAnsi="宋体" w:cs="宋体"/>
          <w:kern w:val="0"/>
          <w:sz w:val="32"/>
          <w:szCs w:val="32"/>
        </w:rPr>
        <w:t>77.26%</w:t>
      </w:r>
      <w:r>
        <w:rPr>
          <w:rFonts w:ascii="仿宋_GB2312" w:eastAsia="仿宋_GB2312" w:hAnsi="宋体" w:cs="宋体" w:hint="eastAsia"/>
          <w:kern w:val="0"/>
          <w:sz w:val="32"/>
          <w:szCs w:val="32"/>
        </w:rPr>
        <w:t>。</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10.62</w:t>
      </w:r>
      <w:r>
        <w:rPr>
          <w:rFonts w:ascii="仿宋_GB2312" w:eastAsia="仿宋_GB2312" w:hAnsi="宋体" w:cs="宋体"/>
          <w:kern w:val="0"/>
          <w:sz w:val="32"/>
          <w:szCs w:val="32"/>
        </w:rPr>
        <w:t>万元，占</w:t>
      </w:r>
      <w:r>
        <w:rPr>
          <w:rFonts w:ascii="仿宋_GB2312" w:eastAsia="仿宋_GB2312" w:hAnsi="宋体" w:cs="宋体"/>
          <w:kern w:val="0"/>
          <w:sz w:val="32"/>
          <w:szCs w:val="32"/>
        </w:rPr>
        <w:t>12.31%</w:t>
      </w:r>
      <w:r>
        <w:rPr>
          <w:rFonts w:ascii="仿宋_GB2312" w:eastAsia="仿宋_GB2312" w:hAnsi="宋体" w:cs="宋体" w:hint="eastAsia"/>
          <w:kern w:val="0"/>
          <w:sz w:val="32"/>
          <w:szCs w:val="32"/>
        </w:rPr>
        <w:t>。</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3.05</w:t>
      </w:r>
      <w:r>
        <w:rPr>
          <w:rFonts w:ascii="仿宋_GB2312" w:eastAsia="仿宋_GB2312" w:hAnsi="宋体" w:cs="宋体"/>
          <w:kern w:val="0"/>
          <w:sz w:val="32"/>
          <w:szCs w:val="32"/>
        </w:rPr>
        <w:t>万元，占</w:t>
      </w:r>
      <w:r>
        <w:rPr>
          <w:rFonts w:ascii="仿宋_GB2312" w:eastAsia="仿宋_GB2312" w:hAnsi="宋体" w:cs="宋体"/>
          <w:kern w:val="0"/>
          <w:sz w:val="32"/>
          <w:szCs w:val="32"/>
        </w:rPr>
        <w:t>3.53%</w:t>
      </w:r>
      <w:r>
        <w:rPr>
          <w:rFonts w:ascii="仿宋_GB2312" w:eastAsia="仿宋_GB2312" w:hAnsi="宋体" w:cs="宋体" w:hint="eastAsia"/>
          <w:kern w:val="0"/>
          <w:sz w:val="32"/>
          <w:szCs w:val="32"/>
        </w:rPr>
        <w:t>。</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kern w:val="0"/>
          <w:sz w:val="32"/>
          <w:szCs w:val="32"/>
        </w:rPr>
        <w:t>住房保障支出（类）</w:t>
      </w:r>
      <w:r>
        <w:rPr>
          <w:rFonts w:ascii="仿宋_GB2312" w:eastAsia="仿宋_GB2312" w:hAnsi="宋体" w:cs="宋体"/>
          <w:kern w:val="0"/>
          <w:sz w:val="32"/>
          <w:szCs w:val="32"/>
        </w:rPr>
        <w:t>5.95</w:t>
      </w:r>
      <w:r>
        <w:rPr>
          <w:rFonts w:ascii="仿宋_GB2312" w:eastAsia="仿宋_GB2312" w:hAnsi="宋体" w:cs="宋体"/>
          <w:kern w:val="0"/>
          <w:sz w:val="32"/>
          <w:szCs w:val="32"/>
        </w:rPr>
        <w:t>万元，占</w:t>
      </w:r>
      <w:r>
        <w:rPr>
          <w:rFonts w:ascii="仿宋_GB2312" w:eastAsia="仿宋_GB2312" w:hAnsi="宋体" w:cs="宋体"/>
          <w:kern w:val="0"/>
          <w:sz w:val="32"/>
          <w:szCs w:val="32"/>
        </w:rPr>
        <w:t>6.90%</w:t>
      </w:r>
      <w:r>
        <w:rPr>
          <w:rFonts w:ascii="仿宋_GB2312" w:eastAsia="仿宋_GB2312" w:hAnsi="宋体" w:cs="宋体" w:hint="eastAsia"/>
          <w:kern w:val="0"/>
          <w:sz w:val="32"/>
          <w:szCs w:val="32"/>
        </w:rPr>
        <w:t>。</w:t>
      </w: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一般公共服务支出（类）政府办公厅（室）及相关机构事务（款）事业运行（项）：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66.67</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7.75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13.15%</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7.08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0.16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2.31%</w:t>
      </w:r>
      <w:r>
        <w:rPr>
          <w:rFonts w:ascii="仿宋_GB2312" w:eastAsia="仿宋_GB2312" w:hAnsi="宋体" w:cs="宋体" w:hint="eastAsia"/>
          <w:kern w:val="0"/>
          <w:sz w:val="32"/>
          <w:szCs w:val="32"/>
        </w:rPr>
        <w:t>，主要原因是：本年度社保基数调增，致使本年度基本养老保险缴费支出增加。</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3.54</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3.54</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，主要原因是：本年预算在职人员职业年金按月做实，预算数增加。</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卫生健康支出（类）行政事业单位医疗（款）事业单位医疗（项）：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3.05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0.07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2.35%</w:t>
      </w:r>
      <w:r>
        <w:rPr>
          <w:rFonts w:ascii="仿宋_GB2312" w:eastAsia="仿宋_GB2312" w:hAnsi="宋体" w:cs="宋体" w:hint="eastAsia"/>
          <w:kern w:val="0"/>
          <w:sz w:val="32"/>
          <w:szCs w:val="32"/>
        </w:rPr>
        <w:t>，主要原因是：本年度医保基数调增，致使本年度基本医疗保险缴费支出增加。</w:t>
      </w:r>
    </w:p>
    <w:p w:rsidR="00A11571" w:rsidRDefault="00AB17F8">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住房保障支出（类）住房改革支出（款）住房公积金（项）：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5.95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0.02</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0.34%</w:t>
      </w:r>
      <w:r>
        <w:rPr>
          <w:rFonts w:ascii="仿宋_GB2312" w:eastAsia="仿宋_GB2312" w:hAnsi="宋体" w:cs="宋体" w:hint="eastAsia"/>
          <w:kern w:val="0"/>
          <w:sz w:val="32"/>
          <w:szCs w:val="32"/>
        </w:rPr>
        <w:t>，主要原因是：本年度公积金基数调增，致使本年度住房公积金缴费支出增加。</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86.29</w:t>
      </w:r>
      <w:r>
        <w:rPr>
          <w:rFonts w:ascii="仿宋_GB2312" w:eastAsia="仿宋_GB2312" w:hAnsi="宋体" w:cs="宋体" w:hint="eastAsia"/>
          <w:kern w:val="0"/>
          <w:sz w:val="32"/>
          <w:szCs w:val="32"/>
        </w:rPr>
        <w:t>万元，其中：</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71.34</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14.95</w:t>
      </w:r>
      <w:r>
        <w:rPr>
          <w:rFonts w:ascii="仿宋_GB2312" w:eastAsia="仿宋_GB2312" w:hAnsi="宋体" w:cs="宋体" w:hint="eastAsia"/>
          <w:kern w:val="0"/>
          <w:sz w:val="32"/>
          <w:szCs w:val="32"/>
        </w:rPr>
        <w:t>万元，主要包括：办公费、水费、电费、邮电费、取暖费、差旅费、工会经费。</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年没有使用一般公共预算项目支出，一般公共预算项目支出情况表为空表。</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A11571" w:rsidRDefault="00AB17F8">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A11571" w:rsidRDefault="00AB17F8">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，主要原因是：相较于上年度，我部门公务用车运行维护费无增减变动；公务接待费增加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，主要原因是：我部门本年公务接待费与上年一致，无变化。</w:t>
      </w:r>
    </w:p>
    <w:p w:rsidR="00A11571" w:rsidRDefault="00AB17F8">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行政服务中心</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行政服务中心</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行政服务中心</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0.8</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0.8</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A11571" w:rsidRDefault="00AB17F8">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0.80</w:t>
      </w:r>
      <w:r>
        <w:rPr>
          <w:rFonts w:ascii="仿宋_GB2312" w:eastAsia="仿宋_GB2312" w:hAnsi="仿宋_GB2312" w:cs="仿宋_GB2312"/>
          <w:kern w:val="0"/>
          <w:sz w:val="32"/>
          <w:szCs w:val="32"/>
        </w:rPr>
        <w:t>万元，主要用于：发放津贴补贴、绩效工资。</w:t>
      </w:r>
      <w:r>
        <w:rPr>
          <w:rFonts w:ascii="仿宋_GB2312" w:eastAsia="仿宋_GB2312" w:hAnsi="仿宋_GB2312" w:cs="仿宋_GB2312"/>
          <w:kern w:val="0"/>
          <w:sz w:val="32"/>
          <w:szCs w:val="32"/>
        </w:rPr>
        <w:t xml:space="preserve"> ‎</w:t>
      </w:r>
    </w:p>
    <w:p w:rsidR="00A11571" w:rsidRDefault="00AB17F8">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14.95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6.3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72.83%</w:t>
      </w:r>
      <w:r>
        <w:rPr>
          <w:rFonts w:ascii="仿宋_GB2312" w:eastAsia="仿宋_GB2312" w:hAnsi="宋体" w:cs="宋体" w:hint="eastAsia"/>
          <w:kern w:val="0"/>
          <w:sz w:val="32"/>
          <w:szCs w:val="32"/>
        </w:rPr>
        <w:t>。主要原因是：较上年增加办公费、取暖费及差旅费，预算数增加。</w:t>
      </w: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行政服务中心政府采购预算</w:t>
      </w:r>
      <w:r>
        <w:rPr>
          <w:rFonts w:ascii="仿宋_GB2312" w:eastAsia="仿宋_GB2312" w:hAnsi="宋体" w:cs="宋体" w:hint="eastAsia"/>
          <w:kern w:val="0"/>
          <w:sz w:val="32"/>
          <w:szCs w:val="32"/>
        </w:rPr>
        <w:t>2.18</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2.18</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行政服务中心面向中小企业预留政府采购项目预算金额</w:t>
      </w:r>
      <w:r>
        <w:rPr>
          <w:rFonts w:ascii="仿宋_GB2312" w:eastAsia="仿宋_GB2312" w:hAnsi="宋体" w:cs="宋体" w:hint="eastAsia"/>
          <w:kern w:val="0"/>
          <w:sz w:val="32"/>
          <w:szCs w:val="32"/>
        </w:rPr>
        <w:t>2.18</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2.18</w:t>
      </w:r>
      <w:r>
        <w:rPr>
          <w:rFonts w:ascii="仿宋_GB2312" w:eastAsia="仿宋_GB2312" w:hAnsi="宋体" w:cs="宋体" w:hint="eastAsia"/>
          <w:kern w:val="0"/>
          <w:sz w:val="32"/>
          <w:szCs w:val="32"/>
        </w:rPr>
        <w:t>万元。</w:t>
      </w: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行政服务中心占用使用国有资产总体情况为：</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1064.00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A11571" w:rsidRDefault="00AB17F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A11571" w:rsidRDefault="00AB17F8">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87.09</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A11571" w:rsidRDefault="00AB17F8">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A11571">
        <w:trPr>
          <w:trHeight w:val="516"/>
          <w:jc w:val="center"/>
        </w:trPr>
        <w:tc>
          <w:tcPr>
            <w:tcW w:w="10065" w:type="dxa"/>
            <w:gridSpan w:val="6"/>
            <w:tcBorders>
              <w:top w:val="nil"/>
              <w:left w:val="nil"/>
              <w:bottom w:val="nil"/>
              <w:right w:val="nil"/>
            </w:tcBorders>
            <w:vAlign w:val="center"/>
          </w:tcPr>
          <w:p w:rsidR="00A11571" w:rsidRDefault="00AB17F8">
            <w:pPr>
              <w:jc w:val="center"/>
            </w:pPr>
            <w:r>
              <w:t>（</w:t>
            </w:r>
            <w:r>
              <w:t>2026</w:t>
            </w:r>
            <w:r>
              <w:t>年）</w:t>
            </w:r>
          </w:p>
        </w:tc>
      </w:tr>
      <w:tr w:rsidR="00A1157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w:t>
            </w:r>
            <w:r>
              <w:rPr>
                <w:rFonts w:asciiTheme="majorEastAsia" w:eastAsiaTheme="majorEastAsia" w:hAnsiTheme="majorEastAsia" w:cs="宋体"/>
                <w:color w:val="000000"/>
                <w:sz w:val="20"/>
                <w:szCs w:val="20"/>
              </w:rPr>
              <w:t>行政服务中心</w:t>
            </w:r>
            <w:r>
              <w:rPr>
                <w:rFonts w:asciiTheme="majorEastAsia" w:eastAsiaTheme="majorEastAsia" w:hAnsiTheme="majorEastAsia" w:cs="MS Gothic" w:hint="eastAsia"/>
                <w:color w:val="000000"/>
                <w:sz w:val="20"/>
                <w:szCs w:val="20"/>
                <w:cs/>
              </w:rPr>
              <w:t>‎</w:t>
            </w:r>
          </w:p>
        </w:tc>
      </w:tr>
      <w:tr w:rsidR="00A1157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尕瓦尔</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15894657595</w:t>
            </w:r>
            <w:r>
              <w:rPr>
                <w:rFonts w:asciiTheme="majorEastAsia" w:eastAsiaTheme="majorEastAsia" w:hAnsiTheme="majorEastAsia" w:cs="MS Gothic" w:hint="eastAsia"/>
                <w:color w:val="000000"/>
                <w:sz w:val="20"/>
                <w:szCs w:val="20"/>
                <w:cs/>
              </w:rPr>
              <w:t>‎</w:t>
            </w:r>
          </w:p>
        </w:tc>
      </w:tr>
      <w:tr w:rsidR="00A1157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2026</w:t>
            </w:r>
            <w:r>
              <w:rPr>
                <w:rFonts w:asciiTheme="majorEastAsia" w:eastAsiaTheme="majorEastAsia" w:hAnsiTheme="majorEastAsia" w:cs="宋体"/>
                <w:color w:val="000000"/>
                <w:sz w:val="20"/>
                <w:szCs w:val="20"/>
              </w:rPr>
              <w:t>年是</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十五五</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规划开局之年，为锚定</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十五五</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时期政务服务现代化建设目标，确保起步稳、开门红，塔什库尔干县行政服务中心坚持以习近平新时代中国特色社会主义思想为指导，全面贯彻党的二十大</w:t>
            </w:r>
            <w:r>
              <w:rPr>
                <w:rFonts w:asciiTheme="majorEastAsia" w:eastAsiaTheme="majorEastAsia" w:hAnsiTheme="majorEastAsia" w:cs="宋体" w:hint="eastAsia"/>
                <w:color w:val="000000"/>
                <w:sz w:val="20"/>
                <w:szCs w:val="20"/>
              </w:rPr>
              <w:t>和</w:t>
            </w:r>
            <w:r>
              <w:rPr>
                <w:rFonts w:asciiTheme="majorEastAsia" w:eastAsiaTheme="majorEastAsia" w:hAnsiTheme="majorEastAsia" w:cs="宋体"/>
                <w:color w:val="000000"/>
                <w:sz w:val="20"/>
                <w:szCs w:val="20"/>
              </w:rPr>
              <w:t>二十届历次全会精神，深入落实</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十五五</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国民经济和社会发展规划部署，立足新发展阶段，完整、准确、全面贯彻新发展理念，服务构建新发展格局。中心始终坚持以人民为中心的发展思想，紧扣优化营商环境、提升政务服务效能主线，聚焦</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高效办成一件事</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、群众办事更便捷目标，持续深化</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放管服</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改革，全面推进流程再造、服务提质、管理增效，着力打造规范、透明、便民、高效的政务服务体系，减少审批时间，提高服务效率、切实提升企业群众获得感、优化服务流程，提升办事群众满意度、确保群众满意度达到</w:t>
            </w:r>
            <w:r>
              <w:rPr>
                <w:rFonts w:asciiTheme="majorEastAsia" w:eastAsiaTheme="majorEastAsia" w:hAnsiTheme="majorEastAsia" w:cs="宋体"/>
                <w:color w:val="000000"/>
                <w:sz w:val="20"/>
                <w:szCs w:val="20"/>
              </w:rPr>
              <w:t>98%</w:t>
            </w:r>
            <w:r>
              <w:rPr>
                <w:rFonts w:asciiTheme="majorEastAsia" w:eastAsiaTheme="majorEastAsia" w:hAnsiTheme="majorEastAsia" w:cs="宋体"/>
                <w:color w:val="000000"/>
                <w:sz w:val="20"/>
                <w:szCs w:val="20"/>
              </w:rPr>
              <w:t>。为县域高质量发展和治理体系、治理能力现代化提供坚实政务支撑。提升服务质量和效率，增加接待企业、群众人数，确保办件量不低于</w:t>
            </w:r>
            <w:r>
              <w:rPr>
                <w:rFonts w:asciiTheme="majorEastAsia" w:eastAsiaTheme="majorEastAsia" w:hAnsiTheme="majorEastAsia" w:cs="宋体"/>
                <w:color w:val="000000"/>
                <w:sz w:val="20"/>
                <w:szCs w:val="20"/>
              </w:rPr>
              <w:t>2</w:t>
            </w:r>
            <w:r>
              <w:rPr>
                <w:rFonts w:asciiTheme="majorEastAsia" w:eastAsiaTheme="majorEastAsia" w:hAnsiTheme="majorEastAsia" w:cs="宋体"/>
                <w:color w:val="000000"/>
                <w:sz w:val="20"/>
                <w:szCs w:val="20"/>
              </w:rPr>
              <w:t>万件。确保一体化政务服务平台差评整改率。建立差评快速响应机制，确保在收到差评后及时处理并整改。定期分析差评数据，找出共性问题，制定针对性整改措施，确保整改率达到</w:t>
            </w:r>
            <w:r>
              <w:rPr>
                <w:rFonts w:asciiTheme="majorEastAsia" w:eastAsiaTheme="majorEastAsia" w:hAnsiTheme="majorEastAsia" w:cs="宋体"/>
                <w:color w:val="000000"/>
                <w:sz w:val="20"/>
                <w:szCs w:val="20"/>
              </w:rPr>
              <w:t>98%</w:t>
            </w:r>
            <w:r>
              <w:rPr>
                <w:rFonts w:asciiTheme="majorEastAsia" w:eastAsiaTheme="majorEastAsia" w:hAnsiTheme="majorEastAsia" w:cs="宋体"/>
                <w:color w:val="000000"/>
                <w:sz w:val="20"/>
                <w:szCs w:val="20"/>
              </w:rPr>
              <w:t>。</w:t>
            </w:r>
            <w:r>
              <w:rPr>
                <w:rFonts w:asciiTheme="majorEastAsia" w:eastAsiaTheme="majorEastAsia" w:hAnsiTheme="majorEastAsia" w:cs="MS Gothic" w:hint="eastAsia"/>
                <w:color w:val="000000"/>
                <w:sz w:val="20"/>
                <w:szCs w:val="20"/>
                <w:cs/>
              </w:rPr>
              <w:t>‎</w:t>
            </w:r>
          </w:p>
        </w:tc>
      </w:tr>
      <w:tr w:rsidR="00A11571">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A11571" w:rsidRDefault="00AB17F8">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A11571">
        <w:trPr>
          <w:trHeight w:val="684"/>
          <w:jc w:val="center"/>
        </w:trPr>
        <w:tc>
          <w:tcPr>
            <w:tcW w:w="2552" w:type="dxa"/>
            <w:gridSpan w:val="2"/>
            <w:vMerge/>
            <w:tcBorders>
              <w:left w:val="single" w:sz="4" w:space="0" w:color="000000"/>
              <w:right w:val="single" w:sz="4" w:space="0" w:color="000000"/>
            </w:tcBorders>
            <w:vAlign w:val="center"/>
          </w:tcPr>
          <w:p w:rsidR="00A11571" w:rsidRDefault="00A1157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0.80</w:t>
            </w:r>
            <w:r>
              <w:rPr>
                <w:rFonts w:asciiTheme="majorEastAsia" w:eastAsiaTheme="majorEastAsia" w:hAnsiTheme="majorEastAsia" w:cs="MS Gothic" w:hint="eastAsia"/>
                <w:color w:val="000000"/>
                <w:sz w:val="20"/>
                <w:szCs w:val="20"/>
                <w:cs/>
              </w:rPr>
              <w:t>‎</w:t>
            </w:r>
          </w:p>
        </w:tc>
      </w:tr>
      <w:tr w:rsidR="00A11571">
        <w:trPr>
          <w:trHeight w:val="689"/>
          <w:jc w:val="center"/>
        </w:trPr>
        <w:tc>
          <w:tcPr>
            <w:tcW w:w="2552" w:type="dxa"/>
            <w:gridSpan w:val="2"/>
            <w:vMerge/>
            <w:tcBorders>
              <w:left w:val="single" w:sz="4" w:space="0" w:color="000000"/>
              <w:right w:val="single" w:sz="4" w:space="0" w:color="000000"/>
            </w:tcBorders>
            <w:vAlign w:val="center"/>
          </w:tcPr>
          <w:p w:rsidR="00A11571" w:rsidRDefault="00A1157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86.29</w:t>
            </w:r>
          </w:p>
        </w:tc>
      </w:tr>
      <w:tr w:rsidR="00A11571">
        <w:trPr>
          <w:trHeight w:val="507"/>
          <w:jc w:val="center"/>
        </w:trPr>
        <w:tc>
          <w:tcPr>
            <w:tcW w:w="2552" w:type="dxa"/>
            <w:gridSpan w:val="2"/>
            <w:vMerge/>
            <w:tcBorders>
              <w:left w:val="single" w:sz="4" w:space="0" w:color="000000"/>
              <w:right w:val="single" w:sz="4" w:space="0" w:color="000000"/>
            </w:tcBorders>
            <w:vAlign w:val="center"/>
          </w:tcPr>
          <w:p w:rsidR="00A11571" w:rsidRDefault="00A1157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A1157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A11571" w:rsidRDefault="00A1157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87.09</w:t>
            </w:r>
          </w:p>
        </w:tc>
      </w:tr>
      <w:tr w:rsidR="00A1157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A1157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塔什库尔干县行政服务中心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年度工作任务计划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w:t>
            </w:r>
          </w:p>
        </w:tc>
      </w:tr>
      <w:tr w:rsidR="00A1157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塔什库尔干县行政服务中心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年度工作任务计划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p>
        </w:tc>
      </w:tr>
      <w:tr w:rsidR="00A1157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★一体化政务服务平台差评整改率</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塔什库尔干县行政服务中心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年度工作任务计划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A1157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★“涉企涉群”政务服务事项进驻率</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塔什库尔干县行政服务中心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年度工作任务计划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A1157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★接待企业、群众人数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万人次</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塔什库尔干县行政服务中心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年度工作任务计划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A1157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★“一窗式”政务服务专区办件量</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塔什库尔干县行政服务中心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年度工作任务计划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15</w:t>
            </w:r>
          </w:p>
        </w:tc>
      </w:tr>
      <w:tr w:rsidR="00A1157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1276" w:type="dxa"/>
            <w:vMerge/>
            <w:tcBorders>
              <w:top w:val="single" w:sz="4" w:space="0" w:color="000000"/>
              <w:left w:val="single" w:sz="4" w:space="0" w:color="000000"/>
              <w:bottom w:val="single" w:sz="4" w:space="0" w:color="000000"/>
              <w:right w:val="single" w:sz="4" w:space="0" w:color="000000"/>
            </w:tcBorders>
            <w:vAlign w:val="center"/>
          </w:tcPr>
          <w:p w:rsidR="00A11571" w:rsidRDefault="00A11571"/>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★行政服务中心进驻部门数</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&gt;=17</w:t>
            </w:r>
            <w:r>
              <w:rPr>
                <w:rFonts w:asciiTheme="majorEastAsia" w:eastAsiaTheme="majorEastAsia" w:hAnsiTheme="majorEastAsia" w:cs="宋体" w:hint="eastAsia"/>
                <w:color w:val="000000"/>
                <w:kern w:val="0"/>
                <w:sz w:val="20"/>
                <w:szCs w:val="20"/>
                <w:lang w:bidi="ar"/>
              </w:rPr>
              <w:t>个</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A11571">
        <w:trPr>
          <w:trHeight w:val="547"/>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服务对象满意度</w:t>
            </w:r>
          </w:p>
        </w:tc>
        <w:tc>
          <w:tcPr>
            <w:tcW w:w="1276"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★办事群众满意度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701"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塔什库尔干县行政服务中心</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年度工作任务计划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A11571" w:rsidRDefault="00AB17F8">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bl>
    <w:p w:rsidR="00A11571" w:rsidRDefault="00A11571">
      <w:pPr>
        <w:spacing w:line="20" w:lineRule="exact"/>
        <w:jc w:val="center"/>
        <w:rPr>
          <w:rFonts w:ascii="宋体" w:hAnsi="宋体" w:cs="宋体" w:hint="eastAsia"/>
          <w:kern w:val="0"/>
          <w:sz w:val="2"/>
          <w:szCs w:val="2"/>
        </w:rPr>
      </w:pPr>
    </w:p>
    <w:p w:rsidR="00A11571" w:rsidRDefault="00AB17F8">
      <w:r>
        <w:br w:type="page"/>
      </w:r>
    </w:p>
    <w:p w:rsidR="00A11571" w:rsidRDefault="00A11571">
      <w:pPr>
        <w:spacing w:line="20" w:lineRule="exact"/>
        <w:jc w:val="center"/>
        <w:rPr>
          <w:rFonts w:ascii="宋体" w:hAnsi="宋体" w:cs="宋体" w:hint="eastAsia"/>
          <w:kern w:val="0"/>
          <w:sz w:val="2"/>
          <w:szCs w:val="2"/>
        </w:rPr>
      </w:pPr>
    </w:p>
    <w:p w:rsidR="00A11571" w:rsidRDefault="00AB17F8">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A11571" w:rsidRDefault="00AB17F8">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房屋资产属于塔塔什库尔干塔吉克自治县</w:t>
      </w:r>
      <w:r>
        <w:rPr>
          <w:rFonts w:ascii="仿宋_GB2312" w:eastAsia="仿宋_GB2312" w:hAnsi="宋体" w:cs="宋体" w:hint="eastAsia"/>
          <w:kern w:val="0"/>
          <w:sz w:val="28"/>
          <w:szCs w:val="28"/>
        </w:rPr>
        <w:t>文化体育广播电视和旅游局，故房屋资产为</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w:t>
      </w:r>
    </w:p>
    <w:p w:rsidR="00A11571" w:rsidRDefault="00AB17F8">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A11571" w:rsidRDefault="00AB17F8">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A11571" w:rsidRDefault="00A11571">
      <w:pPr>
        <w:spacing w:line="520" w:lineRule="exact"/>
        <w:ind w:firstLine="642"/>
        <w:rPr>
          <w:rFonts w:ascii="仿宋_GB2312" w:eastAsia="仿宋_GB2312" w:hAnsi="宋体" w:cs="宋体" w:hint="eastAsia"/>
          <w:b/>
          <w:kern w:val="0"/>
          <w:sz w:val="28"/>
          <w:szCs w:val="28"/>
        </w:rPr>
      </w:pPr>
    </w:p>
    <w:p w:rsidR="00A11571" w:rsidRDefault="00AB17F8">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A11571" w:rsidRDefault="00AB17F8">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A11571" w:rsidRDefault="00AB17F8">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A11571" w:rsidRDefault="00AB17F8">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A11571" w:rsidRDefault="00AB17F8">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A11571" w:rsidRDefault="00AB17F8">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A11571" w:rsidRDefault="00AB17F8">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A11571" w:rsidRDefault="00AB17F8">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A11571" w:rsidRDefault="00AB17F8">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A11571" w:rsidRDefault="00A11571">
      <w:pPr>
        <w:widowControl/>
        <w:spacing w:line="520" w:lineRule="exact"/>
        <w:jc w:val="right"/>
        <w:rPr>
          <w:rFonts w:ascii="仿宋_GB2312" w:eastAsia="仿宋_GB2312" w:hAnsi="宋体" w:cs="宋体" w:hint="eastAsia"/>
          <w:kern w:val="0"/>
          <w:sz w:val="28"/>
          <w:szCs w:val="28"/>
        </w:rPr>
      </w:pPr>
    </w:p>
    <w:p w:rsidR="00A11571" w:rsidRDefault="00A11571">
      <w:pPr>
        <w:widowControl/>
        <w:spacing w:line="520" w:lineRule="exact"/>
        <w:jc w:val="right"/>
        <w:rPr>
          <w:rFonts w:ascii="仿宋_GB2312" w:eastAsia="仿宋_GB2312" w:hAnsi="宋体" w:cs="宋体" w:hint="eastAsia"/>
          <w:kern w:val="0"/>
          <w:sz w:val="28"/>
          <w:szCs w:val="28"/>
        </w:rPr>
      </w:pPr>
    </w:p>
    <w:p w:rsidR="00A11571" w:rsidRDefault="00A11571">
      <w:pPr>
        <w:widowControl/>
        <w:spacing w:line="520" w:lineRule="exact"/>
        <w:jc w:val="right"/>
        <w:rPr>
          <w:rFonts w:ascii="仿宋_GB2312" w:eastAsia="仿宋_GB2312" w:hAnsi="宋体" w:cs="宋体" w:hint="eastAsia"/>
          <w:kern w:val="0"/>
          <w:sz w:val="28"/>
          <w:szCs w:val="28"/>
        </w:rPr>
      </w:pPr>
    </w:p>
    <w:p w:rsidR="00A11571" w:rsidRDefault="00A11571">
      <w:pPr>
        <w:widowControl/>
        <w:spacing w:line="520" w:lineRule="exact"/>
        <w:jc w:val="right"/>
        <w:rPr>
          <w:rFonts w:ascii="仿宋_GB2312" w:eastAsia="仿宋_GB2312" w:hAnsi="宋体" w:cs="宋体" w:hint="eastAsia"/>
          <w:kern w:val="0"/>
          <w:sz w:val="28"/>
          <w:szCs w:val="28"/>
        </w:rPr>
      </w:pPr>
    </w:p>
    <w:p w:rsidR="00A11571" w:rsidRDefault="00AB17F8">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行政服务中心</w:t>
      </w:r>
    </w:p>
    <w:p w:rsidR="00A11571" w:rsidRDefault="00AB17F8">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A11571" w:rsidRDefault="00A11571"/>
    <w:sectPr w:rsidR="00A1157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17F8" w:rsidRDefault="00AB17F8">
      <w:pPr>
        <w:spacing w:after="0" w:line="240" w:lineRule="auto"/>
      </w:pPr>
      <w:r>
        <w:separator/>
      </w:r>
    </w:p>
  </w:endnote>
  <w:endnote w:type="continuationSeparator" w:id="0">
    <w:p w:rsidR="00AB17F8" w:rsidRDefault="00AB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571" w:rsidRDefault="00AB17F8">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A11571" w:rsidRDefault="00A1157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571" w:rsidRDefault="00AB17F8">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A11571" w:rsidRDefault="00A1157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17F8" w:rsidRDefault="00AB17F8">
      <w:pPr>
        <w:spacing w:after="0" w:line="240" w:lineRule="auto"/>
      </w:pPr>
      <w:r>
        <w:separator/>
      </w:r>
    </w:p>
  </w:footnote>
  <w:footnote w:type="continuationSeparator" w:id="0">
    <w:p w:rsidR="00AB17F8" w:rsidRDefault="00AB17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481"/>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4AE"/>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3D9"/>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8C8"/>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4522"/>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6F42"/>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AA1"/>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571"/>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17F8"/>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71D"/>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5C0"/>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A3B"/>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83A"/>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2A92777"/>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3427</TotalTime>
  <Pages>2</Pages>
  <Words>1957</Words>
  <Characters>11157</Characters>
  <Application>Microsoft Office Word</Application>
  <DocSecurity>0</DocSecurity>
  <Lines>92</Lines>
  <Paragraphs>26</Paragraphs>
  <ScaleCrop>false</ScaleCrop>
  <Manager>海哥</Manager>
  <Company>喀什跃达共创信息技术有限责任公司</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2026-09-08T05:48:00Z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