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40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40"/>
          <w:lang w:eastAsia="zh-CN"/>
        </w:rPr>
        <w:t>表三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塔什库尔干县人力资源和社会保障局关于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企业实行不定时工作制和综合计算工时工作制审批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统计表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6"/>
        <w:gridCol w:w="946"/>
        <w:gridCol w:w="946"/>
        <w:gridCol w:w="946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946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企业名 称</w:t>
            </w:r>
          </w:p>
        </w:tc>
        <w:tc>
          <w:tcPr>
            <w:tcW w:w="946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946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企业地 址</w:t>
            </w:r>
          </w:p>
        </w:tc>
        <w:tc>
          <w:tcPr>
            <w:tcW w:w="946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946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947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申请理 由</w:t>
            </w:r>
          </w:p>
        </w:tc>
        <w:tc>
          <w:tcPr>
            <w:tcW w:w="947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申请人数</w:t>
            </w:r>
          </w:p>
        </w:tc>
        <w:tc>
          <w:tcPr>
            <w:tcW w:w="947" w:type="dxa"/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40"/>
                <w:szCs w:val="48"/>
                <w:vertAlign w:val="baseline"/>
                <w:lang w:val="en-US" w:eastAsia="zh-CN"/>
              </w:rPr>
              <w:t>1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40"/>
                <w:szCs w:val="48"/>
                <w:vertAlign w:val="baseline"/>
                <w:lang w:val="en-US" w:eastAsia="zh-CN"/>
              </w:rPr>
              <w:t>0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40"/>
                <w:szCs w:val="48"/>
                <w:vertAlign w:val="baseline"/>
                <w:lang w:val="en-US" w:eastAsia="zh-CN"/>
              </w:rPr>
              <w:t>0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40"/>
                <w:szCs w:val="48"/>
                <w:vertAlign w:val="baseline"/>
                <w:lang w:val="en-US" w:eastAsia="zh-CN"/>
              </w:rPr>
              <w:t>0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40"/>
                <w:szCs w:val="48"/>
                <w:vertAlign w:val="baseline"/>
                <w:lang w:val="en-US" w:eastAsia="zh-CN"/>
              </w:rPr>
              <w:t>0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40"/>
                <w:szCs w:val="48"/>
                <w:vertAlign w:val="baseline"/>
                <w:lang w:val="en-US" w:eastAsia="zh-CN"/>
              </w:rPr>
              <w:t>0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40"/>
                <w:szCs w:val="48"/>
                <w:vertAlign w:val="baseline"/>
                <w:lang w:val="en-US" w:eastAsia="zh-CN"/>
              </w:rPr>
              <w:t>0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40"/>
                <w:szCs w:val="48"/>
                <w:vertAlign w:val="baseline"/>
                <w:lang w:val="en-US" w:eastAsia="zh-CN"/>
              </w:rPr>
              <w:t>0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40"/>
                <w:szCs w:val="48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36"/>
          <w:lang w:eastAsia="zh-CN"/>
        </w:rPr>
        <w:t>注：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36"/>
          <w:lang w:val="en-US" w:eastAsia="zh-CN"/>
        </w:rPr>
        <w:t>1、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36"/>
          <w:lang w:eastAsia="zh-CN"/>
        </w:rPr>
        <w:t>申请岗位必须符合劳动部《关于企业实行不定时工作制和综合计算工时工作制的审批办法》（劳部发〔1994〕503号）的相关规定。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ZDcyOTBhNGZmYzYwYzk2Y2I4MmNlMTJjNzUzMzYifQ=="/>
  </w:docVars>
  <w:rsids>
    <w:rsidRoot w:val="00000000"/>
    <w:rsid w:val="0EDB2012"/>
    <w:rsid w:val="2DFF733B"/>
    <w:rsid w:val="414A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Administrator</cp:lastModifiedBy>
  <cp:lastPrinted>2023-09-23T04:09:00Z</cp:lastPrinted>
  <dcterms:modified xsi:type="dcterms:W3CDTF">2023-09-23T12:19:05Z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E2D32EE7CC504781AD39C17E6DEC3390_12</vt:lpwstr>
  </property>
</Properties>
</file>