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5A4FF">
      <w:pPr>
        <w:adjustRightInd w:val="0"/>
        <w:snapToGrid w:val="0"/>
        <w:spacing w:line="560" w:lineRule="exact"/>
        <w:jc w:val="center"/>
        <w:rPr>
          <w:rFonts w:hint="eastAsia" w:ascii="方正仿宋_GB2312" w:hAnsi="方正仿宋_GB2312" w:eastAsia="方正仿宋_GB2312" w:cs="方正仿宋_GB2312"/>
          <w:b/>
          <w:bCs w:val="0"/>
          <w:spacing w:val="20"/>
          <w:sz w:val="44"/>
          <w:szCs w:val="44"/>
          <w:lang w:val="en-US" w:eastAsia="zh-CN"/>
        </w:rPr>
      </w:pPr>
      <w:r>
        <w:rPr>
          <w:rFonts w:hint="eastAsia" w:ascii="方正仿宋_GB2312" w:hAnsi="方正仿宋_GB2312" w:eastAsia="方正仿宋_GB2312" w:cs="方正仿宋_GB2312"/>
          <w:b/>
          <w:bCs w:val="0"/>
          <w:spacing w:val="20"/>
          <w:sz w:val="44"/>
          <w:szCs w:val="44"/>
          <w:lang w:val="en-US" w:eastAsia="zh-CN"/>
        </w:rPr>
        <w:t>喀什地区塔什库尔干塔吉克自治县市场监督管理局</w:t>
      </w:r>
      <w:r>
        <w:rPr>
          <w:rFonts w:hint="eastAsia" w:ascii="方正仿宋_GB2312" w:hAnsi="方正仿宋_GB2312" w:eastAsia="方正仿宋_GB2312" w:cs="方正仿宋_GB2312"/>
          <w:b/>
          <w:bCs/>
          <w:sz w:val="44"/>
          <w:szCs w:val="44"/>
        </w:rPr>
        <w:t>食</w:t>
      </w:r>
      <w:r>
        <w:rPr>
          <w:rFonts w:hint="eastAsia" w:ascii="方正仿宋_GB2312" w:hAnsi="方正仿宋_GB2312" w:eastAsia="方正仿宋_GB2312" w:cs="方正仿宋_GB2312"/>
          <w:b/>
          <w:bCs/>
          <w:sz w:val="44"/>
          <w:szCs w:val="44"/>
          <w:lang w:val="en-US" w:eastAsia="zh-CN"/>
        </w:rPr>
        <w:t>品行政处罚案件</w:t>
      </w:r>
      <w:r>
        <w:rPr>
          <w:rFonts w:hint="eastAsia" w:ascii="方正仿宋_GB2312" w:hAnsi="方正仿宋_GB2312" w:eastAsia="方正仿宋_GB2312" w:cs="方正仿宋_GB2312"/>
          <w:b/>
          <w:bCs w:val="0"/>
          <w:spacing w:val="20"/>
          <w:sz w:val="44"/>
          <w:szCs w:val="44"/>
          <w:lang w:val="en-US" w:eastAsia="zh-CN"/>
        </w:rPr>
        <w:t>公告</w:t>
      </w:r>
    </w:p>
    <w:p w14:paraId="31D98A3E">
      <w:pPr>
        <w:adjustRightInd w:val="0"/>
        <w:snapToGrid w:val="0"/>
        <w:spacing w:line="560" w:lineRule="exact"/>
        <w:jc w:val="center"/>
        <w:rPr>
          <w:rFonts w:hint="eastAsia" w:ascii="方正楷体_GBK" w:hAnsi="方正楷体_GBK" w:eastAsia="方正楷体_GBK" w:cs="方正楷体_GBK"/>
          <w:bCs/>
          <w:spacing w:val="20"/>
          <w:sz w:val="30"/>
          <w:szCs w:val="30"/>
          <w:highlight w:val="none"/>
        </w:rPr>
      </w:pPr>
      <w:r>
        <w:rPr>
          <w:rFonts w:hint="eastAsia" w:ascii="方正楷体_GBK" w:hAnsi="方正楷体_GBK" w:eastAsia="方正楷体_GBK" w:cs="方正楷体_GBK"/>
          <w:bCs/>
          <w:spacing w:val="20"/>
          <w:sz w:val="30"/>
          <w:szCs w:val="30"/>
        </w:rPr>
        <w:t>（</w:t>
      </w:r>
      <w:r>
        <w:rPr>
          <w:rFonts w:hint="eastAsia" w:ascii="宋体" w:hAnsi="宋体" w:eastAsia="宋体" w:cs="宋体"/>
          <w:highlight w:val="none"/>
          <w:lang w:val="en-US" w:eastAsia="zh-CN"/>
        </w:rPr>
        <w:t>2024</w:t>
      </w:r>
      <w:r>
        <w:rPr>
          <w:rFonts w:hint="eastAsia" w:ascii="宋体" w:hAnsi="宋体" w:eastAsia="宋体" w:cs="宋体"/>
          <w:bCs/>
          <w:spacing w:val="20"/>
          <w:sz w:val="30"/>
          <w:szCs w:val="30"/>
          <w:highlight w:val="none"/>
        </w:rPr>
        <w:t>年第</w:t>
      </w:r>
      <w:r>
        <w:rPr>
          <w:rFonts w:hint="eastAsia" w:ascii="宋体" w:hAnsi="宋体" w:eastAsia="宋体" w:cs="宋体"/>
          <w:bCs/>
          <w:spacing w:val="20"/>
          <w:sz w:val="30"/>
          <w:szCs w:val="30"/>
          <w:highlight w:val="none"/>
          <w:lang w:val="en-US" w:eastAsia="zh-CN"/>
        </w:rPr>
        <w:t>002</w:t>
      </w:r>
      <w:r>
        <w:rPr>
          <w:rFonts w:hint="eastAsia" w:ascii="宋体" w:hAnsi="宋体" w:eastAsia="宋体" w:cs="宋体"/>
          <w:bCs/>
          <w:spacing w:val="20"/>
          <w:sz w:val="30"/>
          <w:szCs w:val="30"/>
          <w:highlight w:val="none"/>
        </w:rPr>
        <w:t>期</w:t>
      </w:r>
      <w:r>
        <w:rPr>
          <w:rFonts w:hint="eastAsia" w:ascii="方正楷体_GBK" w:hAnsi="方正楷体_GBK" w:eastAsia="方正楷体_GBK" w:cs="方正楷体_GBK"/>
          <w:bCs/>
          <w:spacing w:val="20"/>
          <w:sz w:val="30"/>
          <w:szCs w:val="30"/>
          <w:highlight w:val="none"/>
        </w:rPr>
        <w:t>）</w:t>
      </w:r>
    </w:p>
    <w:p w14:paraId="5AE703CF">
      <w:pPr>
        <w:adjustRightInd w:val="0"/>
        <w:snapToGrid w:val="0"/>
        <w:spacing w:line="560" w:lineRule="exact"/>
        <w:jc w:val="both"/>
        <w:rPr>
          <w:rFonts w:hint="eastAsia" w:ascii="方正楷体_GBK" w:hAnsi="方正楷体_GBK" w:eastAsia="方正楷体_GBK" w:cs="方正楷体_GBK"/>
          <w:bCs/>
          <w:spacing w:val="20"/>
          <w:sz w:val="30"/>
          <w:szCs w:val="30"/>
          <w:highlight w:val="none"/>
        </w:rPr>
      </w:pPr>
    </w:p>
    <w:p w14:paraId="1A7A7836">
      <w:pPr>
        <w:adjustRightInd w:val="0"/>
        <w:ind w:firstLine="624" w:firstLineChars="200"/>
        <w:rPr>
          <w:rFonts w:hint="default"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10月-12月</w:t>
      </w:r>
      <w:r>
        <w:rPr>
          <w:rFonts w:hint="eastAsia" w:ascii="仿宋" w:hAnsi="仿宋" w:eastAsia="仿宋" w:cs="仿宋"/>
          <w:sz w:val="32"/>
          <w:szCs w:val="32"/>
        </w:rPr>
        <w:t>喀什地区塔什库尔干塔吉克自治县市场监督管理局</w:t>
      </w:r>
      <w:r>
        <w:rPr>
          <w:rFonts w:hint="eastAsia" w:ascii="仿宋" w:hAnsi="仿宋" w:eastAsia="仿宋" w:cs="仿宋"/>
          <w:sz w:val="32"/>
          <w:szCs w:val="32"/>
          <w:lang w:val="en-US" w:eastAsia="zh-CN"/>
        </w:rPr>
        <w:t>食品行政处罚案件4件，4件已结案。</w:t>
      </w:r>
    </w:p>
    <w:p w14:paraId="7F2B4A3E">
      <w:pPr>
        <w:adjustRightInd w:val="0"/>
        <w:ind w:firstLine="624" w:firstLineChars="200"/>
        <w:rPr>
          <w:rFonts w:hint="eastAsia" w:ascii="仿宋" w:hAnsi="仿宋" w:eastAsia="仿宋" w:cs="仿宋"/>
        </w:rPr>
      </w:pPr>
      <w:r>
        <w:rPr>
          <w:rFonts w:hint="eastAsia" w:ascii="仿宋" w:hAnsi="仿宋" w:eastAsia="仿宋" w:cs="仿宋"/>
        </w:rPr>
        <w:t>特此通告。</w:t>
      </w:r>
    </w:p>
    <w:p w14:paraId="2BD75C68">
      <w:pPr>
        <w:adjustRightInd w:val="0"/>
        <w:rPr>
          <w:rFonts w:hint="eastAsia" w:ascii="仿宋_GB2312" w:hAnsi="仿宋" w:eastAsia="仿宋_GB2312"/>
        </w:rPr>
      </w:pPr>
    </w:p>
    <w:p w14:paraId="32BA7543">
      <w:pPr>
        <w:numPr>
          <w:ilvl w:val="0"/>
          <w:numId w:val="0"/>
        </w:numPr>
        <w:adjustRightInd w:val="0"/>
        <w:rPr>
          <w:rFonts w:hint="eastAsia" w:ascii="仿宋_GB2312" w:hAnsi="仿宋" w:eastAsia="仿宋_GB2312"/>
        </w:rPr>
      </w:pPr>
      <w:r>
        <w:rPr>
          <w:rFonts w:hint="eastAsia" w:ascii="仿宋_GB2312" w:hAnsi="仿宋" w:eastAsia="仿宋_GB2312"/>
          <w:lang w:val="en-US" w:eastAsia="zh-CN"/>
        </w:rPr>
        <w:t>附件1、</w:t>
      </w:r>
      <w:r>
        <w:rPr>
          <w:rFonts w:hint="eastAsia" w:ascii="仿宋" w:hAnsi="仿宋" w:eastAsia="仿宋" w:cs="仿宋"/>
        </w:rPr>
        <w:t>喀什地区塔什库尔干塔吉克自治县市场监督管理局食品行政处罚案件公告（2024年第002期）</w:t>
      </w:r>
    </w:p>
    <w:p w14:paraId="15D38F6B">
      <w:pPr>
        <w:numPr>
          <w:ilvl w:val="0"/>
          <w:numId w:val="0"/>
        </w:numPr>
        <w:adjustRightInd w:val="0"/>
        <w:rPr>
          <w:rFonts w:hint="eastAsia" w:ascii="仿宋_GB2312" w:hAnsi="仿宋" w:eastAsia="仿宋_GB2312"/>
        </w:rPr>
      </w:pPr>
    </w:p>
    <w:p w14:paraId="33CFAECE">
      <w:pPr>
        <w:numPr>
          <w:ilvl w:val="0"/>
          <w:numId w:val="0"/>
        </w:numPr>
        <w:adjustRightInd w:val="0"/>
        <w:rPr>
          <w:rFonts w:hint="eastAsia" w:ascii="仿宋_GB2312" w:hAnsi="仿宋" w:eastAsia="仿宋_GB2312"/>
        </w:rPr>
      </w:pPr>
    </w:p>
    <w:p w14:paraId="17A1F438">
      <w:pPr>
        <w:numPr>
          <w:ilvl w:val="0"/>
          <w:numId w:val="0"/>
        </w:numPr>
        <w:adjustRightInd w:val="0"/>
        <w:rPr>
          <w:rFonts w:hint="eastAsia" w:ascii="仿宋_GB2312" w:hAnsi="仿宋" w:eastAsia="仿宋_GB2312"/>
        </w:rPr>
      </w:pPr>
    </w:p>
    <w:p w14:paraId="3BFE77CD">
      <w:pPr>
        <w:keepNext w:val="0"/>
        <w:keepLines w:val="0"/>
        <w:pageBreakBefore w:val="0"/>
        <w:widowControl w:val="0"/>
        <w:kinsoku/>
        <w:wordWrap/>
        <w:overflowPunct/>
        <w:topLinePunct w:val="0"/>
        <w:autoSpaceDE/>
        <w:autoSpaceDN/>
        <w:bidi w:val="0"/>
        <w:adjustRightInd w:val="0"/>
        <w:snapToGrid/>
        <w:ind w:right="0" w:firstLine="0" w:firstLineChars="0"/>
        <w:jc w:val="right"/>
        <w:textAlignment w:val="auto"/>
        <w:rPr>
          <w:rFonts w:hint="eastAsia" w:ascii="仿宋_GB2312" w:hAnsi="仿宋" w:eastAsia="仿宋_GB2312"/>
          <w:szCs w:val="32"/>
          <w:lang w:val="en-US" w:eastAsia="zh-CN"/>
        </w:rPr>
      </w:pPr>
      <w:r>
        <w:rPr>
          <w:rFonts w:hint="eastAsia" w:ascii="仿宋_GB2312" w:hAnsi="仿宋" w:eastAsia="仿宋_GB2312"/>
          <w:lang w:val="en-US" w:eastAsia="zh-CN"/>
        </w:rPr>
        <w:t xml:space="preserve">            </w:t>
      </w:r>
      <w:r>
        <w:rPr>
          <w:rFonts w:hint="eastAsia" w:ascii="仿宋" w:hAnsi="仿宋" w:eastAsia="仿宋" w:cs="仿宋"/>
          <w:lang w:val="en-US" w:eastAsia="zh-CN"/>
        </w:rPr>
        <w:t>喀什地区塔什库尔干塔吉克自治县市场监督管理局</w:t>
      </w:r>
      <w:r>
        <w:rPr>
          <w:rFonts w:hint="eastAsia" w:ascii="仿宋_GB2312" w:hAnsi="仿宋" w:eastAsia="仿宋_GB2312"/>
          <w:szCs w:val="32"/>
          <w:lang w:val="en-US" w:eastAsia="zh-CN"/>
        </w:rPr>
        <w:t xml:space="preserve">               </w:t>
      </w:r>
      <w:r>
        <w:rPr>
          <w:rFonts w:hint="eastAsia" w:ascii="仿宋" w:hAnsi="仿宋" w:eastAsia="仿宋" w:cs="仿宋"/>
          <w:szCs w:val="32"/>
        </w:rPr>
        <w:t>20</w:t>
      </w:r>
      <w:r>
        <w:rPr>
          <w:rFonts w:hint="eastAsia" w:ascii="仿宋" w:hAnsi="仿宋" w:eastAsia="仿宋" w:cs="仿宋"/>
          <w:szCs w:val="32"/>
          <w:lang w:val="en-US" w:eastAsia="zh-CN"/>
        </w:rPr>
        <w:t>25</w:t>
      </w:r>
      <w:r>
        <w:rPr>
          <w:rFonts w:hint="eastAsia" w:ascii="仿宋" w:hAnsi="仿宋" w:eastAsia="仿宋" w:cs="仿宋"/>
          <w:szCs w:val="32"/>
        </w:rPr>
        <w:t>年</w:t>
      </w:r>
      <w:bookmarkStart w:id="0" w:name="_GoBack"/>
      <w:bookmarkEnd w:id="0"/>
      <w:r>
        <w:rPr>
          <w:rFonts w:hint="eastAsia" w:ascii="仿宋" w:hAnsi="仿宋" w:eastAsia="仿宋" w:cs="仿宋"/>
          <w:szCs w:val="32"/>
          <w:lang w:val="en-US" w:eastAsia="zh-CN"/>
        </w:rPr>
        <w:t>2</w:t>
      </w:r>
      <w:r>
        <w:rPr>
          <w:rFonts w:hint="eastAsia" w:ascii="仿宋" w:hAnsi="仿宋" w:eastAsia="仿宋" w:cs="仿宋"/>
          <w:szCs w:val="32"/>
        </w:rPr>
        <w:t>月</w:t>
      </w:r>
      <w:r>
        <w:rPr>
          <w:rFonts w:hint="eastAsia" w:ascii="仿宋" w:hAnsi="仿宋" w:eastAsia="仿宋" w:cs="仿宋"/>
          <w:szCs w:val="32"/>
          <w:lang w:val="en-US" w:eastAsia="zh-CN"/>
        </w:rPr>
        <w:t>18</w:t>
      </w:r>
      <w:r>
        <w:rPr>
          <w:rFonts w:hint="eastAsia" w:ascii="仿宋" w:hAnsi="仿宋" w:eastAsia="仿宋" w:cs="仿宋"/>
          <w:szCs w:val="32"/>
        </w:rPr>
        <w:t>日</w:t>
      </w:r>
    </w:p>
    <w:p w14:paraId="4BD6173A">
      <w:pPr>
        <w:adjustRightInd w:val="0"/>
        <w:ind w:firstLine="624" w:firstLineChars="200"/>
      </w:pPr>
      <w:r>
        <w:rPr>
          <w:rFonts w:hint="eastAsia" w:ascii="仿宋_GB2312" w:hAnsi="仿宋" w:eastAsia="仿宋_GB2312" w:cs="宋体"/>
          <w:szCs w:val="32"/>
        </w:rPr>
        <w:t>（公开属性：主动公开）</w:t>
      </w:r>
    </w:p>
    <w:sectPr>
      <w:headerReference r:id="rId3" w:type="default"/>
      <w:footerReference r:id="rId4" w:type="default"/>
      <w:footerReference r:id="rId5" w:type="even"/>
      <w:pgSz w:w="11906" w:h="16838"/>
      <w:pgMar w:top="2155" w:right="1587" w:bottom="1985" w:left="1587" w:header="851" w:footer="1531" w:gutter="0"/>
      <w:cols w:space="720" w:num="1"/>
      <w:docGrid w:type="linesAndChars" w:linePitch="577"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A25E9532-AF46-4A8E-94D0-79F742B585B6}"/>
  </w:font>
  <w:font w:name="方正楷体_GBK">
    <w:panose1 w:val="02000000000000000000"/>
    <w:charset w:val="86"/>
    <w:family w:val="script"/>
    <w:pitch w:val="default"/>
    <w:sig w:usb0="800002BF" w:usb1="38CF7CFA" w:usb2="00000016" w:usb3="00000000" w:csb0="00040000" w:csb1="00000000"/>
    <w:embedRegular r:id="rId2" w:fontKey="{CB93D832-79F2-4446-A8F8-0A4207837EC4}"/>
  </w:font>
  <w:font w:name="仿宋">
    <w:panose1 w:val="02010609060101010101"/>
    <w:charset w:val="86"/>
    <w:family w:val="modern"/>
    <w:pitch w:val="default"/>
    <w:sig w:usb0="800002BF" w:usb1="38CF7CFA" w:usb2="00000016" w:usb3="00000000" w:csb0="00040001" w:csb1="00000000"/>
    <w:embedRegular r:id="rId3" w:fontKey="{333EA8EC-74CA-4CE5-8DF6-F93EA1E24242}"/>
  </w:font>
  <w:font w:name="仿宋_GB2312">
    <w:panose1 w:val="02010609030101010101"/>
    <w:charset w:val="86"/>
    <w:family w:val="modern"/>
    <w:pitch w:val="default"/>
    <w:sig w:usb0="00000001" w:usb1="080E0000" w:usb2="00000000" w:usb3="00000000" w:csb0="00040000" w:csb1="00000000"/>
    <w:embedRegular r:id="rId4" w:fontKey="{ECF5B920-FB5B-42C5-9393-93A744CD0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A79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45EE">
    <w:pPr>
      <w:pStyle w:val="3"/>
      <w:jc w:val="right"/>
    </w:pPr>
    <w:r>
      <w:fldChar w:fldCharType="begin"/>
    </w:r>
    <w:r>
      <w:instrText xml:space="preserve">PAGE   \* MERGEFORMAT</w:instrText>
    </w:r>
    <w:r>
      <w:fldChar w:fldCharType="separate"/>
    </w:r>
    <w:r>
      <w:rPr>
        <w:lang w:val="zh-CN"/>
      </w:rPr>
      <w:t>6</w:t>
    </w:r>
    <w:r>
      <w:fldChar w:fldCharType="end"/>
    </w:r>
  </w:p>
  <w:p w14:paraId="2AD2FC2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F56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WUwOTJiMGQ1NzFiNWVhODEzMDk0YzViYzBlM2QifQ=="/>
  </w:docVars>
  <w:rsids>
    <w:rsidRoot w:val="6CEE23DB"/>
    <w:rsid w:val="02BB2AB1"/>
    <w:rsid w:val="040B7DBE"/>
    <w:rsid w:val="043D43E1"/>
    <w:rsid w:val="088E794C"/>
    <w:rsid w:val="09217085"/>
    <w:rsid w:val="0A5460BB"/>
    <w:rsid w:val="0A811D33"/>
    <w:rsid w:val="0C275812"/>
    <w:rsid w:val="0D216973"/>
    <w:rsid w:val="0F4A2A50"/>
    <w:rsid w:val="0FA07C1B"/>
    <w:rsid w:val="107C67A4"/>
    <w:rsid w:val="125671F3"/>
    <w:rsid w:val="13277D6D"/>
    <w:rsid w:val="17072E1B"/>
    <w:rsid w:val="174E33A3"/>
    <w:rsid w:val="18DC16CE"/>
    <w:rsid w:val="1D1566F4"/>
    <w:rsid w:val="1F7955D1"/>
    <w:rsid w:val="230A1F70"/>
    <w:rsid w:val="235749C8"/>
    <w:rsid w:val="2460375A"/>
    <w:rsid w:val="25163BC4"/>
    <w:rsid w:val="252735AA"/>
    <w:rsid w:val="27683C0B"/>
    <w:rsid w:val="28665DBE"/>
    <w:rsid w:val="29474EB2"/>
    <w:rsid w:val="2BBF48F5"/>
    <w:rsid w:val="2C272B50"/>
    <w:rsid w:val="2E95786E"/>
    <w:rsid w:val="33613429"/>
    <w:rsid w:val="34D56222"/>
    <w:rsid w:val="369F1238"/>
    <w:rsid w:val="381E6B03"/>
    <w:rsid w:val="39F1102A"/>
    <w:rsid w:val="3A323BDD"/>
    <w:rsid w:val="3B146DAD"/>
    <w:rsid w:val="3C0D29BF"/>
    <w:rsid w:val="3D8825E6"/>
    <w:rsid w:val="3F1355D7"/>
    <w:rsid w:val="403703F1"/>
    <w:rsid w:val="42805600"/>
    <w:rsid w:val="43B57DA6"/>
    <w:rsid w:val="46AE7C62"/>
    <w:rsid w:val="4790540B"/>
    <w:rsid w:val="48373BF3"/>
    <w:rsid w:val="4D647B16"/>
    <w:rsid w:val="52A840CD"/>
    <w:rsid w:val="534D4FE8"/>
    <w:rsid w:val="548153F8"/>
    <w:rsid w:val="54C87D92"/>
    <w:rsid w:val="59DB67B1"/>
    <w:rsid w:val="5DFE3466"/>
    <w:rsid w:val="621A1DA1"/>
    <w:rsid w:val="62856942"/>
    <w:rsid w:val="632D4F21"/>
    <w:rsid w:val="63D977A3"/>
    <w:rsid w:val="65295722"/>
    <w:rsid w:val="653A5592"/>
    <w:rsid w:val="661508E0"/>
    <w:rsid w:val="67C149AF"/>
    <w:rsid w:val="6A2C6DA2"/>
    <w:rsid w:val="6CEE23DB"/>
    <w:rsid w:val="6F865AA7"/>
    <w:rsid w:val="73B4539E"/>
    <w:rsid w:val="74D43C38"/>
    <w:rsid w:val="761F460A"/>
    <w:rsid w:val="76615DF6"/>
    <w:rsid w:val="7BC04FAC"/>
    <w:rsid w:val="7C111D6F"/>
    <w:rsid w:val="7F6414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spacing w:after="120" w:afterLines="0" w:afterAutospacing="0"/>
      <w:ind w:left="1440" w:leftChars="700" w:rightChars="700"/>
    </w:p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Words>
  <Characters>192</Characters>
  <Lines>0</Lines>
  <Paragraphs>0</Paragraphs>
  <TotalTime>5</TotalTime>
  <ScaleCrop>false</ScaleCrop>
  <LinksUpToDate>false</LinksUpToDate>
  <CharactersWithSpaces>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2020-07-08T06:22:00Z</dcterms:created>
  <dc:creator>15385767268</dc:creator>
  <cp:lastModifiedBy>素锦</cp:lastModifiedBy>
  <dcterms:modified xsi:type="dcterms:W3CDTF">2025-02-17T09:19:31Z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29A90621180347EFA5A5266F40938E1F_13</vt:lpwstr>
  </property>
  <property fmtid="{D5CDD505-2E9C-101B-9397-08002B2CF9AE}" pid="4" name="KSOTemplateDocerSaveRecord">
    <vt:lpwstr>eyJoZGlkIjoiZTBmOWUwOTJiMGQ1NzFiNWVhODEzMDk0YzViYzBlM2QiLCJ1c2VySWQiOiIyMjYzNjg0NjMifQ==</vt:lpwstr>
  </property>
</Properties>
</file>