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5" w:line="600" w:lineRule="exact"/>
        <w:ind w:left="935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塔什库尔干塔吉克自治县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2019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年政府性基金决算情况的说明</w:t>
      </w:r>
    </w:p>
    <w:p>
      <w:pPr>
        <w:pStyle w:val="4"/>
        <w:rPr>
          <w:rFonts w:ascii="黑体"/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按照《中华人民共和国预算法》等规定要求，现将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年政府性基金决算情况说明如下：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年政府性基金预算收入情况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年本级政府性基金收入完成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增长37.18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国有土地使用权出让收入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864万元。其中：大中型水库移民后期扶持基金5万元；旅游发展基金541万元；彩票公益金318万元。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结余结转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171万元。其中：大中型水库移民后期扶持基金5万元；旅游发展基金96万元；彩票公益金70万元。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年政府性基金预算支出情况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年政府性基金支出完成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602.5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%，比上年增支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19.43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%。其中：大中型水库移民后期扶持基金支出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万元；国有土地使用权出让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旅游发展基金支出637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万元；彩票公益金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上解支出1万元；调出43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年政府性基金预算收支结余情况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政府性基金总收入1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万元，其中：政府性基金收入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214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2018年结余结转171万元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。政府性基金总支出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万元，其中：政府性基金支出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万元，政府性基金预算调出资金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上解支出1万元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。收支相抵，政府性基金年终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平衡无</w:t>
      </w:r>
      <w:r>
        <w:rPr>
          <w:rFonts w:hint="eastAsia" w:ascii="仿宋_GB2312" w:hAnsi="仿宋_GB2312" w:eastAsia="仿宋_GB2312" w:cs="仿宋_GB2312"/>
          <w:sz w:val="32"/>
          <w:szCs w:val="32"/>
        </w:rPr>
        <w:t>结余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10" w:h="16840"/>
      <w:pgMar w:top="158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D7CDA"/>
    <w:rsid w:val="10E12DBB"/>
    <w:rsid w:val="1DAA1394"/>
    <w:rsid w:val="218211C2"/>
    <w:rsid w:val="23EA2DE4"/>
    <w:rsid w:val="2A0142DC"/>
    <w:rsid w:val="36427828"/>
    <w:rsid w:val="3F7B04FC"/>
    <w:rsid w:val="45EC5D2B"/>
    <w:rsid w:val="4A417A80"/>
    <w:rsid w:val="511E4E69"/>
    <w:rsid w:val="53B66C8F"/>
    <w:rsid w:val="53B845E3"/>
    <w:rsid w:val="5B7B4AAA"/>
    <w:rsid w:val="5E780193"/>
    <w:rsid w:val="66466F49"/>
    <w:rsid w:val="752A5FF2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8"/>
      <w:ind w:left="760"/>
      <w:jc w:val="both"/>
      <w:outlineLvl w:val="1"/>
    </w:pPr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231"/>
      <w:ind w:left="120"/>
      <w:outlineLvl w:val="2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0"/>
      <w:szCs w:val="30"/>
      <w:lang w:val="zh-CN" w:eastAsia="zh-CN" w:bidi="zh-CN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2020-04-05T02:34:00Z</dcterms:created>
  <dc:creator>微软用户</dc:creator>
  <cp:lastModifiedBy>国库股-贾玮</cp:lastModifiedBy>
  <dcterms:modified xsi:type="dcterms:W3CDTF">2020-09-11T11:11:49Z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2020-04-05T00:00:00Z</vt:filetime>
  </property>
  <property fmtid="{D5CDD505-2E9C-101B-9397-08002B2CF9AE}" pid="5" name="KSOProductBuildVer">
    <vt:lpwstr>2052-10.1.0.6207</vt:lpwstr>
  </property>
</Properties>
</file>