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AF7" w:rsidRDefault="00C42AF7">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1</w:t>
      </w:r>
      <w:r>
        <w:rPr>
          <w:rFonts w:ascii="仿宋_GB2312" w:eastAsia="仿宋_GB2312" w:cs="仿宋_GB2312" w:hint="eastAsia"/>
          <w:sz w:val="32"/>
          <w:szCs w:val="32"/>
        </w:rPr>
        <w:t>：</w:t>
      </w:r>
    </w:p>
    <w:p w:rsidR="00C42AF7" w:rsidRDefault="00C42AF7">
      <w:pPr>
        <w:jc w:val="center"/>
        <w:rPr>
          <w:rFonts w:ascii="仿宋_GB2312" w:eastAsia="仿宋_GB2312" w:hAnsi="宋体"/>
          <w:sz w:val="44"/>
          <w:szCs w:val="44"/>
        </w:rPr>
      </w:pPr>
      <w:r>
        <w:rPr>
          <w:rFonts w:ascii="仿宋_GB2312" w:eastAsia="仿宋_GB2312" w:hAnsi="宋体" w:cs="仿宋_GB2312"/>
          <w:sz w:val="44"/>
          <w:szCs w:val="44"/>
        </w:rPr>
        <w:t>2015</w:t>
      </w:r>
      <w:r>
        <w:rPr>
          <w:rFonts w:ascii="仿宋_GB2312" w:eastAsia="仿宋_GB2312" w:hAnsi="宋体" w:cs="仿宋_GB2312" w:hint="eastAsia"/>
          <w:sz w:val="44"/>
          <w:szCs w:val="44"/>
        </w:rPr>
        <w:t>年喀什地区塔什库尔干县文工团部门决算说明</w:t>
      </w:r>
    </w:p>
    <w:p w:rsidR="00C42AF7" w:rsidRDefault="00C42AF7">
      <w:pPr>
        <w:spacing w:line="560" w:lineRule="exact"/>
        <w:jc w:val="center"/>
        <w:rPr>
          <w:rFonts w:ascii="仿宋_GB2312" w:eastAsia="仿宋_GB2312" w:hAnsi="宋体"/>
          <w:b/>
          <w:bCs/>
          <w:sz w:val="32"/>
          <w:szCs w:val="32"/>
        </w:rPr>
      </w:pPr>
    </w:p>
    <w:p w:rsidR="00C42AF7" w:rsidRDefault="00C42AF7">
      <w:pPr>
        <w:spacing w:line="360" w:lineRule="auto"/>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p>
    <w:p w:rsidR="00C42AF7" w:rsidRDefault="00C42AF7">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塔什库尔干县文工团单位性质为事业单位全额拨款，执行会计制度为事业会计制</w:t>
      </w:r>
      <w:bookmarkStart w:id="0" w:name="_GoBack"/>
      <w:bookmarkEnd w:id="0"/>
      <w:r>
        <w:rPr>
          <w:rFonts w:ascii="仿宋_GB2312" w:eastAsia="仿宋_GB2312" w:hAnsi="宋体" w:cs="仿宋_GB2312" w:hint="eastAsia"/>
          <w:sz w:val="32"/>
          <w:szCs w:val="32"/>
        </w:rPr>
        <w:t>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C42AF7" w:rsidRDefault="00C42AF7">
      <w:pPr>
        <w:numPr>
          <w:ilvl w:val="0"/>
          <w:numId w:val="1"/>
        </w:num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C42AF7" w:rsidRDefault="00C42AF7">
      <w:pPr>
        <w:spacing w:line="560" w:lineRule="exact"/>
        <w:ind w:firstLineChars="200" w:firstLine="640"/>
        <w:rPr>
          <w:rFonts w:ascii="仿宋_GB2312" w:eastAsia="仿宋_GB2312" w:hAnsi="宋体" w:cs="仿宋_GB2312"/>
          <w:sz w:val="32"/>
          <w:szCs w:val="32"/>
        </w:rPr>
      </w:pPr>
      <w:r>
        <w:rPr>
          <w:rFonts w:ascii="仿宋_GB2312" w:eastAsia="仿宋_GB2312" w:hAnsi="仿宋_GB2312" w:cs="仿宋_GB2312" w:hint="eastAsia"/>
          <w:sz w:val="32"/>
          <w:szCs w:val="32"/>
        </w:rPr>
        <w:t>主要职责是按照党的文艺方针，围绕党的中心工作，积极创作、排练、演出小品、歌舞、话剧等节目；做好本地具有民族特色文艺文艺节目的创作、排练、演出和对外宣演工作；做好社会主义新农村建设中涌现出的先进个人和突出事迹的舞台艺术创作工作；做好对专业团体的各类设备、设施的管理、维护工作；积极做好对传统艺术的整理、加工与保护工作；与县内外的艺术创作者进行艺术研究和评论，提高本单位的艺术创作、演出水平；做好艺术的普及与推广工作；加强对艺术表演人才的发掘、培养工作。</w:t>
      </w:r>
    </w:p>
    <w:p w:rsidR="00C42AF7" w:rsidRDefault="00C42AF7">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25</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21</w:t>
      </w:r>
      <w:r>
        <w:rPr>
          <w:rFonts w:ascii="仿宋_GB2312" w:eastAsia="仿宋_GB2312" w:hAnsi="宋体" w:cs="仿宋_GB2312" w:hint="eastAsia"/>
          <w:sz w:val="32"/>
          <w:szCs w:val="32"/>
        </w:rPr>
        <w:t>人，退休</w:t>
      </w:r>
      <w:r>
        <w:rPr>
          <w:rFonts w:ascii="仿宋_GB2312" w:eastAsia="仿宋_GB2312" w:hAnsi="宋体" w:cs="仿宋_GB2312"/>
          <w:sz w:val="32"/>
          <w:szCs w:val="32"/>
        </w:rPr>
        <w:t>11</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32</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21</w:t>
      </w:r>
      <w:r>
        <w:rPr>
          <w:rFonts w:ascii="仿宋_GB2312" w:eastAsia="仿宋_GB2312" w:hAnsi="宋体" w:cs="仿宋_GB2312" w:hint="eastAsia"/>
          <w:sz w:val="32"/>
          <w:szCs w:val="32"/>
        </w:rPr>
        <w:t>人，退休</w:t>
      </w:r>
      <w:r>
        <w:rPr>
          <w:rFonts w:ascii="仿宋_GB2312" w:eastAsia="仿宋_GB2312" w:hAnsi="宋体" w:cs="仿宋_GB2312"/>
          <w:sz w:val="32"/>
          <w:szCs w:val="32"/>
        </w:rPr>
        <w:t>11</w:t>
      </w:r>
      <w:r>
        <w:rPr>
          <w:rFonts w:ascii="仿宋_GB2312" w:eastAsia="仿宋_GB2312" w:hAnsi="宋体" w:cs="仿宋_GB2312" w:hint="eastAsia"/>
          <w:sz w:val="32"/>
          <w:szCs w:val="32"/>
        </w:rPr>
        <w:t>人。</w:t>
      </w:r>
    </w:p>
    <w:p w:rsidR="00C42AF7" w:rsidRDefault="00C42AF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C42AF7" w:rsidRDefault="00C42AF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塔什库尔干县文工团</w:t>
      </w:r>
      <w:r>
        <w:rPr>
          <w:rFonts w:ascii="仿宋_GB2312" w:eastAsia="仿宋_GB2312" w:cs="仿宋_GB2312"/>
          <w:sz w:val="32"/>
          <w:szCs w:val="32"/>
        </w:rPr>
        <w:t>2015</w:t>
      </w:r>
      <w:r>
        <w:rPr>
          <w:rFonts w:ascii="仿宋_GB2312" w:eastAsia="仿宋_GB2312" w:cs="仿宋_GB2312" w:hint="eastAsia"/>
          <w:sz w:val="32"/>
          <w:szCs w:val="32"/>
        </w:rPr>
        <w:t>年部门决算编制范围的单位名单见下表：</w:t>
      </w:r>
    </w:p>
    <w:p w:rsidR="00C42AF7" w:rsidRDefault="00C42AF7">
      <w:pPr>
        <w:spacing w:line="560" w:lineRule="exact"/>
        <w:ind w:firstLineChars="200" w:firstLine="640"/>
        <w:rPr>
          <w:rFonts w:ascii="仿宋_GB2312" w:eastAsia="仿宋_GB2312" w:cs="仿宋_GB2312"/>
          <w:sz w:val="32"/>
          <w:szCs w:val="32"/>
        </w:rPr>
      </w:pP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63"/>
        <w:gridCol w:w="5100"/>
        <w:gridCol w:w="2059"/>
      </w:tblGrid>
      <w:tr w:rsidR="00C42AF7">
        <w:tc>
          <w:tcPr>
            <w:tcW w:w="1363" w:type="dxa"/>
          </w:tcPr>
          <w:p w:rsidR="00C42AF7" w:rsidRDefault="00C42AF7">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100" w:type="dxa"/>
          </w:tcPr>
          <w:p w:rsidR="00C42AF7" w:rsidRDefault="00C42AF7">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单位名称</w:t>
            </w:r>
          </w:p>
        </w:tc>
        <w:tc>
          <w:tcPr>
            <w:tcW w:w="2059" w:type="dxa"/>
          </w:tcPr>
          <w:p w:rsidR="00C42AF7" w:rsidRDefault="00C42AF7">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备注</w:t>
            </w:r>
          </w:p>
        </w:tc>
      </w:tr>
      <w:tr w:rsidR="00C42AF7">
        <w:tc>
          <w:tcPr>
            <w:tcW w:w="1363" w:type="dxa"/>
          </w:tcPr>
          <w:p w:rsidR="00C42AF7" w:rsidRDefault="00C42AF7">
            <w:pPr>
              <w:spacing w:line="560" w:lineRule="exact"/>
              <w:rPr>
                <w:rFonts w:ascii="仿宋_GB2312" w:eastAsia="仿宋_GB2312"/>
                <w:sz w:val="32"/>
                <w:szCs w:val="32"/>
              </w:rPr>
            </w:pPr>
            <w:r>
              <w:rPr>
                <w:rFonts w:ascii="仿宋_GB2312" w:eastAsia="仿宋_GB2312"/>
                <w:sz w:val="32"/>
                <w:szCs w:val="32"/>
              </w:rPr>
              <w:t xml:space="preserve">  1</w:t>
            </w:r>
          </w:p>
        </w:tc>
        <w:tc>
          <w:tcPr>
            <w:tcW w:w="5100" w:type="dxa"/>
          </w:tcPr>
          <w:p w:rsidR="00C42AF7" w:rsidRDefault="00C42AF7">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塔什库尔干县文工团</w:t>
            </w:r>
          </w:p>
        </w:tc>
        <w:tc>
          <w:tcPr>
            <w:tcW w:w="2059" w:type="dxa"/>
          </w:tcPr>
          <w:p w:rsidR="00C42AF7" w:rsidRDefault="00C42AF7">
            <w:pPr>
              <w:spacing w:line="560" w:lineRule="exact"/>
              <w:rPr>
                <w:rFonts w:ascii="仿宋_GB2312" w:eastAsia="仿宋_GB2312"/>
                <w:sz w:val="32"/>
                <w:szCs w:val="32"/>
              </w:rPr>
            </w:pPr>
          </w:p>
        </w:tc>
      </w:tr>
    </w:tbl>
    <w:p w:rsidR="00C42AF7" w:rsidRDefault="00C42AF7">
      <w:pPr>
        <w:snapToGrid w:val="0"/>
        <w:spacing w:line="560" w:lineRule="exact"/>
        <w:ind w:firstLineChars="200" w:firstLine="643"/>
        <w:rPr>
          <w:rFonts w:ascii="仿宋_GB2312" w:eastAsia="仿宋_GB2312" w:hAnsi="宋体"/>
          <w:b/>
          <w:bCs/>
          <w:sz w:val="32"/>
          <w:szCs w:val="32"/>
        </w:rPr>
      </w:pPr>
      <w:bookmarkStart w:id="1" w:name="YS060102"/>
    </w:p>
    <w:p w:rsidR="00C42AF7" w:rsidRDefault="00C42AF7">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塔什库尔干县文工团</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年度部门决算报表</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一、收入支出决算总表</w:t>
      </w:r>
      <w:r w:rsidRPr="00C20953">
        <w:rPr>
          <w:rFonts w:ascii="仿宋_GB2312" w:eastAsia="仿宋_GB2312" w:hAnsi="宋体" w:cs="仿宋_GB2312"/>
          <w:sz w:val="32"/>
          <w:szCs w:val="32"/>
        </w:rPr>
        <w:t xml:space="preserve"> </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二、财政拨款收入支出决算总表</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三、收入支出决算表</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四、收入决算表</w:t>
      </w:r>
      <w:r w:rsidRPr="00C20953">
        <w:rPr>
          <w:rFonts w:ascii="仿宋_GB2312" w:eastAsia="仿宋_GB2312" w:hAnsi="宋体" w:cs="仿宋_GB2312"/>
          <w:sz w:val="32"/>
          <w:szCs w:val="32"/>
        </w:rPr>
        <w:t xml:space="preserve"> </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五、支出决算表</w:t>
      </w:r>
      <w:r w:rsidRPr="00C20953">
        <w:rPr>
          <w:rFonts w:ascii="仿宋_GB2312" w:eastAsia="仿宋_GB2312" w:hAnsi="宋体" w:cs="仿宋_GB2312"/>
          <w:sz w:val="32"/>
          <w:szCs w:val="32"/>
        </w:rPr>
        <w:t xml:space="preserve"> </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六、支出决算明细表</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七、基本支出决算明细表</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八、项目支出决算明细表</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九、项目收入支出决算表</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十、行政事业类项目收入支出决算表</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十一、基本建设类项目收入支出决算表</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十二、一般公共预算财政拨款收入支出决算表</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十三、一般公共预算财政拨款支出决算明细表</w:t>
      </w:r>
      <w:r w:rsidRPr="00C20953">
        <w:rPr>
          <w:rFonts w:ascii="仿宋_GB2312" w:eastAsia="仿宋_GB2312" w:hAnsi="宋体" w:cs="仿宋_GB2312"/>
          <w:sz w:val="32"/>
          <w:szCs w:val="32"/>
        </w:rPr>
        <w:t xml:space="preserve"> </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十四、一般公共预算财政拨款基本支出决算表</w:t>
      </w:r>
      <w:r w:rsidRPr="00C20953">
        <w:rPr>
          <w:rFonts w:ascii="仿宋_GB2312" w:eastAsia="仿宋_GB2312" w:hAnsi="宋体" w:cs="仿宋_GB2312"/>
          <w:sz w:val="32"/>
          <w:szCs w:val="32"/>
        </w:rPr>
        <w:t xml:space="preserve"> </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十五、一般公共预算财政拨款项目支出决算表</w:t>
      </w:r>
      <w:r w:rsidRPr="00C20953">
        <w:rPr>
          <w:rFonts w:ascii="仿宋_GB2312" w:eastAsia="仿宋_GB2312" w:hAnsi="宋体" w:cs="仿宋_GB2312"/>
          <w:sz w:val="32"/>
          <w:szCs w:val="32"/>
        </w:rPr>
        <w:t xml:space="preserve"> </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十六、政府性基金预算财政拨款收入支出决算表</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十七、政府性基金预算财政拨款支出决算明细表</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十八、政府性基金预算财政拨款基本支出决算明细表</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十九、政府性基金预算财政拨款项目支出决算明细表</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二十、财政专户管理资金收入支出决算表</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二十一、资产负债表</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二十二、部门决算相关信息统计表</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二十三、政府采购情况表</w:t>
      </w:r>
    </w:p>
    <w:p w:rsidR="00C42AF7" w:rsidRPr="00C20953" w:rsidRDefault="00C42AF7" w:rsidP="00C20953">
      <w:pPr>
        <w:snapToGrid w:val="0"/>
        <w:spacing w:line="560" w:lineRule="exact"/>
        <w:ind w:firstLineChars="200" w:firstLine="640"/>
        <w:rPr>
          <w:rFonts w:ascii="仿宋_GB2312" w:eastAsia="仿宋_GB2312" w:hAnsi="宋体" w:cs="仿宋_GB2312"/>
          <w:sz w:val="32"/>
          <w:szCs w:val="32"/>
        </w:rPr>
      </w:pPr>
      <w:r w:rsidRPr="00C20953">
        <w:rPr>
          <w:rFonts w:ascii="仿宋_GB2312" w:eastAsia="仿宋_GB2312" w:hAnsi="宋体" w:cs="仿宋_GB2312" w:hint="eastAsia"/>
          <w:sz w:val="32"/>
          <w:szCs w:val="32"/>
        </w:rPr>
        <w:t>二十四、</w:t>
      </w:r>
      <w:r w:rsidRPr="00C20953">
        <w:rPr>
          <w:rFonts w:ascii="仿宋_GB2312" w:eastAsia="仿宋_GB2312" w:hAnsi="宋体" w:cs="仿宋_GB2312"/>
          <w:sz w:val="32"/>
          <w:szCs w:val="32"/>
        </w:rPr>
        <w:t>2015</w:t>
      </w:r>
      <w:r w:rsidRPr="00C20953">
        <w:rPr>
          <w:rFonts w:ascii="仿宋_GB2312" w:eastAsia="仿宋_GB2312" w:hAnsi="宋体" w:cs="仿宋_GB2312" w:hint="eastAsia"/>
          <w:sz w:val="32"/>
          <w:szCs w:val="32"/>
        </w:rPr>
        <w:t>年度财政拨款“三公”经费支出表及说明</w:t>
      </w:r>
    </w:p>
    <w:p w:rsidR="00C42AF7" w:rsidRDefault="00C42AF7">
      <w:pPr>
        <w:snapToGrid w:val="0"/>
        <w:spacing w:line="560" w:lineRule="exact"/>
        <w:ind w:firstLineChars="200" w:firstLine="643"/>
        <w:rPr>
          <w:rFonts w:ascii="仿宋_GB2312" w:eastAsia="仿宋_GB2312" w:hAnsi="宋体" w:cs="仿宋_GB2312"/>
          <w:b/>
          <w:bCs/>
          <w:sz w:val="32"/>
          <w:szCs w:val="32"/>
        </w:rPr>
      </w:pPr>
    </w:p>
    <w:p w:rsidR="00C42AF7" w:rsidRDefault="00C42AF7">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塔什库尔干县文工团</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年度部门决算情况说明</w:t>
      </w:r>
    </w:p>
    <w:p w:rsidR="00C42AF7" w:rsidRDefault="00C42AF7">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C42AF7" w:rsidRDefault="00C42AF7">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年全年收入合计</w:t>
      </w:r>
      <w:r>
        <w:rPr>
          <w:rFonts w:ascii="仿宋_GB2312" w:eastAsia="仿宋_GB2312" w:hAnsi="仿宋_GB2312" w:cs="仿宋_GB2312"/>
          <w:sz w:val="32"/>
          <w:szCs w:val="32"/>
        </w:rPr>
        <w:t>5288814.62</w:t>
      </w:r>
      <w:r>
        <w:rPr>
          <w:rFonts w:ascii="仿宋_GB2312" w:eastAsia="仿宋_GB2312" w:hAnsi="宋体" w:cs="仿宋_GB2312" w:hint="eastAsia"/>
          <w:sz w:val="32"/>
          <w:szCs w:val="32"/>
        </w:rPr>
        <w:t>元，支出合计</w:t>
      </w:r>
      <w:r>
        <w:rPr>
          <w:rFonts w:ascii="仿宋_GB2312" w:eastAsia="仿宋_GB2312" w:hAnsi="仿宋_GB2312" w:cs="仿宋_GB2312"/>
          <w:sz w:val="32"/>
          <w:szCs w:val="32"/>
        </w:rPr>
        <w:t>5288814.62</w:t>
      </w:r>
      <w:r>
        <w:rPr>
          <w:rFonts w:ascii="仿宋_GB2312" w:eastAsia="仿宋_GB2312" w:hAnsi="宋体" w:cs="仿宋_GB2312" w:hint="eastAsia"/>
          <w:sz w:val="32"/>
          <w:szCs w:val="32"/>
        </w:rPr>
        <w:t>元，其中基本支出</w:t>
      </w:r>
      <w:r>
        <w:rPr>
          <w:rFonts w:ascii="仿宋_GB2312" w:eastAsia="仿宋_GB2312" w:hAnsi="仿宋_GB2312" w:cs="仿宋_GB2312"/>
          <w:sz w:val="32"/>
          <w:szCs w:val="32"/>
        </w:rPr>
        <w:t>5061314.62</w:t>
      </w:r>
      <w:r>
        <w:rPr>
          <w:rFonts w:ascii="仿宋_GB2312" w:eastAsia="仿宋_GB2312" w:hAnsi="宋体" w:cs="仿宋_GB2312" w:hint="eastAsia"/>
          <w:sz w:val="32"/>
          <w:szCs w:val="32"/>
        </w:rPr>
        <w:t>元，项目支出</w:t>
      </w:r>
      <w:r>
        <w:rPr>
          <w:rFonts w:ascii="仿宋_GB2312" w:eastAsia="仿宋_GB2312" w:hAnsi="仿宋_GB2312" w:cs="仿宋_GB2312"/>
          <w:sz w:val="32"/>
          <w:szCs w:val="32"/>
        </w:rPr>
        <w:t>227500</w:t>
      </w:r>
      <w:r>
        <w:rPr>
          <w:rFonts w:ascii="仿宋_GB2312" w:eastAsia="仿宋_GB2312" w:hAnsi="宋体" w:cs="仿宋_GB2312" w:hint="eastAsia"/>
          <w:sz w:val="32"/>
          <w:szCs w:val="32"/>
        </w:rPr>
        <w:t>元。</w:t>
      </w:r>
    </w:p>
    <w:bookmarkEnd w:id="1"/>
    <w:p w:rsidR="00C42AF7" w:rsidRDefault="00C42AF7">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C42AF7" w:rsidRDefault="00C42AF7">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年本年收入合计</w:t>
      </w:r>
      <w:r>
        <w:rPr>
          <w:rFonts w:ascii="仿宋_GB2312" w:eastAsia="仿宋_GB2312" w:hAnsi="仿宋_GB2312" w:cs="仿宋_GB2312"/>
          <w:sz w:val="32"/>
          <w:szCs w:val="32"/>
        </w:rPr>
        <w:t>5288814.62</w:t>
      </w:r>
      <w:r>
        <w:rPr>
          <w:rFonts w:ascii="仿宋_GB2312" w:eastAsia="仿宋_GB2312" w:hAnsi="宋体" w:cs="仿宋_GB2312" w:hint="eastAsia"/>
          <w:sz w:val="32"/>
          <w:szCs w:val="32"/>
        </w:rPr>
        <w:t>元，其中：财政拨款收入</w:t>
      </w:r>
      <w:r>
        <w:rPr>
          <w:rFonts w:ascii="仿宋_GB2312" w:eastAsia="仿宋_GB2312" w:hAnsi="仿宋_GB2312" w:cs="仿宋_GB2312"/>
          <w:sz w:val="32"/>
          <w:szCs w:val="32"/>
        </w:rPr>
        <w:t>5288814.62</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C42AF7" w:rsidRDefault="00C42AF7">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C42AF7" w:rsidRDefault="00C42AF7">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仿宋_GB2312" w:cs="仿宋_GB2312"/>
          <w:sz w:val="32"/>
          <w:szCs w:val="32"/>
        </w:rPr>
        <w:t>5288814.62</w:t>
      </w:r>
      <w:r>
        <w:rPr>
          <w:rFonts w:ascii="仿宋_GB2312" w:eastAsia="仿宋_GB2312" w:hAnsi="宋体" w:cs="仿宋_GB2312" w:hint="eastAsia"/>
          <w:sz w:val="32"/>
          <w:szCs w:val="32"/>
        </w:rPr>
        <w:t>元，其中：基本支出</w:t>
      </w:r>
      <w:r>
        <w:rPr>
          <w:rFonts w:ascii="仿宋_GB2312" w:eastAsia="仿宋_GB2312" w:hAnsi="仿宋_GB2312" w:cs="仿宋_GB2312"/>
          <w:sz w:val="32"/>
          <w:szCs w:val="32"/>
        </w:rPr>
        <w:t>5061314.62</w:t>
      </w:r>
      <w:r>
        <w:rPr>
          <w:rFonts w:ascii="仿宋_GB2312" w:eastAsia="仿宋_GB2312" w:hAnsi="宋体" w:cs="仿宋_GB2312" w:hint="eastAsia"/>
          <w:sz w:val="32"/>
          <w:szCs w:val="32"/>
        </w:rPr>
        <w:t>元，项目支出</w:t>
      </w:r>
      <w:r>
        <w:rPr>
          <w:rFonts w:ascii="仿宋_GB2312" w:eastAsia="仿宋_GB2312" w:hAnsi="仿宋_GB2312" w:cs="仿宋_GB2312"/>
          <w:sz w:val="32"/>
          <w:szCs w:val="32"/>
        </w:rPr>
        <w:t>227500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C42AF7" w:rsidRDefault="00C42AF7">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C42AF7" w:rsidRDefault="00C42AF7">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C42AF7" w:rsidRDefault="00C42AF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C42AF7" w:rsidRDefault="00C42AF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年“三公”经费实际支出</w:t>
      </w:r>
      <w:r>
        <w:rPr>
          <w:rFonts w:ascii="仿宋_GB2312" w:eastAsia="仿宋_GB2312" w:hAnsi="仿宋_GB2312" w:cs="仿宋_GB2312"/>
          <w:sz w:val="32"/>
          <w:szCs w:val="32"/>
        </w:rPr>
        <w:t>20000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2</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20000</w:t>
      </w:r>
      <w:r>
        <w:rPr>
          <w:rFonts w:ascii="仿宋_GB2312" w:eastAsia="仿宋_GB2312" w:hAnsi="宋体" w:cs="仿宋_GB2312" w:hint="eastAsia"/>
          <w:sz w:val="32"/>
          <w:szCs w:val="32"/>
        </w:rPr>
        <w:t>元。</w:t>
      </w:r>
    </w:p>
    <w:p w:rsidR="00C42AF7" w:rsidRDefault="00C42AF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元。主要原因为：无变化。</w:t>
      </w:r>
    </w:p>
    <w:p w:rsidR="00C42AF7" w:rsidRDefault="00C42AF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C42AF7" w:rsidRDefault="00C42AF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C42AF7" w:rsidRDefault="00C42AF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C42AF7" w:rsidRDefault="00C42AF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w:t>
      </w:r>
      <w:r>
        <w:rPr>
          <w:rFonts w:ascii="仿宋_GB2312" w:eastAsia="仿宋_GB2312" w:hAnsi="仿宋_GB2312" w:cs="仿宋_GB2312"/>
          <w:sz w:val="32"/>
          <w:szCs w:val="32"/>
        </w:rPr>
        <w:t>5288814.62</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456381.31</w:t>
      </w:r>
      <w:r>
        <w:rPr>
          <w:rFonts w:ascii="仿宋_GB2312" w:eastAsia="仿宋_GB2312" w:hAnsi="宋体" w:cs="仿宋_GB2312" w:hint="eastAsia"/>
          <w:sz w:val="32"/>
          <w:szCs w:val="32"/>
        </w:rPr>
        <w:t>元，增加原因：</w:t>
      </w:r>
      <w:r>
        <w:rPr>
          <w:rFonts w:ascii="仿宋_GB2312" w:eastAsia="仿宋_GB2312" w:hAnsi="仿宋_GB2312" w:cs="仿宋_GB2312" w:hint="eastAsia"/>
          <w:sz w:val="32"/>
          <w:szCs w:val="32"/>
        </w:rPr>
        <w:t>人员经费增加。</w:t>
      </w:r>
    </w:p>
    <w:p w:rsidR="00C42AF7" w:rsidRDefault="00C42AF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年本年支出</w:t>
      </w:r>
      <w:r>
        <w:rPr>
          <w:rFonts w:ascii="仿宋_GB2312" w:eastAsia="仿宋_GB2312" w:hAnsi="仿宋_GB2312" w:cs="仿宋_GB2312"/>
          <w:sz w:val="32"/>
          <w:szCs w:val="32"/>
        </w:rPr>
        <w:t>5288814.62</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仿宋_GB2312" w:cs="仿宋_GB2312"/>
          <w:sz w:val="32"/>
          <w:szCs w:val="32"/>
        </w:rPr>
        <w:t>456381.31</w:t>
      </w:r>
      <w:r>
        <w:rPr>
          <w:rFonts w:ascii="仿宋_GB2312" w:eastAsia="仿宋_GB2312" w:hAnsi="宋体" w:cs="仿宋_GB2312" w:hint="eastAsia"/>
          <w:sz w:val="32"/>
          <w:szCs w:val="32"/>
        </w:rPr>
        <w:t>元，增加原因：</w:t>
      </w:r>
      <w:r>
        <w:rPr>
          <w:rFonts w:ascii="仿宋_GB2312" w:eastAsia="仿宋_GB2312" w:hAnsi="仿宋_GB2312" w:cs="仿宋_GB2312" w:hint="eastAsia"/>
          <w:sz w:val="32"/>
          <w:szCs w:val="32"/>
        </w:rPr>
        <w:t>人员经费增加。</w:t>
      </w:r>
    </w:p>
    <w:p w:rsidR="00C42AF7" w:rsidRDefault="00C42AF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年财政拨款支出</w:t>
      </w:r>
      <w:r>
        <w:rPr>
          <w:rFonts w:ascii="仿宋_GB2312" w:eastAsia="仿宋_GB2312" w:hAnsi="仿宋_GB2312" w:cs="仿宋_GB2312"/>
          <w:sz w:val="32"/>
          <w:szCs w:val="32"/>
        </w:rPr>
        <w:t>5288814.62</w:t>
      </w:r>
      <w:r>
        <w:rPr>
          <w:rFonts w:ascii="仿宋_GB2312" w:eastAsia="仿宋_GB2312" w:hAnsi="宋体" w:cs="仿宋_GB2312" w:hint="eastAsia"/>
          <w:sz w:val="32"/>
          <w:szCs w:val="32"/>
        </w:rPr>
        <w:t>元，年初预算数</w:t>
      </w:r>
      <w:r>
        <w:rPr>
          <w:rFonts w:ascii="仿宋_GB2312" w:eastAsia="仿宋_GB2312" w:hAnsi="仿宋_GB2312" w:cs="仿宋_GB2312"/>
          <w:sz w:val="32"/>
          <w:szCs w:val="32"/>
        </w:rPr>
        <w:t>1979070.02</w:t>
      </w:r>
      <w:r>
        <w:rPr>
          <w:rFonts w:ascii="仿宋_GB2312" w:eastAsia="仿宋_GB2312" w:hAnsi="宋体" w:cs="仿宋_GB2312" w:hint="eastAsia"/>
          <w:sz w:val="32"/>
          <w:szCs w:val="32"/>
        </w:rPr>
        <w:t>元，差异原因：人员调资和部分项目未纳入年初预算。</w:t>
      </w:r>
    </w:p>
    <w:p w:rsidR="00C42AF7" w:rsidRDefault="00C42AF7">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C42AF7" w:rsidRDefault="00C42AF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C42AF7" w:rsidRDefault="00C42AF7">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塔什库尔干县文工团</w:t>
      </w:r>
      <w:r>
        <w:rPr>
          <w:rFonts w:ascii="仿宋_GB2312" w:eastAsia="仿宋_GB2312" w:cs="仿宋_GB2312" w:hint="eastAsia"/>
          <w:sz w:val="32"/>
          <w:szCs w:val="32"/>
        </w:rPr>
        <w:t>机关运行经费支出</w:t>
      </w:r>
      <w:r>
        <w:rPr>
          <w:rFonts w:ascii="仿宋_GB2312" w:eastAsia="仿宋_GB2312" w:cs="仿宋_GB2312"/>
          <w:sz w:val="32"/>
          <w:szCs w:val="32"/>
        </w:rPr>
        <w:t>110000</w:t>
      </w:r>
      <w:r>
        <w:rPr>
          <w:rFonts w:ascii="仿宋_GB2312" w:eastAsia="仿宋_GB2312" w:cs="仿宋_GB2312" w:hint="eastAsia"/>
          <w:sz w:val="32"/>
          <w:szCs w:val="32"/>
        </w:rPr>
        <w:t>元，比</w:t>
      </w:r>
      <w:r>
        <w:rPr>
          <w:rFonts w:ascii="仿宋_GB2312" w:eastAsia="仿宋_GB2312" w:cs="仿宋_GB2312"/>
          <w:sz w:val="32"/>
          <w:szCs w:val="32"/>
        </w:rPr>
        <w:t>2014</w:t>
      </w:r>
      <w:r>
        <w:rPr>
          <w:rFonts w:ascii="仿宋_GB2312" w:eastAsia="仿宋_GB2312" w:cs="仿宋_GB2312" w:hint="eastAsia"/>
          <w:sz w:val="32"/>
          <w:szCs w:val="32"/>
        </w:rPr>
        <w:t>年减少</w:t>
      </w:r>
      <w:r>
        <w:rPr>
          <w:rFonts w:ascii="仿宋_GB2312" w:eastAsia="仿宋_GB2312" w:cs="仿宋_GB2312"/>
          <w:sz w:val="32"/>
          <w:szCs w:val="32"/>
        </w:rPr>
        <w:t>273625</w:t>
      </w:r>
      <w:r>
        <w:rPr>
          <w:rFonts w:ascii="仿宋_GB2312" w:eastAsia="仿宋_GB2312" w:cs="仿宋_GB2312" w:hint="eastAsia"/>
          <w:sz w:val="32"/>
          <w:szCs w:val="32"/>
        </w:rPr>
        <w:t>元，降低</w:t>
      </w:r>
      <w:r>
        <w:rPr>
          <w:rFonts w:ascii="仿宋_GB2312" w:eastAsia="仿宋_GB2312" w:cs="仿宋_GB2312"/>
          <w:sz w:val="32"/>
          <w:szCs w:val="32"/>
        </w:rPr>
        <w:t xml:space="preserve">71.31% </w:t>
      </w:r>
      <w:r>
        <w:rPr>
          <w:rFonts w:ascii="仿宋_GB2312" w:eastAsia="仿宋_GB2312" w:cs="仿宋_GB2312" w:hint="eastAsia"/>
          <w:sz w:val="32"/>
          <w:szCs w:val="32"/>
        </w:rPr>
        <w:t>，主要原因是：严格控制经费支出。</w:t>
      </w:r>
    </w:p>
    <w:p w:rsidR="00C42AF7" w:rsidRDefault="00C42AF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C42AF7" w:rsidRDefault="00C42AF7">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塔什库尔干县文工团</w:t>
      </w:r>
      <w:r>
        <w:rPr>
          <w:rFonts w:ascii="仿宋_GB2312" w:eastAsia="仿宋_GB2312" w:cs="仿宋_GB2312" w:hint="eastAsia"/>
          <w:sz w:val="32"/>
          <w:szCs w:val="32"/>
        </w:rPr>
        <w:t>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C42AF7" w:rsidRDefault="00C42AF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C42AF7" w:rsidRDefault="00C42AF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2</w:t>
      </w:r>
      <w:r>
        <w:rPr>
          <w:rFonts w:ascii="仿宋_GB2312" w:eastAsia="仿宋_GB2312" w:cs="仿宋_GB2312" w:hint="eastAsia"/>
          <w:sz w:val="32"/>
          <w:szCs w:val="32"/>
        </w:rPr>
        <w:t>辆，其中一般公务用车</w:t>
      </w:r>
      <w:r>
        <w:rPr>
          <w:rFonts w:ascii="仿宋_GB2312" w:eastAsia="仿宋_GB2312" w:cs="仿宋_GB2312"/>
          <w:sz w:val="32"/>
          <w:szCs w:val="32"/>
        </w:rPr>
        <w:t>1</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1</w:t>
      </w:r>
      <w:r>
        <w:rPr>
          <w:rFonts w:ascii="仿宋_GB2312" w:eastAsia="仿宋_GB2312" w:cs="仿宋_GB2312" w:hint="eastAsia"/>
          <w:sz w:val="32"/>
          <w:szCs w:val="32"/>
        </w:rPr>
        <w:t>辆，其他用车主要是：下乡演出用车，单位价值在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1</w:t>
      </w:r>
      <w:r>
        <w:rPr>
          <w:rFonts w:ascii="仿宋_GB2312" w:eastAsia="仿宋_GB2312" w:cs="仿宋_GB2312" w:hint="eastAsia"/>
          <w:sz w:val="32"/>
          <w:szCs w:val="32"/>
        </w:rPr>
        <w:t>台（套），价值</w:t>
      </w:r>
      <w:r>
        <w:rPr>
          <w:rFonts w:ascii="仿宋_GB2312" w:eastAsia="仿宋_GB2312" w:cs="仿宋_GB2312"/>
          <w:sz w:val="32"/>
          <w:szCs w:val="32"/>
        </w:rPr>
        <w:t>340000</w:t>
      </w:r>
      <w:r>
        <w:rPr>
          <w:rFonts w:ascii="仿宋_GB2312" w:eastAsia="仿宋_GB2312" w:cs="仿宋_GB2312" w:hint="eastAsia"/>
          <w:sz w:val="32"/>
          <w:szCs w:val="32"/>
        </w:rPr>
        <w:t>元。</w:t>
      </w:r>
    </w:p>
    <w:p w:rsidR="00C42AF7" w:rsidRDefault="00C42AF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C42AF7" w:rsidRDefault="00C42AF7">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塔什库尔干县文工团</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C42AF7" w:rsidRDefault="00C42AF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C42AF7" w:rsidRDefault="00C42AF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C42AF7" w:rsidRDefault="00C42AF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C42AF7" w:rsidRDefault="00C42AF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C42AF7" w:rsidRDefault="00C42AF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C42AF7" w:rsidRDefault="00C42AF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C42AF7" w:rsidRDefault="00C42AF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C42AF7" w:rsidRDefault="00C42AF7">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C42AF7" w:rsidRDefault="00C42AF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C42AF7" w:rsidRDefault="00C42AF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C42AF7" w:rsidRDefault="00C42AF7">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C42AF7" w:rsidRDefault="00C42AF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C42AF7" w:rsidRDefault="00C42AF7">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C42AF7" w:rsidRDefault="00C42AF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C42AF7" w:rsidRDefault="00C42AF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C42AF7" w:rsidRDefault="00C42AF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C42AF7" w:rsidRDefault="00C42AF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C42AF7" w:rsidRDefault="00C42AF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C42AF7" w:rsidSect="00F64BC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2AF7" w:rsidRDefault="00C42AF7" w:rsidP="00F64BC0">
      <w:r>
        <w:separator/>
      </w:r>
    </w:p>
  </w:endnote>
  <w:endnote w:type="continuationSeparator" w:id="0">
    <w:p w:rsidR="00C42AF7" w:rsidRDefault="00C42AF7" w:rsidP="00F64B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AF7" w:rsidRDefault="00C42AF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AF7" w:rsidRDefault="00C42AF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C42AF7" w:rsidRDefault="00C42AF7">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AF7" w:rsidRDefault="00C42A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2AF7" w:rsidRDefault="00C42AF7" w:rsidP="00F64BC0">
      <w:r>
        <w:separator/>
      </w:r>
    </w:p>
  </w:footnote>
  <w:footnote w:type="continuationSeparator" w:id="0">
    <w:p w:rsidR="00C42AF7" w:rsidRDefault="00C42AF7" w:rsidP="00F64B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AF7" w:rsidRDefault="00C42AF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AF7" w:rsidRDefault="00C42AF7" w:rsidP="00E81CD7">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AF7" w:rsidRDefault="00C42AF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A15C2"/>
    <w:multiLevelType w:val="multilevel"/>
    <w:tmpl w:val="1BEA15C2"/>
    <w:lvl w:ilvl="0">
      <w:start w:val="1"/>
      <w:numFmt w:val="japaneseCounting"/>
      <w:lvlText w:val="%1、"/>
      <w:lvlJc w:val="left"/>
      <w:pPr>
        <w:ind w:left="1360" w:hanging="720"/>
      </w:pPr>
      <w:rPr>
        <w:rFonts w:cs="Times New Roman" w:hint="default"/>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abstractNum w:abstractNumId="1">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2">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43F87"/>
    <w:rsid w:val="00052FE0"/>
    <w:rsid w:val="00054384"/>
    <w:rsid w:val="000657A1"/>
    <w:rsid w:val="000703F5"/>
    <w:rsid w:val="000775E8"/>
    <w:rsid w:val="00086A97"/>
    <w:rsid w:val="00091F7F"/>
    <w:rsid w:val="000927AC"/>
    <w:rsid w:val="00094D69"/>
    <w:rsid w:val="000A5DE3"/>
    <w:rsid w:val="000A65DB"/>
    <w:rsid w:val="000B1596"/>
    <w:rsid w:val="000B5213"/>
    <w:rsid w:val="000C3B20"/>
    <w:rsid w:val="000E7FFD"/>
    <w:rsid w:val="0010183B"/>
    <w:rsid w:val="00140E78"/>
    <w:rsid w:val="00142BCE"/>
    <w:rsid w:val="00147040"/>
    <w:rsid w:val="00151463"/>
    <w:rsid w:val="00151FD9"/>
    <w:rsid w:val="001654AC"/>
    <w:rsid w:val="00170582"/>
    <w:rsid w:val="001870FE"/>
    <w:rsid w:val="001943AB"/>
    <w:rsid w:val="001B2BD6"/>
    <w:rsid w:val="001D09C9"/>
    <w:rsid w:val="001D0E62"/>
    <w:rsid w:val="001E4658"/>
    <w:rsid w:val="001E7C6A"/>
    <w:rsid w:val="001F2B9D"/>
    <w:rsid w:val="001F33C0"/>
    <w:rsid w:val="001F6EF5"/>
    <w:rsid w:val="0020099B"/>
    <w:rsid w:val="00205C3B"/>
    <w:rsid w:val="00242FE4"/>
    <w:rsid w:val="00262C89"/>
    <w:rsid w:val="002651D5"/>
    <w:rsid w:val="00265B72"/>
    <w:rsid w:val="002743C3"/>
    <w:rsid w:val="00287A2E"/>
    <w:rsid w:val="002B5B38"/>
    <w:rsid w:val="002C37F3"/>
    <w:rsid w:val="002C677C"/>
    <w:rsid w:val="002C740B"/>
    <w:rsid w:val="002D02F4"/>
    <w:rsid w:val="00303B2E"/>
    <w:rsid w:val="003158E9"/>
    <w:rsid w:val="00333969"/>
    <w:rsid w:val="003472C5"/>
    <w:rsid w:val="00347996"/>
    <w:rsid w:val="003632BC"/>
    <w:rsid w:val="003B0831"/>
    <w:rsid w:val="003B594E"/>
    <w:rsid w:val="003C2E54"/>
    <w:rsid w:val="003D0C72"/>
    <w:rsid w:val="004011AD"/>
    <w:rsid w:val="0040177E"/>
    <w:rsid w:val="00406AB0"/>
    <w:rsid w:val="00417715"/>
    <w:rsid w:val="00420614"/>
    <w:rsid w:val="0043072D"/>
    <w:rsid w:val="00434EEE"/>
    <w:rsid w:val="0045212A"/>
    <w:rsid w:val="00457BD9"/>
    <w:rsid w:val="004743B3"/>
    <w:rsid w:val="00486188"/>
    <w:rsid w:val="00487059"/>
    <w:rsid w:val="004A08C1"/>
    <w:rsid w:val="004A28B1"/>
    <w:rsid w:val="004B6AAB"/>
    <w:rsid w:val="004D2787"/>
    <w:rsid w:val="004D48D7"/>
    <w:rsid w:val="004D6F93"/>
    <w:rsid w:val="0050291C"/>
    <w:rsid w:val="005272D8"/>
    <w:rsid w:val="00532879"/>
    <w:rsid w:val="00552B99"/>
    <w:rsid w:val="00565025"/>
    <w:rsid w:val="005766BD"/>
    <w:rsid w:val="00592401"/>
    <w:rsid w:val="00595CD5"/>
    <w:rsid w:val="005A0EA5"/>
    <w:rsid w:val="005A2544"/>
    <w:rsid w:val="005D008D"/>
    <w:rsid w:val="005D5345"/>
    <w:rsid w:val="005D6922"/>
    <w:rsid w:val="00642F1B"/>
    <w:rsid w:val="006537AC"/>
    <w:rsid w:val="00672B4C"/>
    <w:rsid w:val="006773BD"/>
    <w:rsid w:val="00687879"/>
    <w:rsid w:val="00696752"/>
    <w:rsid w:val="006A1621"/>
    <w:rsid w:val="006A2219"/>
    <w:rsid w:val="006A56FC"/>
    <w:rsid w:val="006A7356"/>
    <w:rsid w:val="006D4B96"/>
    <w:rsid w:val="006F1159"/>
    <w:rsid w:val="006F13E9"/>
    <w:rsid w:val="006F3090"/>
    <w:rsid w:val="006F7FA8"/>
    <w:rsid w:val="007226FB"/>
    <w:rsid w:val="007732C5"/>
    <w:rsid w:val="00774810"/>
    <w:rsid w:val="00782159"/>
    <w:rsid w:val="00793D15"/>
    <w:rsid w:val="007978CD"/>
    <w:rsid w:val="007A2BDC"/>
    <w:rsid w:val="007D75E2"/>
    <w:rsid w:val="007F238C"/>
    <w:rsid w:val="008012F4"/>
    <w:rsid w:val="008104D1"/>
    <w:rsid w:val="00815033"/>
    <w:rsid w:val="00842279"/>
    <w:rsid w:val="00847706"/>
    <w:rsid w:val="00854186"/>
    <w:rsid w:val="008664F8"/>
    <w:rsid w:val="00877032"/>
    <w:rsid w:val="00880D0D"/>
    <w:rsid w:val="008872A2"/>
    <w:rsid w:val="0089093B"/>
    <w:rsid w:val="00895A64"/>
    <w:rsid w:val="008A0DC9"/>
    <w:rsid w:val="008B02AA"/>
    <w:rsid w:val="008B3BD4"/>
    <w:rsid w:val="008C5ABD"/>
    <w:rsid w:val="008D28A9"/>
    <w:rsid w:val="008E26A2"/>
    <w:rsid w:val="0090453F"/>
    <w:rsid w:val="009078E5"/>
    <w:rsid w:val="00910498"/>
    <w:rsid w:val="00912ADD"/>
    <w:rsid w:val="00921F8C"/>
    <w:rsid w:val="00954B4B"/>
    <w:rsid w:val="009808A9"/>
    <w:rsid w:val="00986E5F"/>
    <w:rsid w:val="009A7D21"/>
    <w:rsid w:val="009C453B"/>
    <w:rsid w:val="009C7F6B"/>
    <w:rsid w:val="009F1B75"/>
    <w:rsid w:val="009F39C7"/>
    <w:rsid w:val="009F6D25"/>
    <w:rsid w:val="00A32422"/>
    <w:rsid w:val="00A3418E"/>
    <w:rsid w:val="00A35CFD"/>
    <w:rsid w:val="00A407D1"/>
    <w:rsid w:val="00A65801"/>
    <w:rsid w:val="00A97E66"/>
    <w:rsid w:val="00AA1759"/>
    <w:rsid w:val="00AA3003"/>
    <w:rsid w:val="00AC139B"/>
    <w:rsid w:val="00AC4897"/>
    <w:rsid w:val="00AD1D5E"/>
    <w:rsid w:val="00AD7784"/>
    <w:rsid w:val="00B0409B"/>
    <w:rsid w:val="00B21656"/>
    <w:rsid w:val="00B24563"/>
    <w:rsid w:val="00B57904"/>
    <w:rsid w:val="00B635BA"/>
    <w:rsid w:val="00B919A9"/>
    <w:rsid w:val="00BA08AA"/>
    <w:rsid w:val="00BB2497"/>
    <w:rsid w:val="00BB372B"/>
    <w:rsid w:val="00C15174"/>
    <w:rsid w:val="00C17D9A"/>
    <w:rsid w:val="00C20953"/>
    <w:rsid w:val="00C4155A"/>
    <w:rsid w:val="00C42AF7"/>
    <w:rsid w:val="00C45F21"/>
    <w:rsid w:val="00C519BC"/>
    <w:rsid w:val="00C605BD"/>
    <w:rsid w:val="00C61DC5"/>
    <w:rsid w:val="00C62423"/>
    <w:rsid w:val="00C76B0F"/>
    <w:rsid w:val="00C84D51"/>
    <w:rsid w:val="00C955CC"/>
    <w:rsid w:val="00CA6F46"/>
    <w:rsid w:val="00CB3117"/>
    <w:rsid w:val="00CC2982"/>
    <w:rsid w:val="00CE1862"/>
    <w:rsid w:val="00CE37ED"/>
    <w:rsid w:val="00D16906"/>
    <w:rsid w:val="00D40159"/>
    <w:rsid w:val="00D4613F"/>
    <w:rsid w:val="00D5318C"/>
    <w:rsid w:val="00D554FC"/>
    <w:rsid w:val="00D81E3D"/>
    <w:rsid w:val="00D949F7"/>
    <w:rsid w:val="00DA057C"/>
    <w:rsid w:val="00DA16BE"/>
    <w:rsid w:val="00DB13AB"/>
    <w:rsid w:val="00DB2FC5"/>
    <w:rsid w:val="00DE236B"/>
    <w:rsid w:val="00DE344D"/>
    <w:rsid w:val="00DE619D"/>
    <w:rsid w:val="00E20F25"/>
    <w:rsid w:val="00E339F2"/>
    <w:rsid w:val="00E501C1"/>
    <w:rsid w:val="00E774D0"/>
    <w:rsid w:val="00E81CD7"/>
    <w:rsid w:val="00E8388E"/>
    <w:rsid w:val="00EA5F52"/>
    <w:rsid w:val="00EB563F"/>
    <w:rsid w:val="00EB7DD0"/>
    <w:rsid w:val="00EC1979"/>
    <w:rsid w:val="00EC282F"/>
    <w:rsid w:val="00ED7C8E"/>
    <w:rsid w:val="00EE2E07"/>
    <w:rsid w:val="00EE66B1"/>
    <w:rsid w:val="00EF3B2C"/>
    <w:rsid w:val="00EF7B17"/>
    <w:rsid w:val="00F0364D"/>
    <w:rsid w:val="00F06CB4"/>
    <w:rsid w:val="00F16C5D"/>
    <w:rsid w:val="00F453E0"/>
    <w:rsid w:val="00F627E2"/>
    <w:rsid w:val="00F64BC0"/>
    <w:rsid w:val="00F81C9E"/>
    <w:rsid w:val="00F820FC"/>
    <w:rsid w:val="00FA08FE"/>
    <w:rsid w:val="00FB61FC"/>
    <w:rsid w:val="00FC1406"/>
    <w:rsid w:val="00FF5D03"/>
    <w:rsid w:val="02B57F7F"/>
    <w:rsid w:val="04EB22D7"/>
    <w:rsid w:val="243510E8"/>
    <w:rsid w:val="34626513"/>
    <w:rsid w:val="47B47B3D"/>
    <w:rsid w:val="5E040897"/>
    <w:rsid w:val="62A22355"/>
    <w:rsid w:val="69ED57FD"/>
    <w:rsid w:val="6A08711A"/>
    <w:rsid w:val="6EFD2699"/>
    <w:rsid w:val="72C848EB"/>
    <w:rsid w:val="76595B5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BC0"/>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F64BC0"/>
    <w:pPr>
      <w:ind w:leftChars="2500" w:left="100"/>
    </w:pPr>
    <w:rPr>
      <w:kern w:val="0"/>
    </w:rPr>
  </w:style>
  <w:style w:type="character" w:customStyle="1" w:styleId="DateChar">
    <w:name w:val="Date Char"/>
    <w:basedOn w:val="DefaultParagraphFont"/>
    <w:link w:val="Date"/>
    <w:uiPriority w:val="99"/>
    <w:semiHidden/>
    <w:locked/>
    <w:rsid w:val="00F64BC0"/>
    <w:rPr>
      <w:rFonts w:cs="Times New Roman"/>
      <w:sz w:val="21"/>
    </w:rPr>
  </w:style>
  <w:style w:type="paragraph" w:styleId="BalloonText">
    <w:name w:val="Balloon Text"/>
    <w:basedOn w:val="Normal"/>
    <w:link w:val="BalloonTextChar"/>
    <w:uiPriority w:val="99"/>
    <w:semiHidden/>
    <w:rsid w:val="00F64BC0"/>
    <w:rPr>
      <w:sz w:val="18"/>
      <w:szCs w:val="18"/>
    </w:rPr>
  </w:style>
  <w:style w:type="character" w:customStyle="1" w:styleId="BalloonTextChar">
    <w:name w:val="Balloon Text Char"/>
    <w:basedOn w:val="DefaultParagraphFont"/>
    <w:link w:val="BalloonText"/>
    <w:uiPriority w:val="99"/>
    <w:locked/>
    <w:rsid w:val="00F64BC0"/>
    <w:rPr>
      <w:rFonts w:cs="Times New Roman"/>
      <w:kern w:val="2"/>
      <w:sz w:val="18"/>
    </w:rPr>
  </w:style>
  <w:style w:type="paragraph" w:styleId="Footer">
    <w:name w:val="footer"/>
    <w:basedOn w:val="Normal"/>
    <w:link w:val="FooterChar"/>
    <w:uiPriority w:val="99"/>
    <w:rsid w:val="00F64BC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64BC0"/>
    <w:rPr>
      <w:rFonts w:cs="Times New Roman"/>
      <w:kern w:val="2"/>
      <w:sz w:val="18"/>
    </w:rPr>
  </w:style>
  <w:style w:type="paragraph" w:styleId="Header">
    <w:name w:val="header"/>
    <w:basedOn w:val="Normal"/>
    <w:link w:val="HeaderChar"/>
    <w:uiPriority w:val="99"/>
    <w:rsid w:val="00F64BC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64BC0"/>
    <w:rPr>
      <w:rFonts w:cs="Times New Roman"/>
      <w:kern w:val="2"/>
      <w:sz w:val="18"/>
    </w:rPr>
  </w:style>
  <w:style w:type="character" w:styleId="PageNumber">
    <w:name w:val="page number"/>
    <w:basedOn w:val="DefaultParagraphFont"/>
    <w:uiPriority w:val="99"/>
    <w:rsid w:val="00F64BC0"/>
    <w:rPr>
      <w:rFonts w:cs="Times New Roman"/>
    </w:rPr>
  </w:style>
  <w:style w:type="table" w:styleId="TableGrid">
    <w:name w:val="Table Grid"/>
    <w:basedOn w:val="TableNormal"/>
    <w:uiPriority w:val="99"/>
    <w:rsid w:val="00F64BC0"/>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459</Words>
  <Characters>2617</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32</cp:revision>
  <cp:lastPrinted>2016-08-03T02:49:00Z</cp:lastPrinted>
  <dcterms:created xsi:type="dcterms:W3CDTF">2016-08-02T09:43:00Z</dcterms:created>
  <dcterms:modified xsi:type="dcterms:W3CDTF">2019-01-15T14:24:00Z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