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641" w:rsidRDefault="00BA7641">
      <w:pPr>
        <w:spacing w:line="580" w:lineRule="exact"/>
        <w:jc w:val="left"/>
        <w:rPr>
          <w:rFonts w:ascii="方正小标宋_GBK" w:eastAsia="方正小标宋_GBK" w:hAnsi="宋体"/>
          <w:sz w:val="44"/>
          <w:szCs w:val="44"/>
        </w:rPr>
      </w:pPr>
      <w:r>
        <w:rPr>
          <w:rFonts w:ascii="方正小标宋_GBK" w:eastAsia="方正小标宋_GBK" w:hAnsi="宋体"/>
          <w:sz w:val="44"/>
          <w:szCs w:val="44"/>
        </w:rPr>
        <w:t xml:space="preserve"> </w:t>
      </w:r>
    </w:p>
    <w:p w:rsidR="00BA7641" w:rsidRDefault="00BA7641">
      <w:pPr>
        <w:spacing w:line="580" w:lineRule="exact"/>
        <w:jc w:val="center"/>
        <w:rPr>
          <w:rFonts w:ascii="宋体" w:cs="宋体"/>
          <w:sz w:val="44"/>
          <w:szCs w:val="44"/>
        </w:rPr>
      </w:pPr>
      <w:r>
        <w:rPr>
          <w:rFonts w:ascii="宋体" w:hAnsi="宋体" w:cs="宋体"/>
          <w:sz w:val="44"/>
          <w:szCs w:val="44"/>
        </w:rPr>
        <w:t>2017</w:t>
      </w:r>
      <w:r>
        <w:rPr>
          <w:rFonts w:ascii="宋体" w:hAnsi="宋体" w:cs="宋体" w:hint="eastAsia"/>
          <w:sz w:val="44"/>
          <w:szCs w:val="44"/>
        </w:rPr>
        <w:t>年度塔什库尔干县人口和计划生育委员会决算公开说明</w:t>
      </w:r>
    </w:p>
    <w:p w:rsidR="00BA7641" w:rsidRDefault="00BA7641">
      <w:pPr>
        <w:spacing w:line="580" w:lineRule="exact"/>
        <w:jc w:val="center"/>
        <w:rPr>
          <w:rFonts w:ascii="宋体" w:cs="宋体"/>
          <w:sz w:val="44"/>
          <w:szCs w:val="44"/>
        </w:rPr>
      </w:pPr>
    </w:p>
    <w:p w:rsidR="00BA7641" w:rsidRDefault="00BA7641" w:rsidP="00CE2D2A">
      <w:pPr>
        <w:spacing w:line="560" w:lineRule="exact"/>
        <w:ind w:firstLineChars="200" w:firstLine="643"/>
        <w:outlineLvl w:val="1"/>
        <w:rPr>
          <w:rFonts w:ascii="华文中宋" w:eastAsia="华文中宋" w:hAnsi="华文中宋"/>
          <w:b/>
          <w:sz w:val="32"/>
          <w:szCs w:val="32"/>
        </w:rPr>
      </w:pPr>
      <w:r>
        <w:rPr>
          <w:rFonts w:ascii="华文中宋" w:eastAsia="华文中宋" w:hAnsi="华文中宋"/>
          <w:b/>
          <w:sz w:val="32"/>
          <w:szCs w:val="32"/>
        </w:rPr>
        <w:t xml:space="preserve">     </w:t>
      </w: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BA7641" w:rsidRDefault="00BA7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塔县计生委单位概况</w:t>
      </w:r>
    </w:p>
    <w:p w:rsidR="00BA7641" w:rsidRDefault="00BA7641">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BA7641" w:rsidRDefault="00BA7641">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BA7641" w:rsidRDefault="00BA7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BA7641" w:rsidRDefault="00BA7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BA7641" w:rsidRDefault="00BA7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A7641" w:rsidRDefault="00BA7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BA7641" w:rsidRDefault="00BA7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BA7641" w:rsidRDefault="00BA7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BA7641" w:rsidRDefault="00BA7641">
      <w:pPr>
        <w:spacing w:line="560" w:lineRule="exact"/>
        <w:ind w:firstLineChars="200" w:firstLine="640"/>
        <w:rPr>
          <w:rFonts w:ascii="黑体" w:eastAsia="黑体" w:hAnsi="黑体"/>
          <w:sz w:val="32"/>
          <w:szCs w:val="32"/>
        </w:rPr>
      </w:pPr>
    </w:p>
    <w:p w:rsidR="00BA7641" w:rsidRDefault="00BA7641">
      <w:pPr>
        <w:numPr>
          <w:ilvl w:val="0"/>
          <w:numId w:val="1"/>
        </w:num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部门单位概况</w:t>
      </w:r>
    </w:p>
    <w:p w:rsidR="00BA7641" w:rsidRDefault="00BA7641">
      <w:pPr>
        <w:spacing w:line="560" w:lineRule="exact"/>
        <w:ind w:firstLineChars="200" w:firstLine="640"/>
        <w:rPr>
          <w:rFonts w:ascii="黑体" w:eastAsia="黑体" w:hAnsi="黑体"/>
          <w:sz w:val="32"/>
          <w:szCs w:val="32"/>
        </w:rPr>
      </w:pPr>
      <w:r>
        <w:rPr>
          <w:rFonts w:ascii="仿宋_GB2312" w:eastAsia="仿宋_GB2312" w:hint="eastAsia"/>
          <w:sz w:val="32"/>
          <w:szCs w:val="32"/>
        </w:rPr>
        <w:t>一、部门单位基本情况，包括：部门主要职能和机构设置情况、年末编制情况、实有人数情况等。</w:t>
      </w:r>
    </w:p>
    <w:p w:rsidR="00BA7641" w:rsidRDefault="00BA7641">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w:t>
      </w:r>
      <w:r>
        <w:rPr>
          <w:rFonts w:ascii="仿宋_GB2312" w:eastAsia="仿宋_GB2312" w:hAnsi="宋体" w:cs="仿宋_GB2312" w:hint="eastAsia"/>
          <w:sz w:val="32"/>
          <w:szCs w:val="32"/>
        </w:rPr>
        <w:t>主要职能：</w:t>
      </w:r>
      <w:r>
        <w:rPr>
          <w:rFonts w:ascii="仿宋_GB2312" w:eastAsia="仿宋_GB2312" w:hAnsi="宋体" w:cs="仿宋_GB2312"/>
          <w:sz w:val="32"/>
          <w:szCs w:val="32"/>
        </w:rPr>
        <w:t xml:space="preserve">                        </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）贯彻执行有关人口和计划生育工作的法律法规和方针政策；研究全县人口发展战略，提出统筹解决人口问题的目标和任务建议，研究提出人口与经济、社会、资源、环境协调可持续发展的政策建议。</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）拟定全县人口与计划生育发展中长期规划、年度计划和事业发展规划并组织实施，对人口和计划生育规划执行情况进行监督和评估，稳定低生育水平。</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负责协调推动有关部门、群众团体履行人口和计划生育工作相关职责，促进人口和计划生育方针政策在教育、卫生、文化、就业和社会保障等工作中的衔接配合；会同有关部门研究提出促进出生人口性别平衡的政策措施。</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）负责流动人口计划生育管理和服务工作，研究提出促进人口有序流动、合理分布的政策建议，制定流动人口计划生育服务管理规划，建立流动人口计划生育信息共享和公共服务工作机制。</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）监测全县人口和计划生育发展动态；负责人口和计划生育统计、信息综合及信息化建设；参与全县人口基础数据库建设。</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）组织实施全县人口和计划生育科学研究的总体规划；依法管理全县人口和计划生育技术服务工作，依法公布有关计划生育科学研究、技术服务重要信息，对计划生育技术服务和药具发放进行指导和监督。</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）制定全县人口和计划生育宣传教育工作规划，组织开展人口和计划生育宣传教育工作。</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8</w:t>
      </w:r>
      <w:r>
        <w:rPr>
          <w:rFonts w:ascii="仿宋_GB2312" w:eastAsia="仿宋_GB2312" w:hint="eastAsia"/>
          <w:sz w:val="32"/>
          <w:szCs w:val="32"/>
        </w:rPr>
        <w:t>）推动实施计划生育的生殖健康促进计划，提高人口素质，协同有关部门降低出生人口缺陷的数量。</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9</w:t>
      </w:r>
      <w:r>
        <w:rPr>
          <w:rFonts w:ascii="仿宋_GB2312" w:eastAsia="仿宋_GB2312" w:hint="eastAsia"/>
          <w:sz w:val="32"/>
          <w:szCs w:val="32"/>
        </w:rPr>
        <w:t>）制定人口和计划生育系统干部队伍教育培训规划并组织实施，指导人口和计划生育公共服务网络体系建设。</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10</w:t>
      </w:r>
      <w:r>
        <w:rPr>
          <w:rFonts w:ascii="仿宋_GB2312" w:eastAsia="仿宋_GB2312" w:hint="eastAsia"/>
          <w:sz w:val="32"/>
          <w:szCs w:val="32"/>
        </w:rPr>
        <w:t>）贯彻落实有关奖励扶助制度和优惠政策；编制全县计划生育事业经费、基本建设支出的预算和计划生育药具需求计划。</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塔什库尔干县人口和计划生育委员会性质为行政全额拨款单位，执行会计制度为行政会计制度。独立编制机构</w:t>
      </w:r>
      <w:r>
        <w:rPr>
          <w:rFonts w:ascii="仿宋_GB2312" w:eastAsia="仿宋_GB2312" w:hAnsi="宋体" w:cs="仿宋_GB2312"/>
          <w:sz w:val="32"/>
          <w:szCs w:val="32"/>
        </w:rPr>
        <w:t>2</w:t>
      </w:r>
      <w:r>
        <w:rPr>
          <w:rFonts w:ascii="仿宋_GB2312" w:eastAsia="仿宋_GB2312" w:hAnsi="宋体" w:cs="仿宋_GB2312" w:hint="eastAsia"/>
          <w:sz w:val="32"/>
          <w:szCs w:val="32"/>
        </w:rPr>
        <w:t>个，独立编制机构与上年相比无变动。</w:t>
      </w:r>
    </w:p>
    <w:p w:rsidR="00BA7641" w:rsidRDefault="00BA7641">
      <w:pPr>
        <w:spacing w:line="560" w:lineRule="exact"/>
        <w:ind w:firstLineChars="200" w:firstLine="640"/>
        <w:rPr>
          <w:rFonts w:ascii="仿宋_GB2312" w:eastAsia="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年末编制情况和实有人数情况</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编制</w:t>
      </w:r>
      <w:r>
        <w:rPr>
          <w:rFonts w:ascii="仿宋_GB2312" w:eastAsia="仿宋_GB2312" w:hAnsi="宋体" w:cs="仿宋_GB2312"/>
          <w:sz w:val="32"/>
          <w:szCs w:val="32"/>
        </w:rPr>
        <w:t>44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人，属于一般公共预算财政拨款开支</w:t>
      </w:r>
      <w:r>
        <w:rPr>
          <w:rFonts w:ascii="仿宋_GB2312" w:eastAsia="仿宋_GB2312" w:hAnsi="宋体" w:cs="仿宋_GB2312"/>
          <w:sz w:val="32"/>
          <w:szCs w:val="32"/>
        </w:rPr>
        <w:t>40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从决算单位构成看，塔什库尔干县人口和计划生育委员会部门决算包括：塔什库尔干县人口和计划生育委员会本级决算、所属单位决算等。</w:t>
      </w:r>
    </w:p>
    <w:p w:rsidR="00BA7641" w:rsidRDefault="00BA7641" w:rsidP="00CE2D2A">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纳入塔什库尔干县人口和计划生育委员会</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BA7641" w:rsidRDefault="00BA7641" w:rsidP="00CE2D2A">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9"/>
        <w:gridCol w:w="5565"/>
        <w:gridCol w:w="1936"/>
      </w:tblGrid>
      <w:tr w:rsidR="00BA7641">
        <w:trPr>
          <w:trHeight w:hRule="exact" w:val="510"/>
        </w:trPr>
        <w:tc>
          <w:tcPr>
            <w:tcW w:w="1559" w:type="dxa"/>
            <w:vAlign w:val="center"/>
          </w:tcPr>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5565" w:type="dxa"/>
            <w:vAlign w:val="center"/>
          </w:tcPr>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1936" w:type="dxa"/>
            <w:vAlign w:val="center"/>
          </w:tcPr>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BA7641">
        <w:trPr>
          <w:trHeight w:hRule="exact" w:val="510"/>
        </w:trPr>
        <w:tc>
          <w:tcPr>
            <w:tcW w:w="1559" w:type="dxa"/>
            <w:vAlign w:val="center"/>
          </w:tcPr>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5565" w:type="dxa"/>
            <w:vAlign w:val="center"/>
          </w:tcPr>
          <w:p w:rsidR="00BA7641" w:rsidRDefault="00BA7641">
            <w:pPr>
              <w:spacing w:line="560" w:lineRule="exact"/>
              <w:rPr>
                <w:rFonts w:ascii="仿宋_GB2312" w:eastAsia="仿宋_GB2312"/>
                <w:sz w:val="32"/>
                <w:szCs w:val="32"/>
              </w:rPr>
            </w:pPr>
            <w:r>
              <w:rPr>
                <w:rFonts w:ascii="仿宋_GB2312" w:eastAsia="仿宋_GB2312" w:hint="eastAsia"/>
                <w:spacing w:val="-6"/>
                <w:sz w:val="32"/>
                <w:szCs w:val="32"/>
              </w:rPr>
              <w:t>塔什库尔干县人口和计划生育委员会</w:t>
            </w:r>
          </w:p>
        </w:tc>
        <w:tc>
          <w:tcPr>
            <w:tcW w:w="1936" w:type="dxa"/>
            <w:vAlign w:val="center"/>
          </w:tcPr>
          <w:p w:rsidR="00BA7641" w:rsidRDefault="00BA7641">
            <w:pPr>
              <w:spacing w:line="560" w:lineRule="exact"/>
              <w:ind w:firstLineChars="200" w:firstLine="640"/>
              <w:rPr>
                <w:rFonts w:ascii="仿宋_GB2312" w:eastAsia="仿宋_GB2312"/>
                <w:sz w:val="32"/>
                <w:szCs w:val="32"/>
              </w:rPr>
            </w:pPr>
          </w:p>
        </w:tc>
      </w:tr>
      <w:tr w:rsidR="00BA7641">
        <w:trPr>
          <w:trHeight w:hRule="exact" w:val="510"/>
        </w:trPr>
        <w:tc>
          <w:tcPr>
            <w:tcW w:w="1559" w:type="dxa"/>
            <w:vAlign w:val="center"/>
          </w:tcPr>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w:t>
            </w:r>
          </w:p>
        </w:tc>
        <w:tc>
          <w:tcPr>
            <w:tcW w:w="5565" w:type="dxa"/>
            <w:vAlign w:val="center"/>
          </w:tcPr>
          <w:p w:rsidR="00BA7641" w:rsidRDefault="00BA7641">
            <w:pPr>
              <w:spacing w:line="560" w:lineRule="exact"/>
              <w:rPr>
                <w:rFonts w:ascii="仿宋_GB2312" w:eastAsia="仿宋_GB2312"/>
                <w:spacing w:val="-6"/>
                <w:sz w:val="32"/>
                <w:szCs w:val="32"/>
              </w:rPr>
            </w:pPr>
            <w:r>
              <w:rPr>
                <w:rFonts w:ascii="仿宋_GB2312" w:eastAsia="仿宋_GB2312" w:hint="eastAsia"/>
                <w:spacing w:val="-6"/>
                <w:sz w:val="32"/>
                <w:szCs w:val="32"/>
              </w:rPr>
              <w:t>塔什库尔干县计生指导站</w:t>
            </w:r>
          </w:p>
        </w:tc>
        <w:tc>
          <w:tcPr>
            <w:tcW w:w="1936" w:type="dxa"/>
            <w:vAlign w:val="center"/>
          </w:tcPr>
          <w:p w:rsidR="00BA7641" w:rsidRDefault="00BA7641">
            <w:pPr>
              <w:spacing w:line="560" w:lineRule="exact"/>
              <w:ind w:firstLineChars="200" w:firstLine="640"/>
              <w:rPr>
                <w:rFonts w:ascii="仿宋_GB2312" w:eastAsia="仿宋_GB2312"/>
                <w:sz w:val="32"/>
                <w:szCs w:val="32"/>
              </w:rPr>
            </w:pPr>
          </w:p>
        </w:tc>
      </w:tr>
    </w:tbl>
    <w:p w:rsidR="00BA7641" w:rsidRDefault="00BA7641">
      <w:pPr>
        <w:spacing w:line="560" w:lineRule="exact"/>
        <w:ind w:firstLineChars="200" w:firstLine="640"/>
        <w:rPr>
          <w:rFonts w:ascii="黑体" w:eastAsia="黑体" w:hAnsi="黑体"/>
          <w:sz w:val="32"/>
          <w:szCs w:val="32"/>
        </w:rPr>
      </w:pPr>
    </w:p>
    <w:p w:rsidR="00BA7641" w:rsidRDefault="00BA7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9.86</w:t>
      </w:r>
      <w:r>
        <w:rPr>
          <w:rFonts w:ascii="仿宋_GB2312" w:eastAsia="仿宋_GB2312" w:hint="eastAsia"/>
          <w:sz w:val="32"/>
          <w:szCs w:val="32"/>
        </w:rPr>
        <w:t>万元，增长</w:t>
      </w:r>
      <w:r>
        <w:rPr>
          <w:rFonts w:ascii="仿宋_GB2312" w:eastAsia="仿宋_GB2312"/>
          <w:sz w:val="32"/>
          <w:szCs w:val="32"/>
        </w:rPr>
        <w:t>0.88%</w:t>
      </w:r>
      <w:r>
        <w:rPr>
          <w:rFonts w:ascii="仿宋_GB2312" w:eastAsia="仿宋_GB2312" w:hint="eastAsia"/>
          <w:sz w:val="32"/>
          <w:szCs w:val="32"/>
        </w:rPr>
        <w:t>，支出</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9.86</w:t>
      </w:r>
      <w:r>
        <w:rPr>
          <w:rFonts w:ascii="仿宋_GB2312" w:eastAsia="仿宋_GB2312" w:hint="eastAsia"/>
          <w:sz w:val="32"/>
          <w:szCs w:val="32"/>
        </w:rPr>
        <w:t>万元，增长</w:t>
      </w:r>
      <w:r>
        <w:rPr>
          <w:rFonts w:ascii="仿宋_GB2312" w:eastAsia="仿宋_GB2312"/>
          <w:sz w:val="32"/>
          <w:szCs w:val="32"/>
        </w:rPr>
        <w:t>0.88%</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。增加的主要原因是：两年五年调资、其他人员经费增加。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，支出</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1133.29</w:t>
      </w:r>
      <w:r>
        <w:rPr>
          <w:rFonts w:ascii="仿宋_GB2312" w:eastAsia="仿宋_GB2312" w:hint="eastAsia"/>
          <w:sz w:val="32"/>
          <w:szCs w:val="32"/>
        </w:rPr>
        <w:t>万元，其中：财政拨款收入</w:t>
      </w:r>
      <w:r>
        <w:rPr>
          <w:rFonts w:ascii="仿宋_GB2312" w:eastAsia="仿宋_GB2312"/>
          <w:sz w:val="32"/>
          <w:szCs w:val="32"/>
        </w:rPr>
        <w:t>1133.29</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。增加的主要原因是：两年五年调资、其他人员经费增加。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年度收入合计</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1133.29</w:t>
      </w:r>
      <w:r>
        <w:rPr>
          <w:rFonts w:ascii="仿宋_GB2312" w:eastAsia="仿宋_GB2312" w:hint="eastAsia"/>
          <w:sz w:val="32"/>
          <w:szCs w:val="32"/>
        </w:rPr>
        <w:t>万元，其中：基本支出</w:t>
      </w:r>
      <w:r>
        <w:rPr>
          <w:rFonts w:ascii="仿宋_GB2312" w:eastAsia="仿宋_GB2312"/>
          <w:sz w:val="32"/>
          <w:szCs w:val="32"/>
        </w:rPr>
        <w:t>648.52</w:t>
      </w:r>
      <w:r>
        <w:rPr>
          <w:rFonts w:ascii="仿宋_GB2312" w:eastAsia="仿宋_GB2312" w:hint="eastAsia"/>
          <w:sz w:val="32"/>
          <w:szCs w:val="32"/>
        </w:rPr>
        <w:t>万元，占</w:t>
      </w:r>
      <w:r>
        <w:rPr>
          <w:rFonts w:ascii="仿宋_GB2312" w:eastAsia="仿宋_GB2312"/>
          <w:sz w:val="32"/>
          <w:szCs w:val="32"/>
        </w:rPr>
        <w:t>57.22%</w:t>
      </w:r>
      <w:r>
        <w:rPr>
          <w:rFonts w:ascii="仿宋_GB2312" w:eastAsia="仿宋_GB2312" w:hint="eastAsia"/>
          <w:sz w:val="32"/>
          <w:szCs w:val="32"/>
        </w:rPr>
        <w:t>；项目支出</w:t>
      </w:r>
      <w:r>
        <w:rPr>
          <w:rFonts w:ascii="仿宋_GB2312" w:eastAsia="仿宋_GB2312"/>
          <w:sz w:val="32"/>
          <w:szCs w:val="32"/>
        </w:rPr>
        <w:t>484.77</w:t>
      </w:r>
      <w:r>
        <w:rPr>
          <w:rFonts w:ascii="仿宋_GB2312" w:eastAsia="仿宋_GB2312" w:hint="eastAsia"/>
          <w:sz w:val="32"/>
          <w:szCs w:val="32"/>
        </w:rPr>
        <w:t>万元，占</w:t>
      </w:r>
      <w:r>
        <w:rPr>
          <w:rFonts w:ascii="仿宋_GB2312" w:eastAsia="仿宋_GB2312"/>
          <w:sz w:val="32"/>
          <w:szCs w:val="32"/>
        </w:rPr>
        <w:t>42.78%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。增加的主要原因是：两年五年调资、其他人员经费增加。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年度支出合计</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1133.29</w:t>
      </w:r>
      <w:r>
        <w:rPr>
          <w:rFonts w:ascii="仿宋_GB2312" w:eastAsia="仿宋_GB2312" w:hint="eastAsia"/>
          <w:sz w:val="32"/>
          <w:szCs w:val="32"/>
        </w:rPr>
        <w:t>万元，与上年相比，增加</w:t>
      </w:r>
      <w:r>
        <w:rPr>
          <w:rFonts w:ascii="仿宋_GB2312" w:eastAsia="仿宋_GB2312"/>
          <w:sz w:val="32"/>
          <w:szCs w:val="32"/>
        </w:rPr>
        <w:t>9.86</w:t>
      </w:r>
      <w:r>
        <w:rPr>
          <w:rFonts w:ascii="仿宋_GB2312" w:eastAsia="仿宋_GB2312" w:hint="eastAsia"/>
          <w:sz w:val="32"/>
          <w:szCs w:val="32"/>
        </w:rPr>
        <w:t>万元，增长</w:t>
      </w:r>
      <w:r>
        <w:rPr>
          <w:rFonts w:ascii="仿宋_GB2312" w:eastAsia="仿宋_GB2312"/>
          <w:sz w:val="32"/>
          <w:szCs w:val="32"/>
        </w:rPr>
        <w:t>0.88%</w:t>
      </w:r>
      <w:r>
        <w:rPr>
          <w:rFonts w:ascii="仿宋_GB2312" w:eastAsia="仿宋_GB2312" w:hint="eastAsia"/>
          <w:sz w:val="32"/>
          <w:szCs w:val="32"/>
        </w:rPr>
        <w:t>。增减变化的主要原因是：两年五年调资、其他人员经费增加。财政拨款支出</w:t>
      </w:r>
      <w:r>
        <w:rPr>
          <w:rFonts w:ascii="仿宋_GB2312" w:eastAsia="仿宋_GB2312"/>
          <w:sz w:val="32"/>
          <w:szCs w:val="32"/>
        </w:rPr>
        <w:t>1133.29</w:t>
      </w:r>
      <w:r>
        <w:rPr>
          <w:rFonts w:ascii="仿宋_GB2312" w:eastAsia="仿宋_GB2312" w:hint="eastAsia"/>
          <w:sz w:val="32"/>
          <w:szCs w:val="32"/>
        </w:rPr>
        <w:t>万元，与上年相比，增加</w:t>
      </w:r>
      <w:r>
        <w:rPr>
          <w:rFonts w:ascii="仿宋_GB2312" w:eastAsia="仿宋_GB2312"/>
          <w:sz w:val="32"/>
          <w:szCs w:val="32"/>
        </w:rPr>
        <w:t>9.86</w:t>
      </w:r>
      <w:r>
        <w:rPr>
          <w:rFonts w:ascii="仿宋_GB2312" w:eastAsia="仿宋_GB2312" w:hint="eastAsia"/>
          <w:sz w:val="32"/>
          <w:szCs w:val="32"/>
        </w:rPr>
        <w:t>万元，增长</w:t>
      </w:r>
      <w:r>
        <w:rPr>
          <w:rFonts w:ascii="仿宋_GB2312" w:eastAsia="仿宋_GB2312"/>
          <w:sz w:val="32"/>
          <w:szCs w:val="32"/>
        </w:rPr>
        <w:t>0.88%</w:t>
      </w:r>
      <w:r>
        <w:rPr>
          <w:rFonts w:ascii="仿宋_GB2312" w:eastAsia="仿宋_GB2312" w:hint="eastAsia"/>
          <w:sz w:val="32"/>
          <w:szCs w:val="32"/>
        </w:rPr>
        <w:t>。其中：基本支出</w:t>
      </w:r>
      <w:r>
        <w:rPr>
          <w:rFonts w:ascii="仿宋_GB2312" w:eastAsia="仿宋_GB2312"/>
          <w:sz w:val="32"/>
          <w:szCs w:val="32"/>
        </w:rPr>
        <w:t>648.52</w:t>
      </w:r>
      <w:r>
        <w:rPr>
          <w:rFonts w:ascii="仿宋_GB2312" w:eastAsia="仿宋_GB2312" w:hint="eastAsia"/>
          <w:sz w:val="32"/>
          <w:szCs w:val="32"/>
        </w:rPr>
        <w:t>万元，项目支出</w:t>
      </w:r>
      <w:r>
        <w:rPr>
          <w:rFonts w:ascii="仿宋_GB2312" w:eastAsia="仿宋_GB2312"/>
          <w:sz w:val="32"/>
          <w:szCs w:val="32"/>
        </w:rPr>
        <w:t>484.77</w:t>
      </w:r>
      <w:r>
        <w:rPr>
          <w:rFonts w:ascii="仿宋_GB2312" w:eastAsia="仿宋_GB2312" w:hint="eastAsia"/>
          <w:sz w:val="32"/>
          <w:szCs w:val="32"/>
        </w:rPr>
        <w:t>万元。增加的主要原因是：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r>
        <w:rPr>
          <w:rFonts w:ascii="仿宋_GB2312" w:eastAsia="仿宋_GB2312" w:hint="eastAsia"/>
          <w:sz w:val="32"/>
          <w:szCs w:val="32"/>
        </w:rPr>
        <w:t>。财政拨款结转结余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。增减变化的主要原因是：无变化。</w:t>
      </w:r>
    </w:p>
    <w:p w:rsidR="00BA7641" w:rsidRPr="006E74F8" w:rsidRDefault="00BA7641" w:rsidP="006E74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p>
    <w:p w:rsidR="00BA7641" w:rsidRDefault="00BA7641" w:rsidP="006E74F8">
      <w:pPr>
        <w:spacing w:line="560" w:lineRule="exact"/>
        <w:rPr>
          <w:rFonts w:ascii="仿宋_GB2312" w:eastAsia="仿宋_GB2312"/>
          <w:sz w:val="32"/>
          <w:szCs w:val="32"/>
        </w:rPr>
      </w:pPr>
      <w:r>
        <w:rPr>
          <w:rFonts w:ascii="仿宋_GB2312" w:eastAsia="仿宋_GB2312" w:hint="eastAsia"/>
          <w:sz w:val="32"/>
          <w:szCs w:val="32"/>
        </w:rPr>
        <w:t>财政拨款支出</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1133.29</w:t>
      </w:r>
      <w:r>
        <w:rPr>
          <w:rFonts w:ascii="仿宋_GB2312" w:eastAsia="仿宋_GB2312" w:hint="eastAsia"/>
          <w:sz w:val="32"/>
          <w:szCs w:val="32"/>
        </w:rPr>
        <w:t>万元。与上年相比，增加</w:t>
      </w:r>
      <w:r>
        <w:rPr>
          <w:rFonts w:ascii="仿宋_GB2312" w:eastAsia="仿宋_GB2312"/>
          <w:sz w:val="32"/>
          <w:szCs w:val="32"/>
        </w:rPr>
        <w:t>9.86</w:t>
      </w:r>
      <w:r>
        <w:rPr>
          <w:rFonts w:ascii="仿宋_GB2312" w:eastAsia="仿宋_GB2312" w:hint="eastAsia"/>
          <w:sz w:val="32"/>
          <w:szCs w:val="32"/>
        </w:rPr>
        <w:t>万元，增长</w:t>
      </w:r>
      <w:r>
        <w:rPr>
          <w:rFonts w:ascii="仿宋_GB2312" w:eastAsia="仿宋_GB2312"/>
          <w:sz w:val="32"/>
          <w:szCs w:val="32"/>
        </w:rPr>
        <w:t>0.88%</w:t>
      </w:r>
      <w:r>
        <w:rPr>
          <w:rFonts w:ascii="仿宋_GB2312" w:eastAsia="仿宋_GB2312" w:hint="eastAsia"/>
          <w:sz w:val="32"/>
          <w:szCs w:val="32"/>
        </w:rPr>
        <w:t>。增加的主要原因是：两年五年调资、其他人员经费增加。其中：按功能分类科目，社会保障费和就业支出</w:t>
      </w:r>
      <w:r>
        <w:rPr>
          <w:rFonts w:ascii="仿宋_GB2312" w:eastAsia="仿宋_GB2312"/>
          <w:sz w:val="32"/>
          <w:szCs w:val="32"/>
        </w:rPr>
        <w:t>67.23</w:t>
      </w:r>
      <w:r>
        <w:rPr>
          <w:rFonts w:ascii="仿宋_GB2312" w:eastAsia="仿宋_GB2312" w:hint="eastAsia"/>
          <w:sz w:val="32"/>
          <w:szCs w:val="32"/>
        </w:rPr>
        <w:t>万元，医疗卫生和计划生育支出</w:t>
      </w:r>
      <w:r>
        <w:rPr>
          <w:rFonts w:ascii="仿宋_GB2312" w:eastAsia="仿宋_GB2312"/>
          <w:sz w:val="32"/>
          <w:szCs w:val="32"/>
        </w:rPr>
        <w:t>1021.43</w:t>
      </w:r>
      <w:r>
        <w:rPr>
          <w:rFonts w:ascii="仿宋_GB2312" w:eastAsia="仿宋_GB2312" w:hint="eastAsia"/>
          <w:sz w:val="32"/>
          <w:szCs w:val="32"/>
        </w:rPr>
        <w:t>万元，住房保障支出</w:t>
      </w:r>
      <w:r>
        <w:rPr>
          <w:rFonts w:ascii="仿宋_GB2312" w:eastAsia="仿宋_GB2312"/>
          <w:sz w:val="32"/>
          <w:szCs w:val="32"/>
        </w:rPr>
        <w:t>44.63</w:t>
      </w:r>
      <w:r>
        <w:rPr>
          <w:rFonts w:ascii="仿宋_GB2312" w:eastAsia="仿宋_GB2312" w:hint="eastAsia"/>
          <w:sz w:val="32"/>
          <w:szCs w:val="32"/>
        </w:rPr>
        <w:t>万元。按经济分类科目，</w:t>
      </w:r>
      <w:r>
        <w:rPr>
          <w:rFonts w:ascii="仿宋_GB2312" w:eastAsia="仿宋_GB2312" w:hAnsi="仿宋_GB2312" w:cs="仿宋_GB2312" w:hint="eastAsia"/>
          <w:sz w:val="32"/>
          <w:szCs w:val="32"/>
        </w:rPr>
        <w:t>工资福利支出</w:t>
      </w:r>
      <w:r>
        <w:rPr>
          <w:rFonts w:ascii="仿宋_GB2312" w:eastAsia="仿宋_GB2312" w:hAnsi="仿宋_GB2312" w:cs="仿宋_GB2312"/>
          <w:sz w:val="32"/>
          <w:szCs w:val="32"/>
        </w:rPr>
        <w:t>536.63</w:t>
      </w:r>
      <w:r>
        <w:rPr>
          <w:rFonts w:ascii="仿宋_GB2312" w:eastAsia="仿宋_GB2312" w:hAnsi="仿宋_GB2312" w:cs="仿宋_GB2312" w:hint="eastAsia"/>
          <w:sz w:val="32"/>
          <w:szCs w:val="32"/>
        </w:rPr>
        <w:t>万元、商品和服务支出</w:t>
      </w:r>
      <w:r>
        <w:rPr>
          <w:rFonts w:ascii="仿宋_GB2312" w:eastAsia="仿宋_GB2312" w:hAnsi="仿宋_GB2312" w:cs="仿宋_GB2312"/>
          <w:sz w:val="32"/>
          <w:szCs w:val="32"/>
        </w:rPr>
        <w:t>45.67</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550.99</w:t>
      </w:r>
      <w:r>
        <w:rPr>
          <w:rFonts w:ascii="仿宋_GB2312" w:eastAsia="仿宋_GB2312" w:hAnsi="仿宋_GB2312" w:cs="仿宋_GB2312" w:hint="eastAsia"/>
          <w:sz w:val="32"/>
          <w:szCs w:val="32"/>
        </w:rPr>
        <w:t>万元。</w:t>
      </w:r>
    </w:p>
    <w:p w:rsidR="00BA7641" w:rsidRDefault="00BA7641">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年度财政拨款支出</w:t>
      </w:r>
      <w:r>
        <w:rPr>
          <w:rFonts w:ascii="仿宋_GB2312" w:eastAsia="仿宋_GB2312"/>
          <w:sz w:val="32"/>
          <w:szCs w:val="32"/>
        </w:rPr>
        <w:t>1133.29</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345.85</w:t>
      </w:r>
      <w:r>
        <w:rPr>
          <w:rFonts w:ascii="仿宋_GB2312" w:eastAsia="仿宋_GB2312" w:hint="eastAsia"/>
          <w:sz w:val="32"/>
          <w:szCs w:val="32"/>
        </w:rPr>
        <w:t>万元，增长</w:t>
      </w:r>
      <w:r>
        <w:rPr>
          <w:rFonts w:ascii="仿宋_GB2312" w:eastAsia="仿宋_GB2312"/>
          <w:sz w:val="32"/>
          <w:szCs w:val="32"/>
        </w:rPr>
        <w:t>43.92%</w:t>
      </w:r>
      <w:r>
        <w:rPr>
          <w:rFonts w:ascii="仿宋_GB2312" w:eastAsia="仿宋_GB2312" w:hint="eastAsia"/>
          <w:sz w:val="32"/>
          <w:szCs w:val="32"/>
        </w:rPr>
        <w:t>。增加的主要原因是</w:t>
      </w:r>
      <w:r>
        <w:rPr>
          <w:rFonts w:ascii="仿宋_GB2312" w:eastAsia="仿宋_GB2312" w:hAnsi="仿宋_GB2312" w:cs="仿宋_GB2312" w:hint="eastAsia"/>
          <w:sz w:val="32"/>
          <w:szCs w:val="32"/>
        </w:rPr>
        <w:t>：少生快富专项资金、特别扶助专项资金、农村免费经费、国家孕前检查经费、流动人口免费经费等各项奖励政策专项资金增加</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w:t>
      </w:r>
    </w:p>
    <w:p w:rsidR="00BA7641" w:rsidRDefault="00BA7641" w:rsidP="00407E7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。增减变化的主要原因是：无变化。</w:t>
      </w:r>
    </w:p>
    <w:p w:rsidR="00BA7641" w:rsidRDefault="00BA7641" w:rsidP="00474E4D">
      <w:pPr>
        <w:spacing w:line="560" w:lineRule="exact"/>
        <w:rPr>
          <w:rFonts w:ascii="仿宋_GB2312" w:eastAsia="仿宋_GB2312"/>
          <w:sz w:val="32"/>
          <w:szCs w:val="32"/>
        </w:rPr>
      </w:pP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。增减变化的主要原因是：无。其中：</w:t>
      </w:r>
      <w:r>
        <w:rPr>
          <w:rFonts w:ascii="仿宋_GB2312" w:eastAsia="仿宋_GB2312" w:hAnsi="仿宋_GB2312" w:cs="仿宋_GB2312" w:hint="eastAsia"/>
          <w:sz w:val="32"/>
          <w:szCs w:val="32"/>
        </w:rPr>
        <w:t>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BA7641" w:rsidRDefault="00BA7641" w:rsidP="00680884">
      <w:pPr>
        <w:spacing w:line="560" w:lineRule="exact"/>
        <w:ind w:leftChars="304" w:left="638"/>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w:t>
      </w:r>
    </w:p>
    <w:p w:rsidR="00BA7641" w:rsidRDefault="00BA7641" w:rsidP="00680884">
      <w:pPr>
        <w:spacing w:line="560" w:lineRule="exact"/>
        <w:rPr>
          <w:rFonts w:ascii="仿宋_GB2312" w:eastAsia="仿宋_GB2312"/>
          <w:sz w:val="32"/>
          <w:szCs w:val="32"/>
        </w:rPr>
      </w:pPr>
      <w:r>
        <w:rPr>
          <w:rFonts w:ascii="仿宋_GB2312" w:eastAsia="仿宋_GB2312" w:hint="eastAsia"/>
          <w:sz w:val="32"/>
          <w:szCs w:val="32"/>
        </w:rPr>
        <w:t>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。增减变化的主要原因是：无政府性基金预算财政拨款收入。</w:t>
      </w:r>
    </w:p>
    <w:p w:rsidR="00BA7641" w:rsidRDefault="00BA7641" w:rsidP="00680884">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r>
        <w:rPr>
          <w:rFonts w:ascii="仿宋_GB2312" w:eastAsia="仿宋_GB2312" w:hAnsi="Calibri" w:hint="eastAsia"/>
          <w:sz w:val="32"/>
          <w:szCs w:val="32"/>
          <w:lang w:val="en-GB"/>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2.7</w:t>
      </w:r>
      <w:r>
        <w:rPr>
          <w:rFonts w:ascii="仿宋_GB2312" w:eastAsia="仿宋_GB2312" w:hint="eastAsia"/>
          <w:sz w:val="32"/>
          <w:szCs w:val="32"/>
        </w:rPr>
        <w:t>万元，比上年减少</w:t>
      </w:r>
      <w:r>
        <w:rPr>
          <w:rFonts w:ascii="仿宋_GB2312" w:eastAsia="仿宋_GB2312"/>
          <w:sz w:val="32"/>
          <w:szCs w:val="32"/>
        </w:rPr>
        <w:t>0.17</w:t>
      </w:r>
      <w:r>
        <w:rPr>
          <w:rFonts w:ascii="仿宋_GB2312" w:eastAsia="仿宋_GB2312" w:hint="eastAsia"/>
          <w:sz w:val="32"/>
          <w:szCs w:val="32"/>
        </w:rPr>
        <w:t>万元，降低</w:t>
      </w:r>
      <w:r>
        <w:rPr>
          <w:rFonts w:ascii="仿宋_GB2312" w:eastAsia="仿宋_GB2312"/>
          <w:sz w:val="32"/>
          <w:szCs w:val="32"/>
        </w:rPr>
        <w:t>6.72%</w:t>
      </w:r>
      <w:r>
        <w:rPr>
          <w:rFonts w:ascii="仿宋_GB2312" w:eastAsia="仿宋_GB2312" w:hint="eastAsia"/>
          <w:sz w:val="32"/>
          <w:szCs w:val="32"/>
        </w:rPr>
        <w:t>，增减变化的原因是：消减单位公车使用。其中，因公出国（境）费支出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，与上年相比无变动；公务用车购置及运行维护费支出</w:t>
      </w:r>
      <w:r>
        <w:rPr>
          <w:rFonts w:ascii="仿宋_GB2312" w:eastAsia="仿宋_GB2312"/>
          <w:sz w:val="32"/>
          <w:szCs w:val="32"/>
        </w:rPr>
        <w:t>2.7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0.17</w:t>
      </w:r>
      <w:r>
        <w:rPr>
          <w:rFonts w:ascii="仿宋_GB2312" w:eastAsia="仿宋_GB2312" w:hint="eastAsia"/>
          <w:sz w:val="32"/>
          <w:szCs w:val="32"/>
        </w:rPr>
        <w:t>万元，降低</w:t>
      </w:r>
      <w:r>
        <w:rPr>
          <w:rFonts w:ascii="仿宋_GB2312" w:eastAsia="仿宋_GB2312"/>
          <w:sz w:val="32"/>
          <w:szCs w:val="32"/>
        </w:rPr>
        <w:t>6.72%</w:t>
      </w:r>
      <w:r>
        <w:rPr>
          <w:rFonts w:ascii="仿宋_GB2312" w:eastAsia="仿宋_GB2312" w:hint="eastAsia"/>
          <w:sz w:val="32"/>
          <w:szCs w:val="32"/>
        </w:rPr>
        <w:t>，减少原因是消减单位公车使用；公务接待费支出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，与上年相比无变动。具体情况如下：</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int="eastAsia"/>
          <w:spacing w:val="-6"/>
          <w:sz w:val="32"/>
          <w:szCs w:val="32"/>
        </w:rPr>
        <w:t>塔什库尔干县人口和计划生育委员会</w:t>
      </w:r>
      <w:r>
        <w:rPr>
          <w:rFonts w:ascii="仿宋_GB2312" w:eastAsia="仿宋_GB2312" w:hint="eastAsia"/>
          <w:sz w:val="32"/>
          <w:szCs w:val="32"/>
        </w:rPr>
        <w:t>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2.7</w:t>
      </w:r>
      <w:r>
        <w:rPr>
          <w:rFonts w:ascii="仿宋_GB2312" w:eastAsia="仿宋_GB2312" w:hint="eastAsia"/>
          <w:sz w:val="32"/>
          <w:szCs w:val="32"/>
        </w:rPr>
        <w:t>万元。主要用于车辆加油与维护等。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万元，主要是无支出。</w:t>
      </w:r>
      <w:r>
        <w:rPr>
          <w:rFonts w:ascii="仿宋_GB2312" w:eastAsia="仿宋_GB2312" w:hint="eastAsia"/>
          <w:spacing w:val="-6"/>
          <w:sz w:val="32"/>
          <w:szCs w:val="32"/>
        </w:rPr>
        <w:t>塔什库尔干县人口和计划生育委员会</w:t>
      </w:r>
      <w:r>
        <w:rPr>
          <w:rFonts w:ascii="仿宋_GB2312" w:eastAsia="仿宋_GB2312" w:hint="eastAsia"/>
          <w:sz w:val="32"/>
          <w:szCs w:val="32"/>
        </w:rPr>
        <w:t>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BA7641" w:rsidRDefault="00BA7641">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年度“三公”经费支出</w:t>
      </w:r>
      <w:r>
        <w:rPr>
          <w:rFonts w:ascii="仿宋_GB2312" w:eastAsia="仿宋_GB2312"/>
          <w:sz w:val="32"/>
          <w:szCs w:val="32"/>
        </w:rPr>
        <w:t>2.7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w:t>
      </w:r>
      <w:r>
        <w:rPr>
          <w:rFonts w:ascii="仿宋_GB2312" w:eastAsia="仿宋_GB2312" w:hint="eastAsia"/>
          <w:sz w:val="32"/>
          <w:szCs w:val="32"/>
        </w:rPr>
        <w:t>万元，与预算相比减少</w:t>
      </w:r>
      <w:r>
        <w:rPr>
          <w:rFonts w:ascii="仿宋_GB2312" w:eastAsia="仿宋_GB2312"/>
          <w:sz w:val="32"/>
          <w:szCs w:val="32"/>
        </w:rPr>
        <w:t>1.3</w:t>
      </w:r>
      <w:r>
        <w:rPr>
          <w:rFonts w:ascii="仿宋_GB2312" w:eastAsia="仿宋_GB2312" w:hint="eastAsia"/>
          <w:sz w:val="32"/>
          <w:szCs w:val="32"/>
        </w:rPr>
        <w:t>万元，降低</w:t>
      </w:r>
      <w:r>
        <w:rPr>
          <w:rFonts w:ascii="仿宋_GB2312" w:eastAsia="仿宋_GB2312"/>
          <w:sz w:val="32"/>
          <w:szCs w:val="32"/>
        </w:rPr>
        <w:t>32.5%</w:t>
      </w:r>
      <w:r>
        <w:rPr>
          <w:rFonts w:ascii="仿宋_GB2312" w:eastAsia="仿宋_GB2312" w:hint="eastAsia"/>
          <w:sz w:val="32"/>
          <w:szCs w:val="32"/>
        </w:rPr>
        <w:t>，减少原因是：消减单位公车使用。</w:t>
      </w:r>
    </w:p>
    <w:p w:rsidR="00BA7641" w:rsidRDefault="00BA7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r>
        <w:rPr>
          <w:rFonts w:ascii="仿宋_GB2312" w:eastAsia="仿宋_GB2312" w:hAnsi="Calibri" w:hint="eastAsia"/>
          <w:sz w:val="32"/>
          <w:szCs w:val="32"/>
          <w:lang w:val="en-GB"/>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w:t>
      </w:r>
      <w:r>
        <w:rPr>
          <w:rFonts w:ascii="仿宋_GB2312" w:eastAsia="仿宋_GB2312" w:hint="eastAsia"/>
          <w:spacing w:val="-6"/>
          <w:sz w:val="32"/>
          <w:szCs w:val="32"/>
        </w:rPr>
        <w:t>塔什库尔干县人口和计划生育委员会</w:t>
      </w:r>
      <w:r>
        <w:rPr>
          <w:rFonts w:ascii="仿宋_GB2312" w:eastAsia="仿宋_GB2312" w:hint="eastAsia"/>
          <w:sz w:val="32"/>
          <w:szCs w:val="32"/>
        </w:rPr>
        <w:t>机关运行经费支出</w:t>
      </w:r>
      <w:r>
        <w:rPr>
          <w:rFonts w:ascii="仿宋_GB2312" w:eastAsia="仿宋_GB2312"/>
          <w:sz w:val="32"/>
          <w:szCs w:val="32"/>
        </w:rPr>
        <w:t>2.74</w:t>
      </w:r>
      <w:r>
        <w:rPr>
          <w:rFonts w:ascii="仿宋_GB2312" w:eastAsia="仿宋_GB2312" w:hint="eastAsia"/>
          <w:sz w:val="32"/>
          <w:szCs w:val="32"/>
        </w:rPr>
        <w:t>万元，比上年增加</w:t>
      </w:r>
      <w:r>
        <w:rPr>
          <w:rFonts w:ascii="仿宋_GB2312" w:eastAsia="仿宋_GB2312"/>
          <w:sz w:val="32"/>
          <w:szCs w:val="32"/>
        </w:rPr>
        <w:t>9.04</w:t>
      </w:r>
      <w:r>
        <w:rPr>
          <w:rFonts w:ascii="仿宋_GB2312" w:eastAsia="仿宋_GB2312" w:hint="eastAsia"/>
          <w:sz w:val="32"/>
          <w:szCs w:val="32"/>
        </w:rPr>
        <w:t>万元，增长</w:t>
      </w:r>
      <w:r>
        <w:rPr>
          <w:rFonts w:ascii="仿宋_GB2312" w:eastAsia="仿宋_GB2312"/>
          <w:sz w:val="32"/>
          <w:szCs w:val="32"/>
        </w:rPr>
        <w:t>76.74%</w:t>
      </w:r>
      <w:r>
        <w:rPr>
          <w:rFonts w:ascii="仿宋_GB2312" w:eastAsia="仿宋_GB2312" w:hint="eastAsia"/>
          <w:sz w:val="32"/>
          <w:szCs w:val="32"/>
        </w:rPr>
        <w:t>，主要原因是：</w:t>
      </w:r>
      <w:r>
        <w:rPr>
          <w:rFonts w:ascii="仿宋_GB2312" w:eastAsia="仿宋_GB2312"/>
          <w:sz w:val="32"/>
          <w:szCs w:val="32"/>
        </w:rPr>
        <w:t>2017</w:t>
      </w:r>
      <w:r>
        <w:rPr>
          <w:rFonts w:ascii="仿宋_GB2312" w:eastAsia="仿宋_GB2312" w:hint="eastAsia"/>
          <w:sz w:val="32"/>
          <w:szCs w:val="32"/>
        </w:rPr>
        <w:t>年开展计划生育服务培训。</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A7641" w:rsidRDefault="00BA7641" w:rsidP="00CE2D2A">
      <w:pPr>
        <w:spacing w:line="560" w:lineRule="exact"/>
        <w:ind w:firstLineChars="200" w:firstLine="616"/>
        <w:rPr>
          <w:rFonts w:ascii="仿宋_GB2312" w:eastAsia="仿宋_GB2312"/>
          <w:sz w:val="32"/>
          <w:szCs w:val="32"/>
        </w:rPr>
      </w:pPr>
      <w:r>
        <w:rPr>
          <w:rFonts w:ascii="仿宋_GB2312" w:eastAsia="仿宋_GB2312" w:hint="eastAsia"/>
          <w:spacing w:val="-6"/>
          <w:sz w:val="32"/>
          <w:szCs w:val="32"/>
        </w:rPr>
        <w:t>塔什库尔干县人口和计划生育委员会</w:t>
      </w:r>
      <w:r>
        <w:rPr>
          <w:rFonts w:ascii="仿宋_GB2312" w:eastAsia="仿宋_GB2312" w:hint="eastAsia"/>
          <w:sz w:val="32"/>
          <w:szCs w:val="32"/>
        </w:rPr>
        <w:t>政府采购计划</w:t>
      </w:r>
      <w:r>
        <w:rPr>
          <w:rFonts w:ascii="仿宋_GB2312" w:eastAsia="仿宋_GB2312"/>
          <w:sz w:val="32"/>
          <w:szCs w:val="32"/>
        </w:rPr>
        <w:t>0.5</w:t>
      </w:r>
      <w:r>
        <w:rPr>
          <w:rFonts w:ascii="仿宋_GB2312" w:eastAsia="仿宋_GB2312" w:hint="eastAsia"/>
          <w:sz w:val="32"/>
          <w:szCs w:val="32"/>
        </w:rPr>
        <w:t>万元，其中：政府采购货物支出</w:t>
      </w:r>
      <w:r>
        <w:rPr>
          <w:rFonts w:ascii="仿宋_GB2312" w:eastAsia="仿宋_GB2312"/>
          <w:sz w:val="32"/>
          <w:szCs w:val="32"/>
        </w:rPr>
        <w:t>0.5</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0.5</w:t>
      </w:r>
      <w:r>
        <w:rPr>
          <w:rFonts w:ascii="仿宋_GB2312" w:eastAsia="仿宋_GB2312" w:hint="eastAsia"/>
          <w:sz w:val="32"/>
          <w:szCs w:val="32"/>
        </w:rPr>
        <w:t>万元，其中：政府采购货物支出</w:t>
      </w:r>
      <w:r>
        <w:rPr>
          <w:rFonts w:ascii="仿宋_GB2312" w:eastAsia="仿宋_GB2312"/>
          <w:sz w:val="32"/>
          <w:szCs w:val="32"/>
        </w:rPr>
        <w:t>0.5</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375.65</w:t>
      </w:r>
      <w:r>
        <w:rPr>
          <w:rFonts w:ascii="仿宋_GB2312" w:eastAsia="仿宋_GB2312" w:hint="eastAsia"/>
          <w:sz w:val="32"/>
          <w:szCs w:val="32"/>
        </w:rPr>
        <w:t>万元，其中：流动资产</w:t>
      </w:r>
      <w:r>
        <w:rPr>
          <w:rFonts w:ascii="仿宋_GB2312" w:eastAsia="仿宋_GB2312"/>
          <w:sz w:val="32"/>
          <w:szCs w:val="32"/>
        </w:rPr>
        <w:t>124.48</w:t>
      </w:r>
      <w:r>
        <w:rPr>
          <w:rFonts w:ascii="仿宋_GB2312" w:eastAsia="仿宋_GB2312" w:hint="eastAsia"/>
          <w:sz w:val="32"/>
          <w:szCs w:val="32"/>
        </w:rPr>
        <w:t>万元，固定资产</w:t>
      </w:r>
      <w:r>
        <w:rPr>
          <w:rFonts w:ascii="仿宋_GB2312" w:eastAsia="仿宋_GB2312"/>
          <w:sz w:val="32"/>
          <w:szCs w:val="32"/>
        </w:rPr>
        <w:t>251.17</w:t>
      </w:r>
      <w:r>
        <w:rPr>
          <w:rFonts w:ascii="仿宋_GB2312" w:eastAsia="仿宋_GB2312" w:hint="eastAsia"/>
          <w:sz w:val="32"/>
          <w:szCs w:val="32"/>
        </w:rPr>
        <w:t>万元，其中：房屋</w:t>
      </w:r>
      <w:r>
        <w:rPr>
          <w:rFonts w:ascii="仿宋_GB2312" w:eastAsia="仿宋_GB2312"/>
          <w:sz w:val="32"/>
          <w:szCs w:val="32"/>
        </w:rPr>
        <w:t>511.9</w:t>
      </w:r>
      <w:r>
        <w:rPr>
          <w:rFonts w:ascii="仿宋_GB2312" w:eastAsia="仿宋_GB2312" w:hint="eastAsia"/>
          <w:sz w:val="32"/>
          <w:szCs w:val="32"/>
        </w:rPr>
        <w:t>（平方米），价值</w:t>
      </w:r>
      <w:r>
        <w:rPr>
          <w:rFonts w:ascii="仿宋_GB2312" w:eastAsia="仿宋_GB2312"/>
          <w:sz w:val="32"/>
          <w:szCs w:val="32"/>
        </w:rPr>
        <w:t>104.04</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49.58</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0</w:t>
      </w:r>
      <w:r>
        <w:rPr>
          <w:rFonts w:ascii="仿宋_GB2312" w:eastAsia="仿宋_GB2312" w:hint="eastAsia"/>
          <w:sz w:val="32"/>
          <w:szCs w:val="32"/>
        </w:rPr>
        <w:t>辆、一般执法执勤用车</w:t>
      </w:r>
      <w:r>
        <w:rPr>
          <w:rFonts w:ascii="仿宋_GB2312" w:eastAsia="仿宋_GB2312"/>
          <w:sz w:val="32"/>
          <w:szCs w:val="32"/>
        </w:rPr>
        <w:t>1</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辆（其他用车主要是：宣传技术服务车）；单位价值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97.55</w:t>
      </w:r>
      <w:r>
        <w:rPr>
          <w:rFonts w:ascii="仿宋_GB2312" w:eastAsia="仿宋_GB2312" w:hint="eastAsia"/>
          <w:sz w:val="32"/>
          <w:szCs w:val="32"/>
        </w:rPr>
        <w:t>万元。</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w:t>
      </w:r>
      <w:r>
        <w:rPr>
          <w:rFonts w:ascii="仿宋_GB2312" w:eastAsia="仿宋_GB2312" w:hint="eastAsia"/>
          <w:spacing w:val="-6"/>
          <w:sz w:val="32"/>
          <w:szCs w:val="32"/>
        </w:rPr>
        <w:t>塔什库尔干县人口和计划生育委员会</w:t>
      </w:r>
      <w:r>
        <w:rPr>
          <w:rFonts w:ascii="仿宋_GB2312" w:eastAsia="仿宋_GB2312" w:hint="eastAsia"/>
          <w:sz w:val="32"/>
          <w:szCs w:val="32"/>
        </w:rPr>
        <w:t>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A7641" w:rsidRDefault="00BA7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3</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484.77</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计生委民生项目和重点支出项目的绩效评价开展情况及结果：良好。</w:t>
      </w:r>
    </w:p>
    <w:p w:rsidR="00BA7641" w:rsidRDefault="00BA7641">
      <w:pPr>
        <w:spacing w:line="560" w:lineRule="exact"/>
        <w:rPr>
          <w:rFonts w:ascii="仿宋_GB2312" w:eastAsia="仿宋_GB2312"/>
          <w:sz w:val="32"/>
          <w:szCs w:val="32"/>
        </w:rPr>
      </w:pPr>
      <w:r>
        <w:rPr>
          <w:rFonts w:ascii="仿宋_GB2312" w:eastAsia="仿宋_GB2312"/>
          <w:sz w:val="32"/>
          <w:szCs w:val="32"/>
        </w:rPr>
        <w:t xml:space="preserve">    1.</w:t>
      </w:r>
      <w:r>
        <w:rPr>
          <w:rFonts w:ascii="仿宋_GB2312" w:eastAsia="仿宋_GB2312" w:hint="eastAsia"/>
          <w:sz w:val="32"/>
          <w:szCs w:val="32"/>
        </w:rPr>
        <w:t>计划生育农村和流动人口免费服务项目</w:t>
      </w:r>
      <w:r>
        <w:rPr>
          <w:rFonts w:ascii="仿宋_GB2312" w:eastAsia="仿宋_GB2312"/>
          <w:sz w:val="32"/>
          <w:szCs w:val="32"/>
        </w:rPr>
        <w:t>6.28</w:t>
      </w:r>
      <w:r>
        <w:rPr>
          <w:rFonts w:ascii="仿宋_GB2312" w:eastAsia="仿宋_GB2312" w:hint="eastAsia"/>
          <w:sz w:val="32"/>
          <w:szCs w:val="32"/>
        </w:rPr>
        <w:t>万元</w:t>
      </w:r>
    </w:p>
    <w:p w:rsidR="00BA7641" w:rsidRDefault="00BA7641">
      <w:pPr>
        <w:spacing w:line="560" w:lineRule="exact"/>
        <w:rPr>
          <w:rFonts w:ascii="仿宋_GB2312" w:eastAsia="仿宋_GB2312" w:hAnsi="仿宋_GB2312" w:cs="Tahoma"/>
          <w:color w:val="333333"/>
          <w:sz w:val="32"/>
          <w:szCs w:val="32"/>
        </w:rPr>
      </w:pPr>
      <w:r>
        <w:rPr>
          <w:rFonts w:ascii="仿宋_GB2312" w:eastAsia="仿宋_GB2312" w:hAnsi="仿宋_GB2312" w:cs="Tahoma"/>
          <w:color w:val="333333"/>
          <w:sz w:val="32"/>
          <w:szCs w:val="32"/>
        </w:rPr>
        <w:t xml:space="preserve">    </w:t>
      </w:r>
      <w:r>
        <w:rPr>
          <w:rFonts w:ascii="仿宋_GB2312" w:eastAsia="仿宋_GB2312" w:hAnsi="仿宋_GB2312" w:cs="Tahoma" w:hint="eastAsia"/>
          <w:color w:val="333333"/>
          <w:sz w:val="32"/>
          <w:szCs w:val="32"/>
        </w:rPr>
        <w:t>计划生育手术补助项目是由县、乡级计划生育技术服务机构向农村实行计划生育的育龄夫妻，免费提供孕情和环情检查、放置和取出宫内节育器及技术常规所规定的各项医学检查、人工终止妊娠术及技术常规所规定的各项医学检查、输卵管结扎术和输精管结扎术及技术常规所规定的各项医学检查等避孕节育技术服务。</w:t>
      </w:r>
    </w:p>
    <w:p w:rsidR="00BA7641" w:rsidRDefault="00BA7641" w:rsidP="00CE2D2A">
      <w:pPr>
        <w:spacing w:line="560" w:lineRule="exact"/>
        <w:ind w:firstLineChars="200" w:firstLine="643"/>
        <w:rPr>
          <w:rFonts w:ascii="仿宋_GB2312" w:eastAsia="仿宋_GB2312" w:hAnsi="仿宋_GB2312" w:cs="Tahoma"/>
          <w:color w:val="333333"/>
          <w:sz w:val="32"/>
          <w:szCs w:val="32"/>
        </w:rPr>
      </w:pPr>
      <w:r>
        <w:rPr>
          <w:rFonts w:ascii="仿宋_GB2312" w:eastAsia="仿宋_GB2312" w:hint="eastAsia"/>
          <w:b/>
          <w:bCs/>
          <w:sz w:val="32"/>
          <w:szCs w:val="32"/>
        </w:rPr>
        <w:t>绩效评价：</w:t>
      </w:r>
      <w:r>
        <w:rPr>
          <w:rFonts w:ascii="仿宋_GB2312" w:eastAsia="仿宋_GB2312" w:hAnsi="仿宋_GB2312" w:cs="Tahoma" w:hint="eastAsia"/>
          <w:color w:val="333333"/>
          <w:sz w:val="32"/>
          <w:szCs w:val="32"/>
        </w:rPr>
        <w:t>计划生育技术服务专项的主要绩效目标是为了提高群众生殖健康水平、降低出生缺陷发生风险，提升出生人口素质，促进全市经济社会和谐发展，提高群众满意率，增强了群众卫生计生工作的管理与参与感，促进了流动人口的管理及均等化服务，有力的推进了卫生计划生育事业的进步。</w:t>
      </w:r>
    </w:p>
    <w:p w:rsidR="00BA7641" w:rsidRDefault="00BA7641">
      <w:pPr>
        <w:numPr>
          <w:ilvl w:val="0"/>
          <w:numId w:val="2"/>
        </w:numPr>
        <w:spacing w:line="560" w:lineRule="exact"/>
        <w:ind w:firstLineChars="200" w:firstLine="640"/>
        <w:rPr>
          <w:rFonts w:ascii="仿宋_GB2312" w:eastAsia="仿宋_GB2312"/>
          <w:sz w:val="32"/>
          <w:szCs w:val="32"/>
        </w:rPr>
      </w:pPr>
      <w:r>
        <w:rPr>
          <w:rFonts w:ascii="仿宋_GB2312" w:eastAsia="仿宋_GB2312" w:hint="eastAsia"/>
          <w:sz w:val="32"/>
          <w:szCs w:val="32"/>
        </w:rPr>
        <w:t>计划生育奖励家庭扶助项目</w:t>
      </w:r>
      <w:r>
        <w:rPr>
          <w:rFonts w:ascii="仿宋_GB2312" w:eastAsia="仿宋_GB2312"/>
          <w:sz w:val="32"/>
          <w:szCs w:val="32"/>
        </w:rPr>
        <w:t>444.19</w:t>
      </w:r>
      <w:r>
        <w:rPr>
          <w:rFonts w:ascii="仿宋_GB2312" w:eastAsia="仿宋_GB2312" w:hint="eastAsia"/>
          <w:sz w:val="32"/>
          <w:szCs w:val="32"/>
        </w:rPr>
        <w:t>万元</w:t>
      </w:r>
    </w:p>
    <w:p w:rsidR="00BA7641" w:rsidRDefault="00BA7641">
      <w:pPr>
        <w:spacing w:line="560" w:lineRule="exact"/>
        <w:ind w:firstLineChars="200" w:firstLine="640"/>
        <w:rPr>
          <w:rFonts w:ascii="仿宋_GB2312" w:eastAsia="仿宋_GB2312" w:hAnsi="仿宋_GB2312" w:cs="Tahoma"/>
          <w:color w:val="333333"/>
          <w:sz w:val="32"/>
          <w:szCs w:val="32"/>
        </w:rPr>
      </w:pPr>
      <w:r>
        <w:rPr>
          <w:rFonts w:ascii="仿宋_GB2312" w:eastAsia="仿宋_GB2312" w:hAnsi="仿宋_GB2312" w:cs="Tahoma" w:hint="eastAsia"/>
          <w:color w:val="333333"/>
          <w:sz w:val="32"/>
          <w:szCs w:val="32"/>
        </w:rPr>
        <w:t>农村部分计划生育家庭奖励扶助制度、计划生育家庭特别扶助制度、城镇独生子女父母奖励以及独生子女保健费发放制度是政府通过对符合条件的计划生育家庭给予经济上的奖励和扶助。</w:t>
      </w:r>
    </w:p>
    <w:p w:rsidR="00BA7641" w:rsidRDefault="00BA7641" w:rsidP="00CE2D2A">
      <w:pPr>
        <w:spacing w:line="560" w:lineRule="exact"/>
        <w:ind w:firstLineChars="200" w:firstLine="643"/>
        <w:rPr>
          <w:rFonts w:ascii="仿宋_GB2312" w:eastAsia="仿宋_GB2312"/>
          <w:sz w:val="32"/>
          <w:szCs w:val="32"/>
        </w:rPr>
      </w:pPr>
      <w:r>
        <w:rPr>
          <w:rFonts w:ascii="仿宋_GB2312" w:eastAsia="仿宋_GB2312" w:hint="eastAsia"/>
          <w:b/>
          <w:bCs/>
          <w:sz w:val="32"/>
          <w:szCs w:val="32"/>
        </w:rPr>
        <w:t>绩效评价：</w:t>
      </w:r>
      <w:r>
        <w:rPr>
          <w:rFonts w:ascii="仿宋_GB2312" w:eastAsia="仿宋_GB2312" w:hAnsi="仿宋_GB2312" w:cs="Tahoma" w:hint="eastAsia"/>
          <w:color w:val="333333"/>
          <w:sz w:val="32"/>
          <w:szCs w:val="32"/>
        </w:rPr>
        <w:t>目的是缓解计划生育家庭的特殊困难，改善和提高计划生育家庭的生活质量，引导更多群众自觉实行计划生育，建立以政策性奖励扶助为主体，多种帮扶活动为补充，相关社会经济政策配套的政策体系，逐步完善有利于计划生育工作的利益导向机制。</w:t>
      </w:r>
    </w:p>
    <w:p w:rsidR="00BA7641" w:rsidRDefault="00BA7641">
      <w:pPr>
        <w:numPr>
          <w:ilvl w:val="0"/>
          <w:numId w:val="2"/>
        </w:numPr>
        <w:spacing w:line="560" w:lineRule="exact"/>
        <w:ind w:firstLineChars="200" w:firstLine="640"/>
        <w:rPr>
          <w:rFonts w:ascii="仿宋_GB2312" w:eastAsia="仿宋_GB2312"/>
          <w:sz w:val="32"/>
          <w:szCs w:val="32"/>
        </w:rPr>
      </w:pPr>
      <w:r>
        <w:rPr>
          <w:rFonts w:ascii="仿宋_GB2312" w:eastAsia="仿宋_GB2312" w:hint="eastAsia"/>
          <w:sz w:val="32"/>
          <w:szCs w:val="32"/>
        </w:rPr>
        <w:t>村级宣传员工资和交通补助费</w:t>
      </w:r>
      <w:r>
        <w:rPr>
          <w:rFonts w:ascii="仿宋_GB2312" w:eastAsia="仿宋_GB2312"/>
          <w:sz w:val="32"/>
          <w:szCs w:val="32"/>
        </w:rPr>
        <w:t>34.3</w:t>
      </w:r>
      <w:r>
        <w:rPr>
          <w:rFonts w:ascii="仿宋_GB2312" w:eastAsia="仿宋_GB2312" w:hint="eastAsia"/>
          <w:sz w:val="32"/>
          <w:szCs w:val="32"/>
        </w:rPr>
        <w:t>万元</w:t>
      </w:r>
    </w:p>
    <w:p w:rsidR="00BA7641" w:rsidRDefault="00BA7641">
      <w:pPr>
        <w:spacing w:line="560" w:lineRule="exact"/>
        <w:ind w:firstLineChars="200" w:firstLine="640"/>
        <w:rPr>
          <w:rFonts w:ascii="仿宋_GB2312" w:eastAsia="仿宋_GB2312"/>
          <w:bCs/>
          <w:sz w:val="32"/>
          <w:szCs w:val="32"/>
        </w:rPr>
      </w:pPr>
      <w:r>
        <w:rPr>
          <w:rFonts w:ascii="仿宋_GB2312" w:eastAsia="仿宋_GB2312" w:hint="eastAsia"/>
          <w:bCs/>
          <w:sz w:val="32"/>
          <w:szCs w:val="32"/>
        </w:rPr>
        <w:t>主要任务是：宣传计生优惠政策，优生优育，关爱女孩，生殖保健知识；送去避孕期卡片，避孕药具；更年期随访进家，送去更年期生殖保健知识手册；增强宣传的实效性。</w:t>
      </w:r>
    </w:p>
    <w:p w:rsidR="00BA7641" w:rsidRDefault="00BA7641">
      <w:pPr>
        <w:spacing w:line="560" w:lineRule="exact"/>
        <w:rPr>
          <w:rFonts w:ascii="仿宋_GB2312" w:eastAsia="仿宋_GB2312"/>
          <w:bCs/>
          <w:sz w:val="32"/>
          <w:szCs w:val="32"/>
        </w:rPr>
      </w:pPr>
      <w:r>
        <w:rPr>
          <w:rFonts w:ascii="仿宋_GB2312" w:eastAsia="仿宋_GB2312"/>
          <w:b/>
          <w:bCs/>
          <w:sz w:val="32"/>
          <w:szCs w:val="32"/>
        </w:rPr>
        <w:t xml:space="preserve">    </w:t>
      </w:r>
      <w:r>
        <w:rPr>
          <w:rFonts w:ascii="仿宋_GB2312" w:eastAsia="仿宋_GB2312" w:hint="eastAsia"/>
          <w:b/>
          <w:bCs/>
          <w:sz w:val="32"/>
          <w:szCs w:val="32"/>
        </w:rPr>
        <w:t>绩效评价：</w:t>
      </w:r>
      <w:r>
        <w:rPr>
          <w:rFonts w:ascii="仿宋_GB2312" w:eastAsia="仿宋_GB2312" w:hint="eastAsia"/>
          <w:sz w:val="32"/>
          <w:szCs w:val="32"/>
        </w:rPr>
        <w:t>群众对计划生育法律法规知识不断提高了，遵守法律法章，违法生育行为得到有效遏制，违法超生人数明显减少；育龄群众定期参与计划部门组织的健康教育培训和生殖健康检查，生殖健康，优生优育意识得到较大提高。</w:t>
      </w:r>
    </w:p>
    <w:p w:rsidR="00BA7641" w:rsidRDefault="00BA7641">
      <w:pPr>
        <w:spacing w:line="560" w:lineRule="exact"/>
        <w:rPr>
          <w:rFonts w:ascii="仿宋_GB2312" w:eastAsia="仿宋_GB2312"/>
          <w:b/>
          <w:sz w:val="32"/>
          <w:szCs w:val="32"/>
        </w:rPr>
      </w:pPr>
    </w:p>
    <w:p w:rsidR="00BA7641" w:rsidRDefault="00BA7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A7641" w:rsidRDefault="00BA7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p>
    <w:p w:rsidR="00BA7641" w:rsidRDefault="00BA7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BA7641" w:rsidRDefault="00BA7641" w:rsidP="00CE2D2A">
      <w:pPr>
        <w:spacing w:line="560" w:lineRule="exact"/>
        <w:ind w:firstLineChars="200" w:firstLine="643"/>
        <w:rPr>
          <w:rFonts w:ascii="仿宋_GB2312" w:eastAsia="仿宋_GB2312"/>
          <w:b/>
          <w:sz w:val="32"/>
          <w:szCs w:val="32"/>
        </w:rPr>
      </w:pPr>
    </w:p>
    <w:p w:rsidR="00BA7641" w:rsidRDefault="00BA7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bookmarkStart w:id="0" w:name="_GoBack"/>
      <w:bookmarkEnd w:id="0"/>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A7641" w:rsidRDefault="00BA7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A7641" w:rsidRDefault="00BA7641">
      <w:pPr>
        <w:spacing w:line="560" w:lineRule="exact"/>
        <w:ind w:firstLineChars="200" w:firstLine="640"/>
        <w:rPr>
          <w:rFonts w:ascii="黑体" w:eastAsia="黑体"/>
          <w:sz w:val="28"/>
          <w:szCs w:val="28"/>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sectPr w:rsidR="00BA7641" w:rsidSect="00C86261">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641" w:rsidRDefault="00BA7641" w:rsidP="00C86261">
      <w:r>
        <w:separator/>
      </w:r>
    </w:p>
  </w:endnote>
  <w:endnote w:type="continuationSeparator" w:id="0">
    <w:p w:rsidR="00BA7641" w:rsidRDefault="00BA7641" w:rsidP="00C862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A7641" w:rsidRDefault="00BA7641">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10</w:t>
    </w:r>
    <w:r>
      <w:rPr>
        <w:rStyle w:val="PageNumber"/>
        <w:sz w:val="28"/>
        <w:szCs w:val="28"/>
      </w:rPr>
      <w:fldChar w:fldCharType="end"/>
    </w:r>
    <w:r>
      <w:rPr>
        <w:rStyle w:val="PageNumber"/>
      </w:rPr>
      <w:t>—</w:t>
    </w:r>
  </w:p>
  <w:p w:rsidR="00BA7641" w:rsidRDefault="00BA764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641" w:rsidRDefault="00BA7641" w:rsidP="00C86261">
      <w:r>
        <w:separator/>
      </w:r>
    </w:p>
  </w:footnote>
  <w:footnote w:type="continuationSeparator" w:id="0">
    <w:p w:rsidR="00BA7641" w:rsidRDefault="00BA7641" w:rsidP="00C862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rsidP="0025342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641" w:rsidRDefault="00BA76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E3B992"/>
    <w:multiLevelType w:val="singleLevel"/>
    <w:tmpl w:val="8AE3B992"/>
    <w:lvl w:ilvl="0">
      <w:start w:val="1"/>
      <w:numFmt w:val="chineseCounting"/>
      <w:suff w:val="space"/>
      <w:lvlText w:val="第%1部分"/>
      <w:lvlJc w:val="left"/>
      <w:rPr>
        <w:rFonts w:cs="Times New Roman" w:hint="eastAsia"/>
      </w:rPr>
    </w:lvl>
  </w:abstractNum>
  <w:abstractNum w:abstractNumId="1">
    <w:nsid w:val="5B93B69F"/>
    <w:multiLevelType w:val="singleLevel"/>
    <w:tmpl w:val="5B93B69F"/>
    <w:lvl w:ilvl="0">
      <w:start w:val="2"/>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50219"/>
    <w:rsid w:val="000613F9"/>
    <w:rsid w:val="00072E60"/>
    <w:rsid w:val="00080F20"/>
    <w:rsid w:val="000B24E2"/>
    <w:rsid w:val="000C6A67"/>
    <w:rsid w:val="00182C16"/>
    <w:rsid w:val="001B356D"/>
    <w:rsid w:val="001C699B"/>
    <w:rsid w:val="001D0570"/>
    <w:rsid w:val="00200087"/>
    <w:rsid w:val="0022538E"/>
    <w:rsid w:val="00253423"/>
    <w:rsid w:val="00271929"/>
    <w:rsid w:val="0028619E"/>
    <w:rsid w:val="002D0C7F"/>
    <w:rsid w:val="002D4714"/>
    <w:rsid w:val="00315E77"/>
    <w:rsid w:val="00387D89"/>
    <w:rsid w:val="00407E7D"/>
    <w:rsid w:val="00474E4D"/>
    <w:rsid w:val="004A7D92"/>
    <w:rsid w:val="0054077C"/>
    <w:rsid w:val="0058161C"/>
    <w:rsid w:val="005A0237"/>
    <w:rsid w:val="005E5A5F"/>
    <w:rsid w:val="00642BB5"/>
    <w:rsid w:val="0064336C"/>
    <w:rsid w:val="006651BD"/>
    <w:rsid w:val="00667321"/>
    <w:rsid w:val="00680884"/>
    <w:rsid w:val="00696775"/>
    <w:rsid w:val="006E74F8"/>
    <w:rsid w:val="00721916"/>
    <w:rsid w:val="0072649B"/>
    <w:rsid w:val="00795237"/>
    <w:rsid w:val="0081648E"/>
    <w:rsid w:val="00831C5C"/>
    <w:rsid w:val="00880E2E"/>
    <w:rsid w:val="00924892"/>
    <w:rsid w:val="009E49FF"/>
    <w:rsid w:val="009E4CE9"/>
    <w:rsid w:val="009F5068"/>
    <w:rsid w:val="009F635E"/>
    <w:rsid w:val="00A0721D"/>
    <w:rsid w:val="00A13C26"/>
    <w:rsid w:val="00AA52E8"/>
    <w:rsid w:val="00B75402"/>
    <w:rsid w:val="00B92FC6"/>
    <w:rsid w:val="00BA7641"/>
    <w:rsid w:val="00BE3D86"/>
    <w:rsid w:val="00C35F2D"/>
    <w:rsid w:val="00C86261"/>
    <w:rsid w:val="00C94676"/>
    <w:rsid w:val="00CE0171"/>
    <w:rsid w:val="00CE1544"/>
    <w:rsid w:val="00CE2D2A"/>
    <w:rsid w:val="00D24947"/>
    <w:rsid w:val="00D570D9"/>
    <w:rsid w:val="00D824A9"/>
    <w:rsid w:val="00EC1B16"/>
    <w:rsid w:val="00ED4E6B"/>
    <w:rsid w:val="00ED57B8"/>
    <w:rsid w:val="00F034BC"/>
    <w:rsid w:val="00F33F37"/>
    <w:rsid w:val="00F6350B"/>
    <w:rsid w:val="00F82BCD"/>
    <w:rsid w:val="00FA3D29"/>
    <w:rsid w:val="020953C0"/>
    <w:rsid w:val="047F3CE7"/>
    <w:rsid w:val="04F61C9F"/>
    <w:rsid w:val="05FF2517"/>
    <w:rsid w:val="08D327A6"/>
    <w:rsid w:val="095336AF"/>
    <w:rsid w:val="09703F60"/>
    <w:rsid w:val="0C3936C4"/>
    <w:rsid w:val="0D0C2ADF"/>
    <w:rsid w:val="0EF52CC4"/>
    <w:rsid w:val="111155E3"/>
    <w:rsid w:val="11832B5F"/>
    <w:rsid w:val="11B1401F"/>
    <w:rsid w:val="120568DE"/>
    <w:rsid w:val="12BE48D3"/>
    <w:rsid w:val="134D4A16"/>
    <w:rsid w:val="174A177B"/>
    <w:rsid w:val="181346A9"/>
    <w:rsid w:val="187B537E"/>
    <w:rsid w:val="19573441"/>
    <w:rsid w:val="1A0E5F8C"/>
    <w:rsid w:val="1A8954E4"/>
    <w:rsid w:val="1C4128AC"/>
    <w:rsid w:val="1CFF57C1"/>
    <w:rsid w:val="1E312980"/>
    <w:rsid w:val="1E9533A5"/>
    <w:rsid w:val="1F9553C8"/>
    <w:rsid w:val="1FFF7FD8"/>
    <w:rsid w:val="20A27889"/>
    <w:rsid w:val="20CC4B11"/>
    <w:rsid w:val="221E0126"/>
    <w:rsid w:val="23CA7688"/>
    <w:rsid w:val="271B37AA"/>
    <w:rsid w:val="273D0628"/>
    <w:rsid w:val="27A930D0"/>
    <w:rsid w:val="292435C7"/>
    <w:rsid w:val="29C27FD4"/>
    <w:rsid w:val="2D7447B4"/>
    <w:rsid w:val="2E5760B8"/>
    <w:rsid w:val="2EEA18C2"/>
    <w:rsid w:val="304210DB"/>
    <w:rsid w:val="32A95868"/>
    <w:rsid w:val="34E44246"/>
    <w:rsid w:val="379248AD"/>
    <w:rsid w:val="38EC10AC"/>
    <w:rsid w:val="3AA65831"/>
    <w:rsid w:val="3B1002F3"/>
    <w:rsid w:val="3C2860D3"/>
    <w:rsid w:val="3CAE712A"/>
    <w:rsid w:val="3D296AE9"/>
    <w:rsid w:val="3D755C5A"/>
    <w:rsid w:val="3DC37031"/>
    <w:rsid w:val="3FFB27A9"/>
    <w:rsid w:val="409979E3"/>
    <w:rsid w:val="422F313B"/>
    <w:rsid w:val="42C069B8"/>
    <w:rsid w:val="42EA7F5C"/>
    <w:rsid w:val="4522516E"/>
    <w:rsid w:val="46616D51"/>
    <w:rsid w:val="468C105B"/>
    <w:rsid w:val="47D33E63"/>
    <w:rsid w:val="480C1084"/>
    <w:rsid w:val="48254D9D"/>
    <w:rsid w:val="48276C71"/>
    <w:rsid w:val="4A3216D3"/>
    <w:rsid w:val="4C30341B"/>
    <w:rsid w:val="4D8C7AC9"/>
    <w:rsid w:val="4D983B9A"/>
    <w:rsid w:val="4FC34FAB"/>
    <w:rsid w:val="510C26E9"/>
    <w:rsid w:val="517B5A7B"/>
    <w:rsid w:val="51F51F77"/>
    <w:rsid w:val="53017D4F"/>
    <w:rsid w:val="531E68E2"/>
    <w:rsid w:val="5341627E"/>
    <w:rsid w:val="555B6E99"/>
    <w:rsid w:val="56866B1F"/>
    <w:rsid w:val="56EC1FA5"/>
    <w:rsid w:val="59F05BB2"/>
    <w:rsid w:val="59FF2956"/>
    <w:rsid w:val="5A7A576F"/>
    <w:rsid w:val="5AF92B44"/>
    <w:rsid w:val="5C325385"/>
    <w:rsid w:val="5E7D4197"/>
    <w:rsid w:val="5FA11367"/>
    <w:rsid w:val="5FF23674"/>
    <w:rsid w:val="6022707A"/>
    <w:rsid w:val="6055194B"/>
    <w:rsid w:val="628157A1"/>
    <w:rsid w:val="63DC0E5B"/>
    <w:rsid w:val="64253937"/>
    <w:rsid w:val="648C4A9C"/>
    <w:rsid w:val="652253B7"/>
    <w:rsid w:val="652F6671"/>
    <w:rsid w:val="65DF0BBF"/>
    <w:rsid w:val="66692E1D"/>
    <w:rsid w:val="667F0D9B"/>
    <w:rsid w:val="68712B19"/>
    <w:rsid w:val="688A0A72"/>
    <w:rsid w:val="68904A11"/>
    <w:rsid w:val="6C55652F"/>
    <w:rsid w:val="6E1D716B"/>
    <w:rsid w:val="6FCE07B2"/>
    <w:rsid w:val="70590E33"/>
    <w:rsid w:val="714B79D9"/>
    <w:rsid w:val="72930B2C"/>
    <w:rsid w:val="75641228"/>
    <w:rsid w:val="75DE0D4D"/>
    <w:rsid w:val="763A15BA"/>
    <w:rsid w:val="76402C46"/>
    <w:rsid w:val="76CC5AD1"/>
    <w:rsid w:val="7ACF7CDC"/>
    <w:rsid w:val="7BB863BA"/>
    <w:rsid w:val="7BF315E1"/>
    <w:rsid w:val="7D43160D"/>
    <w:rsid w:val="7EC76524"/>
    <w:rsid w:val="7FBA70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261"/>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261"/>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C86261"/>
    <w:rPr>
      <w:rFonts w:cs="Times New Roman"/>
      <w:sz w:val="18"/>
      <w:szCs w:val="18"/>
    </w:rPr>
  </w:style>
  <w:style w:type="paragraph" w:styleId="Header">
    <w:name w:val="header"/>
    <w:basedOn w:val="Normal"/>
    <w:link w:val="HeaderChar"/>
    <w:uiPriority w:val="99"/>
    <w:rsid w:val="00C86261"/>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C86261"/>
    <w:rPr>
      <w:rFonts w:cs="Times New Roman"/>
      <w:sz w:val="18"/>
      <w:szCs w:val="18"/>
    </w:rPr>
  </w:style>
  <w:style w:type="character" w:styleId="PageNumber">
    <w:name w:val="page number"/>
    <w:basedOn w:val="DefaultParagraphFont"/>
    <w:uiPriority w:val="99"/>
    <w:rsid w:val="00C8626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18</Pages>
  <Words>1216</Words>
  <Characters>6935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75</cp:revision>
  <cp:lastPrinted>2018-05-27T02:29:00Z</cp:lastPrinted>
  <dcterms:created xsi:type="dcterms:W3CDTF">2018-04-24T05:40:00Z</dcterms:created>
  <dcterms:modified xsi:type="dcterms:W3CDTF">2019-01-05T08:27:00Z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