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873" w:rsidRDefault="00A26873">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A26873" w:rsidRDefault="00A26873">
      <w:pPr>
        <w:jc w:val="center"/>
        <w:rPr>
          <w:rFonts w:ascii="仿宋_GB2312" w:eastAsia="仿宋_GB2312" w:hAnsi="宋体" w:cs="仿宋_GB2312"/>
          <w:sz w:val="44"/>
          <w:szCs w:val="44"/>
        </w:rPr>
      </w:pPr>
      <w:r>
        <w:rPr>
          <w:rFonts w:ascii="仿宋_GB2312" w:eastAsia="仿宋_GB2312" w:hAnsi="宋体" w:cs="仿宋_GB2312"/>
          <w:sz w:val="44"/>
          <w:szCs w:val="44"/>
        </w:rPr>
        <w:t>2016</w:t>
      </w:r>
      <w:r>
        <w:rPr>
          <w:rFonts w:ascii="仿宋_GB2312" w:eastAsia="仿宋_GB2312" w:hAnsi="宋体" w:cs="仿宋_GB2312" w:hint="eastAsia"/>
          <w:sz w:val="44"/>
          <w:szCs w:val="44"/>
        </w:rPr>
        <w:t>年塔什库尔干县质量技术监督局部门决算公开说明</w:t>
      </w:r>
    </w:p>
    <w:p w:rsidR="00A26873" w:rsidRDefault="00A26873">
      <w:pPr>
        <w:spacing w:line="560" w:lineRule="exact"/>
        <w:jc w:val="center"/>
        <w:rPr>
          <w:rFonts w:ascii="仿宋_GB2312" w:eastAsia="仿宋_GB2312" w:hAnsi="宋体"/>
          <w:b/>
          <w:bCs/>
          <w:sz w:val="32"/>
          <w:szCs w:val="32"/>
        </w:rPr>
      </w:pPr>
    </w:p>
    <w:p w:rsidR="00A26873" w:rsidRDefault="00A26873">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A26873" w:rsidRDefault="00A26873" w:rsidP="00651B8A">
      <w:pPr>
        <w:spacing w:line="560" w:lineRule="exact"/>
        <w:ind w:firstLineChars="200" w:firstLine="640"/>
        <w:rPr>
          <w:rFonts w:ascii="仿宋_GB2312" w:eastAsia="仿宋_GB2312" w:hAnsi="仿宋_GB2312" w:cs="仿宋_GB2312"/>
          <w:sz w:val="32"/>
          <w:szCs w:val="32"/>
        </w:rPr>
      </w:pPr>
      <w:r>
        <w:rPr>
          <w:rFonts w:ascii="仿宋_GB2312" w:eastAsia="仿宋_GB2312" w:hAnsi="宋体" w:cs="宋体" w:hint="eastAsia"/>
          <w:sz w:val="32"/>
          <w:szCs w:val="32"/>
        </w:rPr>
        <w:t>塔什库尔干县</w:t>
      </w:r>
      <w:r>
        <w:rPr>
          <w:rFonts w:ascii="仿宋_GB2312" w:eastAsia="仿宋_GB2312" w:hAnsi="仿宋_GB2312" w:cs="仿宋_GB2312" w:hint="eastAsia"/>
          <w:sz w:val="32"/>
          <w:szCs w:val="32"/>
        </w:rPr>
        <w:t>质量技术监督局为行政全额拨款单位，执行会计制度为行政会计制度。独立编制机构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w:t>
      </w:r>
    </w:p>
    <w:p w:rsidR="00A26873" w:rsidRDefault="00A26873" w:rsidP="00651B8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w:t>
      </w:r>
    </w:p>
    <w:p w:rsidR="00A26873" w:rsidRDefault="00A26873" w:rsidP="006925D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（一）负责全县质量技术监督工作，贯彻执行有关质量技术监督的法律、法规、规章和方针政策，拟订提高全县质量水平的发展战略及有关措施并组织实施。</w:t>
      </w:r>
    </w:p>
    <w:p w:rsidR="00A26873" w:rsidRDefault="00A26873" w:rsidP="00651B8A">
      <w:pPr>
        <w:pStyle w:val="NormalWeb"/>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二）承担全县产品质量诚信体系建设责任，组织实施质量振兴规划、政府质量奖励制度，推进和实施名牌发展战略，建立质量分析制度，参与重大产品质量事故的调查处理，负责工业产品许可证的监督和管理，负责产品防伪的监督管理工作。</w:t>
      </w:r>
    </w:p>
    <w:p w:rsidR="00A26873" w:rsidRDefault="00A26873" w:rsidP="00651B8A">
      <w:pPr>
        <w:pStyle w:val="NormalWeb"/>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三）负责全县产品质量监督工作，初审检测机构提出的产品质量定期监督检验计划，监督检测机构完成监督抽查计划情况，负责质量监督后处理工作，向市质监局上报产品质量安全预警信息，根据市质监局发出的预警组织实施相关工作，受理质量仲裁检验申请，协助产品质量鉴定，负责产品质量申诉处理工作，对机动车安全技术检验机构进行日常监督管理。</w:t>
      </w:r>
    </w:p>
    <w:p w:rsidR="00A26873" w:rsidRDefault="00A26873" w:rsidP="00651B8A">
      <w:pPr>
        <w:pStyle w:val="NormalWeb"/>
        <w:spacing w:before="0" w:beforeAutospacing="0" w:after="0" w:afterAutospacing="0" w:line="560" w:lineRule="exact"/>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四）承担全县食品、食品添加剂和食品相关产品生产加工环节的质量安全监督管理责任，配合市质监局开展食品、食品添加剂、食品相关产品和化妆品生产许可管理工作，通报有关食品安全风险信息，组织实施生产加工环节不安全食品召回制度。</w:t>
      </w:r>
    </w:p>
    <w:p w:rsidR="00A26873" w:rsidRDefault="00A26873" w:rsidP="00651B8A">
      <w:pPr>
        <w:pStyle w:val="NormalWeb"/>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五）负责统一管理全县计量工作，推行法定计量单位和国家计量制度，依法实施计量监督检查，负责修理计量器具许可证的管理，规范和监督商品量、市场计量行为，负责能效标识和能源计量器具配备的监督管理。</w:t>
      </w:r>
    </w:p>
    <w:p w:rsidR="00A26873" w:rsidRDefault="00A26873" w:rsidP="00651B8A">
      <w:pPr>
        <w:pStyle w:val="NormalWeb"/>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六）负责统一管理全县标准化工作，推行标准化战略的政策措施，组织实施国家标准、行业标准、地方标准，推行采用国际标准，负责企业产品标准备案工作，负责组织机构代码工作，开展商品条码工作，开展标准化信息管理工作。</w:t>
      </w:r>
    </w:p>
    <w:p w:rsidR="00A26873" w:rsidRDefault="00A26873" w:rsidP="00651B8A">
      <w:pPr>
        <w:pStyle w:val="NormalWeb"/>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（七）负责全县认证认可的监督管理工作，对实验室和检查机构资质认定实施日常监督，对认证、认证咨询和认证培训活动实施监督，负责认证证书和认证标志的监督检查工作。</w:t>
      </w:r>
    </w:p>
    <w:p w:rsidR="00A26873" w:rsidRDefault="00A26873" w:rsidP="00651B8A">
      <w:pPr>
        <w:pStyle w:val="NormalWeb"/>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八）承担全县特种设备日常安全监察责任，受市质监局委托负责对特种设备使用登记工作和部分行政许可的受理工作，负责特种设备生产、使用、销售、租赁、检验检测等的监督检查，负责组织对特种设备事故的应急救援和按规定权限进行调查处理，负责监督检查高耗能特种设备节能标准的执行情况。</w:t>
      </w:r>
    </w:p>
    <w:p w:rsidR="00A26873" w:rsidRDefault="00A26873" w:rsidP="00651B8A">
      <w:pPr>
        <w:pStyle w:val="NormalWeb"/>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九）负责全县质量技术监督行政执法工作，组织开展产品质量专项整治，依法查处违反质量技术监督法律法规的行为，按分工打击假冒伪劣违法活动，办理质量技术监督行政案件，受理质量投诉举报，承办市质监局交办的案件、举报投诉处理的有关事宜；根据开县政府授权，组织协调全县有关专项打假活动。（十）承办市质监局和开县政府交办的其他事项。</w:t>
      </w:r>
    </w:p>
    <w:p w:rsidR="00A26873" w:rsidRDefault="00A26873" w:rsidP="00651B8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A26873" w:rsidRDefault="00A26873" w:rsidP="00651B8A">
      <w:pPr>
        <w:spacing w:line="560" w:lineRule="exact"/>
        <w:ind w:firstLineChars="200" w:firstLine="640"/>
        <w:rPr>
          <w:rFonts w:ascii="仿宋_GB2312" w:eastAsia="仿宋_GB2312" w:hAnsi="仿宋_GB2312" w:cs="仿宋_GB2312"/>
          <w:sz w:val="32"/>
          <w:szCs w:val="32"/>
        </w:rPr>
      </w:pPr>
      <w:r>
        <w:rPr>
          <w:rFonts w:ascii="仿宋_GB2312" w:eastAsia="仿宋_GB2312" w:cs="仿宋_GB2312" w:hint="eastAsia"/>
          <w:sz w:val="32"/>
          <w:szCs w:val="32"/>
        </w:rPr>
        <w:t>三、决算单位构成</w:t>
      </w:r>
    </w:p>
    <w:p w:rsidR="00A26873" w:rsidRDefault="00A26873" w:rsidP="00651B8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宋体" w:hint="eastAsia"/>
          <w:sz w:val="32"/>
          <w:szCs w:val="32"/>
        </w:rPr>
        <w:t>塔什库尔干县</w:t>
      </w:r>
      <w:r>
        <w:rPr>
          <w:rFonts w:ascii="仿宋_GB2312" w:eastAsia="仿宋_GB2312" w:hAnsi="仿宋_GB2312" w:cs="仿宋_GB2312" w:hint="eastAsia"/>
          <w:sz w:val="32"/>
          <w:szCs w:val="32"/>
        </w:rPr>
        <w:t>质量技术监督局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4"/>
        <w:gridCol w:w="5570"/>
        <w:gridCol w:w="1828"/>
      </w:tblGrid>
      <w:tr w:rsidR="00A26873" w:rsidTr="00E525EA">
        <w:tc>
          <w:tcPr>
            <w:tcW w:w="1124" w:type="dxa"/>
          </w:tcPr>
          <w:p w:rsidR="00A26873" w:rsidRDefault="00A26873" w:rsidP="00651B8A">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570" w:type="dxa"/>
          </w:tcPr>
          <w:p w:rsidR="00A26873" w:rsidRDefault="00A26873" w:rsidP="00E525EA">
            <w:pPr>
              <w:spacing w:line="560" w:lineRule="exact"/>
              <w:ind w:firstLineChars="350" w:firstLine="1120"/>
              <w:rPr>
                <w:rFonts w:ascii="仿宋_GB2312" w:eastAsia="仿宋_GB2312"/>
                <w:sz w:val="32"/>
                <w:szCs w:val="32"/>
              </w:rPr>
            </w:pPr>
            <w:r>
              <w:rPr>
                <w:rFonts w:ascii="仿宋_GB2312" w:eastAsia="仿宋_GB2312" w:cs="仿宋_GB2312" w:hint="eastAsia"/>
                <w:sz w:val="32"/>
                <w:szCs w:val="32"/>
              </w:rPr>
              <w:t>单位名称</w:t>
            </w:r>
          </w:p>
        </w:tc>
        <w:tc>
          <w:tcPr>
            <w:tcW w:w="1828" w:type="dxa"/>
          </w:tcPr>
          <w:p w:rsidR="00A26873" w:rsidRDefault="00A26873" w:rsidP="00E525EA">
            <w:pPr>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备注</w:t>
            </w:r>
          </w:p>
        </w:tc>
      </w:tr>
      <w:tr w:rsidR="00A26873" w:rsidTr="00E525EA">
        <w:tc>
          <w:tcPr>
            <w:tcW w:w="1124" w:type="dxa"/>
          </w:tcPr>
          <w:p w:rsidR="00A26873" w:rsidRDefault="00A26873" w:rsidP="00651B8A">
            <w:pPr>
              <w:spacing w:line="560" w:lineRule="exact"/>
              <w:rPr>
                <w:rFonts w:ascii="仿宋_GB2312" w:eastAsia="仿宋_GB2312"/>
                <w:sz w:val="32"/>
                <w:szCs w:val="32"/>
              </w:rPr>
            </w:pPr>
            <w:r>
              <w:rPr>
                <w:rFonts w:ascii="仿宋_GB2312" w:eastAsia="仿宋_GB2312"/>
                <w:sz w:val="32"/>
                <w:szCs w:val="32"/>
              </w:rPr>
              <w:t>1</w:t>
            </w:r>
          </w:p>
        </w:tc>
        <w:tc>
          <w:tcPr>
            <w:tcW w:w="5570" w:type="dxa"/>
          </w:tcPr>
          <w:p w:rsidR="00A26873" w:rsidRDefault="00A26873" w:rsidP="00651B8A">
            <w:pPr>
              <w:spacing w:line="560" w:lineRule="exact"/>
              <w:rPr>
                <w:rFonts w:ascii="仿宋_GB2312" w:eastAsia="仿宋_GB2312"/>
                <w:sz w:val="32"/>
                <w:szCs w:val="32"/>
              </w:rPr>
            </w:pPr>
            <w:r>
              <w:rPr>
                <w:rFonts w:ascii="仿宋_GB2312" w:eastAsia="仿宋_GB2312" w:hAnsi="宋体" w:cs="宋体" w:hint="eastAsia"/>
                <w:sz w:val="32"/>
                <w:szCs w:val="32"/>
              </w:rPr>
              <w:t>塔什库尔干县</w:t>
            </w:r>
            <w:r>
              <w:rPr>
                <w:rFonts w:ascii="仿宋_GB2312" w:eastAsia="仿宋_GB2312" w:hAnsi="仿宋_GB2312" w:cs="仿宋_GB2312" w:hint="eastAsia"/>
                <w:sz w:val="32"/>
                <w:szCs w:val="32"/>
              </w:rPr>
              <w:t>质量技术监督局</w:t>
            </w:r>
          </w:p>
        </w:tc>
        <w:tc>
          <w:tcPr>
            <w:tcW w:w="1828" w:type="dxa"/>
          </w:tcPr>
          <w:p w:rsidR="00A26873" w:rsidRDefault="00A26873" w:rsidP="00651B8A">
            <w:pPr>
              <w:spacing w:line="560" w:lineRule="exact"/>
              <w:rPr>
                <w:rFonts w:ascii="仿宋_GB2312" w:eastAsia="仿宋_GB2312"/>
                <w:sz w:val="32"/>
                <w:szCs w:val="32"/>
              </w:rPr>
            </w:pPr>
          </w:p>
        </w:tc>
      </w:tr>
      <w:tr w:rsidR="00A26873" w:rsidTr="00E525EA">
        <w:tc>
          <w:tcPr>
            <w:tcW w:w="1124" w:type="dxa"/>
          </w:tcPr>
          <w:p w:rsidR="00A26873" w:rsidRDefault="00A26873" w:rsidP="00651B8A">
            <w:pPr>
              <w:spacing w:line="560" w:lineRule="exact"/>
              <w:rPr>
                <w:rFonts w:ascii="仿宋_GB2312" w:eastAsia="仿宋_GB2312"/>
                <w:sz w:val="32"/>
                <w:szCs w:val="32"/>
              </w:rPr>
            </w:pPr>
            <w:r>
              <w:rPr>
                <w:rFonts w:ascii="仿宋_GB2312" w:eastAsia="仿宋_GB2312"/>
                <w:sz w:val="32"/>
                <w:szCs w:val="32"/>
              </w:rPr>
              <w:t>2</w:t>
            </w:r>
          </w:p>
        </w:tc>
        <w:tc>
          <w:tcPr>
            <w:tcW w:w="5570" w:type="dxa"/>
          </w:tcPr>
          <w:p w:rsidR="00A26873" w:rsidRDefault="00A26873" w:rsidP="004632C3">
            <w:pPr>
              <w:spacing w:line="560" w:lineRule="exact"/>
              <w:rPr>
                <w:rFonts w:ascii="仿宋_GB2312" w:eastAsia="仿宋_GB2312"/>
                <w:sz w:val="32"/>
                <w:szCs w:val="32"/>
              </w:rPr>
            </w:pPr>
            <w:r>
              <w:rPr>
                <w:rFonts w:ascii="仿宋_GB2312" w:eastAsia="仿宋_GB2312" w:hAnsi="宋体" w:cs="宋体" w:hint="eastAsia"/>
                <w:sz w:val="32"/>
                <w:szCs w:val="32"/>
              </w:rPr>
              <w:t>塔什库尔干县</w:t>
            </w:r>
            <w:r>
              <w:rPr>
                <w:rFonts w:ascii="仿宋_GB2312" w:eastAsia="仿宋_GB2312" w:hAnsi="仿宋_GB2312" w:cs="仿宋_GB2312" w:hint="eastAsia"/>
                <w:sz w:val="32"/>
                <w:szCs w:val="32"/>
              </w:rPr>
              <w:t>质量与计量检测所</w:t>
            </w:r>
          </w:p>
        </w:tc>
        <w:tc>
          <w:tcPr>
            <w:tcW w:w="1828" w:type="dxa"/>
          </w:tcPr>
          <w:p w:rsidR="00A26873" w:rsidRDefault="00A26873" w:rsidP="00651B8A">
            <w:pPr>
              <w:spacing w:line="560" w:lineRule="exact"/>
              <w:rPr>
                <w:rFonts w:ascii="仿宋_GB2312" w:eastAsia="仿宋_GB2312"/>
                <w:sz w:val="32"/>
                <w:szCs w:val="32"/>
              </w:rPr>
            </w:pPr>
          </w:p>
        </w:tc>
      </w:tr>
    </w:tbl>
    <w:p w:rsidR="00A26873" w:rsidRDefault="00A26873" w:rsidP="00651B8A">
      <w:pPr>
        <w:snapToGrid w:val="0"/>
        <w:spacing w:line="560" w:lineRule="exact"/>
        <w:rPr>
          <w:rFonts w:ascii="仿宋_GB2312" w:eastAsia="仿宋_GB2312" w:hAnsi="仿宋_GB2312" w:cs="仿宋_GB2312"/>
          <w:b/>
          <w:bCs/>
          <w:sz w:val="32"/>
          <w:szCs w:val="32"/>
        </w:rPr>
      </w:pPr>
      <w:bookmarkStart w:id="0" w:name="YS060102"/>
    </w:p>
    <w:p w:rsidR="00A26873" w:rsidRDefault="00A26873" w:rsidP="00651B8A">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w:t>
      </w:r>
      <w:r>
        <w:rPr>
          <w:rFonts w:ascii="仿宋_GB2312" w:eastAsia="仿宋_GB2312" w:hAnsi="宋体" w:cs="宋体" w:hint="eastAsia"/>
          <w:b/>
          <w:sz w:val="32"/>
          <w:szCs w:val="32"/>
        </w:rPr>
        <w:t>塔什库尔干县</w:t>
      </w:r>
      <w:r>
        <w:rPr>
          <w:rFonts w:ascii="仿宋_GB2312" w:eastAsia="仿宋_GB2312" w:hAnsi="仿宋_GB2312" w:cs="仿宋_GB2312" w:hint="eastAsia"/>
          <w:b/>
          <w:sz w:val="32"/>
          <w:szCs w:val="32"/>
        </w:rPr>
        <w:t>质量技术监督局</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A26873" w:rsidRDefault="00A26873" w:rsidP="00651B8A">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A26873" w:rsidRDefault="00A26873" w:rsidP="00651B8A">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A26873" w:rsidRDefault="00A26873" w:rsidP="00651B8A">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A26873" w:rsidRDefault="00A26873" w:rsidP="00651B8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A26873" w:rsidRDefault="00A26873" w:rsidP="00651B8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A26873" w:rsidRDefault="00A26873" w:rsidP="00651B8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A26873" w:rsidRDefault="00A26873" w:rsidP="00651B8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A26873" w:rsidRDefault="00A26873" w:rsidP="00651B8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A26873" w:rsidRDefault="00A26873" w:rsidP="00651B8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A26873" w:rsidRDefault="00A26873" w:rsidP="00651B8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A26873" w:rsidRDefault="00A26873" w:rsidP="00651B8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A26873" w:rsidRDefault="00A26873" w:rsidP="00651B8A">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A26873" w:rsidRDefault="00A26873" w:rsidP="00651B8A">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A26873" w:rsidRDefault="00A26873" w:rsidP="00651B8A">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A26873" w:rsidRDefault="00A26873" w:rsidP="00651B8A">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A26873" w:rsidRDefault="00A26873" w:rsidP="00651B8A">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A26873" w:rsidRDefault="00A26873" w:rsidP="00651B8A">
      <w:pPr>
        <w:snapToGrid w:val="0"/>
        <w:spacing w:line="560" w:lineRule="exact"/>
        <w:ind w:firstLineChars="200" w:firstLine="643"/>
        <w:rPr>
          <w:rFonts w:ascii="仿宋_GB2312" w:eastAsia="仿宋_GB2312" w:hAnsi="仿宋_GB2312" w:cs="仿宋_GB2312"/>
          <w:b/>
          <w:bCs/>
          <w:sz w:val="32"/>
          <w:szCs w:val="32"/>
        </w:rPr>
      </w:pPr>
    </w:p>
    <w:p w:rsidR="00A26873" w:rsidRDefault="00A26873" w:rsidP="00651B8A">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宋体" w:cs="宋体" w:hint="eastAsia"/>
          <w:b/>
          <w:sz w:val="32"/>
          <w:szCs w:val="32"/>
        </w:rPr>
        <w:t>塔什库尔干县</w:t>
      </w:r>
      <w:r>
        <w:rPr>
          <w:rFonts w:ascii="仿宋_GB2312" w:eastAsia="仿宋_GB2312" w:hAnsi="仿宋_GB2312" w:cs="仿宋_GB2312" w:hint="eastAsia"/>
          <w:b/>
          <w:sz w:val="32"/>
          <w:szCs w:val="32"/>
        </w:rPr>
        <w:t>质量技术监督局</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A26873" w:rsidRDefault="00A26873" w:rsidP="00651B8A">
      <w:pPr>
        <w:snapToGrid w:val="0"/>
        <w:spacing w:line="560" w:lineRule="exact"/>
        <w:ind w:leftChars="71" w:left="14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A26873" w:rsidRDefault="00A26873" w:rsidP="00651B8A">
      <w:pPr>
        <w:snapToGrid w:val="0"/>
        <w:spacing w:line="560" w:lineRule="exact"/>
        <w:ind w:leftChars="71" w:left="149"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sidRPr="004632C3">
        <w:rPr>
          <w:rFonts w:ascii="仿宋_GB2312" w:eastAsia="仿宋_GB2312" w:hAnsi="仿宋_GB2312" w:cs="仿宋_GB2312"/>
          <w:sz w:val="32"/>
          <w:szCs w:val="32"/>
        </w:rPr>
        <w:t>1398033.45</w:t>
      </w:r>
      <w:r>
        <w:rPr>
          <w:rFonts w:ascii="仿宋_GB2312" w:eastAsia="仿宋_GB2312" w:hAnsi="仿宋_GB2312" w:cs="仿宋_GB2312" w:hint="eastAsia"/>
          <w:sz w:val="32"/>
          <w:szCs w:val="32"/>
        </w:rPr>
        <w:t>元，支出合计</w:t>
      </w:r>
      <w:r w:rsidRPr="004632C3">
        <w:rPr>
          <w:rFonts w:ascii="仿宋_GB2312" w:eastAsia="仿宋_GB2312" w:hAnsi="仿宋_GB2312" w:cs="仿宋_GB2312"/>
          <w:sz w:val="32"/>
          <w:szCs w:val="32"/>
        </w:rPr>
        <w:t>1398033.45</w:t>
      </w:r>
      <w:r>
        <w:rPr>
          <w:rFonts w:ascii="仿宋_GB2312" w:eastAsia="仿宋_GB2312" w:hAnsi="仿宋_GB2312" w:cs="仿宋_GB2312" w:hint="eastAsia"/>
          <w:sz w:val="32"/>
          <w:szCs w:val="32"/>
        </w:rPr>
        <w:t>元，其中基本支出</w:t>
      </w:r>
      <w:r w:rsidRPr="004632C3">
        <w:rPr>
          <w:rFonts w:ascii="仿宋_GB2312" w:eastAsia="仿宋_GB2312" w:hAnsi="仿宋_GB2312" w:cs="仿宋_GB2312"/>
          <w:sz w:val="32"/>
          <w:szCs w:val="32"/>
        </w:rPr>
        <w:t>1157230.45</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240803</w:t>
      </w:r>
      <w:r>
        <w:rPr>
          <w:rFonts w:ascii="仿宋_GB2312" w:eastAsia="仿宋_GB2312" w:hAnsi="仿宋_GB2312" w:cs="仿宋_GB2312" w:hint="eastAsia"/>
          <w:sz w:val="32"/>
          <w:szCs w:val="32"/>
        </w:rPr>
        <w:t>元。</w:t>
      </w:r>
    </w:p>
    <w:bookmarkEnd w:id="0"/>
    <w:p w:rsidR="00A26873" w:rsidRDefault="00A26873" w:rsidP="00651B8A">
      <w:pPr>
        <w:snapToGrid w:val="0"/>
        <w:spacing w:line="560" w:lineRule="exact"/>
        <w:ind w:leftChars="200" w:left="420"/>
        <w:rPr>
          <w:rFonts w:ascii="仿宋_GB2312" w:eastAsia="仿宋_GB2312" w:hAnsi="仿宋_GB2312" w:cs="仿宋_GB2312"/>
          <w:sz w:val="32"/>
          <w:szCs w:val="32"/>
        </w:rPr>
      </w:pPr>
      <w:r>
        <w:rPr>
          <w:rFonts w:ascii="仿宋_GB2312" w:eastAsia="仿宋_GB2312" w:hAnsi="仿宋_GB2312" w:cs="仿宋_GB2312" w:hint="eastAsia"/>
          <w:sz w:val="32"/>
          <w:szCs w:val="32"/>
        </w:rPr>
        <w:t>二、收入情况说明</w:t>
      </w:r>
    </w:p>
    <w:p w:rsidR="00A26873" w:rsidRDefault="00A26873" w:rsidP="00651B8A">
      <w:pPr>
        <w:snapToGrid w:val="0"/>
        <w:spacing w:line="560" w:lineRule="exact"/>
        <w:ind w:leftChars="70" w:left="147" w:firstLineChars="150" w:firstLine="480"/>
        <w:rPr>
          <w:rFonts w:ascii="仿宋_GB2312" w:eastAsia="仿宋_GB2312" w:hAnsi="宋体"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sidRPr="004632C3">
        <w:rPr>
          <w:rFonts w:ascii="仿宋_GB2312" w:eastAsia="仿宋_GB2312" w:hAnsi="仿宋_GB2312" w:cs="仿宋_GB2312"/>
          <w:sz w:val="32"/>
          <w:szCs w:val="32"/>
        </w:rPr>
        <w:t>1398033.45</w:t>
      </w:r>
      <w:r>
        <w:rPr>
          <w:rFonts w:ascii="仿宋_GB2312" w:eastAsia="仿宋_GB2312" w:hAnsi="仿宋_GB2312" w:cs="仿宋_GB2312" w:hint="eastAsia"/>
          <w:sz w:val="32"/>
          <w:szCs w:val="32"/>
        </w:rPr>
        <w:t>元，其中：财政拨款收入</w:t>
      </w:r>
      <w:r w:rsidRPr="004632C3">
        <w:rPr>
          <w:rFonts w:ascii="仿宋_GB2312" w:eastAsia="仿宋_GB2312" w:hAnsi="仿宋_GB2312" w:cs="仿宋_GB2312"/>
          <w:sz w:val="32"/>
          <w:szCs w:val="32"/>
        </w:rPr>
        <w:t>1398033.45</w:t>
      </w:r>
      <w:r>
        <w:rPr>
          <w:rFonts w:ascii="仿宋_GB2312" w:eastAsia="仿宋_GB2312" w:hAnsi="仿宋_GB2312" w:cs="仿宋_GB2312" w:hint="eastAsia"/>
          <w:sz w:val="32"/>
          <w:szCs w:val="32"/>
        </w:rPr>
        <w:t>元，</w:t>
      </w:r>
      <w:r>
        <w:rPr>
          <w:rFonts w:ascii="仿宋_GB2312" w:eastAsia="仿宋_GB2312" w:hAnsi="宋体" w:cs="仿宋_GB2312" w:hint="eastAsia"/>
          <w:sz w:val="32"/>
          <w:szCs w:val="32"/>
        </w:rPr>
        <w:t>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A26873" w:rsidRDefault="00A26873" w:rsidP="00651B8A">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A26873" w:rsidRDefault="00A26873" w:rsidP="00651B8A">
      <w:pPr>
        <w:snapToGrid w:val="0"/>
        <w:spacing w:line="560" w:lineRule="exact"/>
        <w:ind w:leftChars="71" w:left="14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sidRPr="004632C3">
        <w:rPr>
          <w:rFonts w:ascii="仿宋_GB2312" w:eastAsia="仿宋_GB2312" w:hAnsi="仿宋_GB2312" w:cs="仿宋_GB2312"/>
          <w:sz w:val="32"/>
          <w:szCs w:val="32"/>
        </w:rPr>
        <w:t>1398033.45</w:t>
      </w:r>
      <w:r>
        <w:rPr>
          <w:rFonts w:ascii="仿宋_GB2312" w:eastAsia="仿宋_GB2312" w:hAnsi="仿宋_GB2312" w:cs="仿宋_GB2312" w:hint="eastAsia"/>
          <w:sz w:val="32"/>
          <w:szCs w:val="32"/>
        </w:rPr>
        <w:t>元，其中：</w:t>
      </w:r>
      <w:bookmarkStart w:id="1" w:name="_GoBack"/>
      <w:bookmarkEnd w:id="1"/>
      <w:r>
        <w:rPr>
          <w:rFonts w:ascii="仿宋_GB2312" w:eastAsia="仿宋_GB2312" w:hAnsi="仿宋_GB2312" w:cs="仿宋_GB2312" w:hint="eastAsia"/>
          <w:sz w:val="32"/>
          <w:szCs w:val="32"/>
        </w:rPr>
        <w:t>基本支出</w:t>
      </w:r>
      <w:r>
        <w:rPr>
          <w:rFonts w:ascii="仿宋_GB2312" w:eastAsia="仿宋_GB2312" w:hAnsi="仿宋_GB2312" w:cs="仿宋_GB2312"/>
          <w:sz w:val="32"/>
          <w:szCs w:val="32"/>
        </w:rPr>
        <w:t>841631.26</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240803</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A26873" w:rsidRDefault="00A26873" w:rsidP="00651B8A">
      <w:pPr>
        <w:snapToGrid w:val="0"/>
        <w:spacing w:line="560" w:lineRule="exact"/>
        <w:ind w:leftChars="100" w:left="21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A26873" w:rsidRDefault="00A26873" w:rsidP="00651B8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年结转资金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r>
        <w:rPr>
          <w:rFonts w:ascii="仿宋_GB2312" w:eastAsia="仿宋_GB2312" w:hAnsi="宋体" w:cs="仿宋_GB2312" w:hint="eastAsia"/>
          <w:sz w:val="32"/>
          <w:szCs w:val="32"/>
        </w:rPr>
        <w:t>（其中：财政拨款基本支出结转结余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A26873" w:rsidRDefault="00A26873" w:rsidP="00651B8A">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A26873" w:rsidRDefault="00A26873" w:rsidP="00651B8A">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20000</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人次出国事由：无；公务接待费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20000</w:t>
      </w:r>
      <w:r>
        <w:rPr>
          <w:rFonts w:ascii="仿宋_GB2312" w:eastAsia="仿宋_GB2312" w:hAnsi="仿宋_GB2312" w:cs="仿宋_GB2312" w:hint="eastAsia"/>
          <w:sz w:val="32"/>
          <w:szCs w:val="32"/>
        </w:rPr>
        <w:t>元。</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元。主要原因为：上年车辆经费有上级单位核保，本年职能划转后县财政直接拨付。</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A26873" w:rsidRDefault="00A26873" w:rsidP="00651B8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A26873" w:rsidRDefault="00A26873" w:rsidP="00651B8A">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A26873" w:rsidRDefault="00A26873" w:rsidP="00651B8A">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sidRPr="004632C3">
        <w:rPr>
          <w:rFonts w:ascii="仿宋_GB2312" w:eastAsia="仿宋_GB2312" w:hAnsi="仿宋_GB2312" w:cs="仿宋_GB2312"/>
          <w:sz w:val="32"/>
          <w:szCs w:val="32"/>
        </w:rPr>
        <w:t>1398033.45</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元，增加（减少）原因：机构改革以后调出一人及公用经费减少。</w:t>
      </w:r>
    </w:p>
    <w:p w:rsidR="00A26873" w:rsidRDefault="00A26873" w:rsidP="00EC76F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sidRPr="004632C3">
        <w:rPr>
          <w:rFonts w:ascii="仿宋_GB2312" w:eastAsia="仿宋_GB2312" w:hAnsi="仿宋_GB2312" w:cs="仿宋_GB2312"/>
          <w:sz w:val="32"/>
          <w:szCs w:val="32"/>
        </w:rPr>
        <w:t>1398033.45</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元，增加（减少）原因：机构改革以后调出一人及公用经费减少。</w:t>
      </w:r>
    </w:p>
    <w:p w:rsidR="00A26873" w:rsidRDefault="00A26873" w:rsidP="00651B8A">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sidRPr="004632C3">
        <w:rPr>
          <w:rFonts w:ascii="仿宋_GB2312" w:eastAsia="仿宋_GB2312" w:hAnsi="仿宋_GB2312" w:cs="仿宋_GB2312"/>
          <w:sz w:val="32"/>
          <w:szCs w:val="32"/>
        </w:rPr>
        <w:t>1398033.45</w:t>
      </w:r>
      <w:r>
        <w:rPr>
          <w:rFonts w:ascii="仿宋_GB2312" w:eastAsia="仿宋_GB2312" w:hAnsi="仿宋_GB2312" w:cs="仿宋_GB2312" w:hint="eastAsia"/>
          <w:sz w:val="32"/>
          <w:szCs w:val="32"/>
        </w:rPr>
        <w:t>元，年初预算数</w:t>
      </w:r>
      <w:r w:rsidRPr="003D1923">
        <w:rPr>
          <w:rFonts w:ascii="仿宋_GB2312" w:eastAsia="仿宋_GB2312" w:hAnsi="仿宋_GB2312" w:cs="仿宋_GB2312"/>
          <w:sz w:val="32"/>
          <w:szCs w:val="32"/>
        </w:rPr>
        <w:t>2186840.11</w:t>
      </w:r>
      <w:r>
        <w:rPr>
          <w:rFonts w:ascii="仿宋_GB2312" w:eastAsia="仿宋_GB2312" w:hAnsi="仿宋_GB2312" w:cs="仿宋_GB2312" w:hint="eastAsia"/>
          <w:sz w:val="32"/>
          <w:szCs w:val="32"/>
        </w:rPr>
        <w:t>元，差异原因，机构改革以后调出一人及公用经费减少和项目减少。</w:t>
      </w:r>
    </w:p>
    <w:p w:rsidR="00A26873" w:rsidRDefault="00A26873" w:rsidP="00651B8A">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A26873" w:rsidRDefault="00A26873" w:rsidP="00651B8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A26873" w:rsidRDefault="00A26873" w:rsidP="00651B8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sz w:val="32"/>
          <w:szCs w:val="32"/>
        </w:rPr>
        <w:t>塔什库尔干县</w:t>
      </w:r>
      <w:r>
        <w:rPr>
          <w:rFonts w:ascii="仿宋_GB2312" w:eastAsia="仿宋_GB2312" w:hAnsi="仿宋_GB2312" w:cs="仿宋_GB2312" w:hint="eastAsia"/>
          <w:sz w:val="32"/>
          <w:szCs w:val="32"/>
        </w:rPr>
        <w:t>质量技术监督局机关运行经费支</w:t>
      </w:r>
      <w:r>
        <w:rPr>
          <w:rFonts w:ascii="仿宋_GB2312" w:eastAsia="仿宋_GB2312" w:hAnsi="仿宋_GB2312" w:cs="仿宋_GB2312"/>
          <w:sz w:val="32"/>
          <w:szCs w:val="32"/>
        </w:rPr>
        <w:t>45757.8</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，主要原因是：无上年对比数据。</w:t>
      </w:r>
    </w:p>
    <w:p w:rsidR="00A26873" w:rsidRDefault="00A26873" w:rsidP="00651B8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A26873" w:rsidRDefault="00A26873" w:rsidP="00651B8A">
      <w:pPr>
        <w:spacing w:line="560" w:lineRule="exact"/>
        <w:ind w:firstLineChars="200" w:firstLine="640"/>
        <w:rPr>
          <w:rFonts w:ascii="仿宋_GB2312" w:eastAsia="仿宋_GB2312" w:hAnsi="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宋体" w:hint="eastAsia"/>
          <w:sz w:val="32"/>
          <w:szCs w:val="32"/>
        </w:rPr>
        <w:t>塔什库尔干县</w:t>
      </w:r>
      <w:r>
        <w:rPr>
          <w:rFonts w:ascii="仿宋_GB2312" w:eastAsia="仿宋_GB2312" w:hAnsi="仿宋_GB2312" w:cs="仿宋_GB2312" w:hint="eastAsia"/>
          <w:sz w:val="32"/>
          <w:szCs w:val="32"/>
        </w:rPr>
        <w:t>质量技术监督局</w:t>
      </w:r>
      <w:r>
        <w:rPr>
          <w:rFonts w:ascii="仿宋_GB2312" w:eastAsia="仿宋_GB2312" w:cs="仿宋_GB2312" w:hint="eastAsia"/>
          <w:sz w:val="32"/>
          <w:szCs w:val="32"/>
        </w:rPr>
        <w:t>政府采购支出总额</w:t>
      </w:r>
      <w:r>
        <w:rPr>
          <w:rFonts w:ascii="仿宋_GB2312" w:eastAsia="仿宋_GB2312" w:cs="仿宋_GB2312"/>
          <w:sz w:val="32"/>
          <w:szCs w:val="32"/>
        </w:rPr>
        <w:t>63022.8</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63022.8</w:t>
      </w:r>
      <w:r>
        <w:rPr>
          <w:rFonts w:ascii="仿宋_GB2312" w:eastAsia="仿宋_GB2312" w:cs="仿宋_GB2312" w:hint="eastAsia"/>
          <w:sz w:val="32"/>
          <w:szCs w:val="32"/>
        </w:rPr>
        <w:t>元。喀什地区为偏远地区，参与招投标的供应商基本为中小微企业。</w:t>
      </w:r>
    </w:p>
    <w:p w:rsidR="00A26873" w:rsidRDefault="00A26873" w:rsidP="00651B8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A26873" w:rsidRDefault="00A26873" w:rsidP="00651B8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辆，其他用车主要是：无，单位价值在</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A26873" w:rsidRDefault="00A26873" w:rsidP="00651B8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A26873" w:rsidRDefault="00A26873" w:rsidP="00651B8A">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宋体" w:hint="eastAsia"/>
          <w:sz w:val="32"/>
          <w:szCs w:val="32"/>
        </w:rPr>
        <w:t>塔什库尔干县</w:t>
      </w:r>
      <w:r>
        <w:rPr>
          <w:rFonts w:ascii="仿宋_GB2312" w:eastAsia="仿宋_GB2312" w:hAnsi="仿宋_GB2312" w:cs="仿宋_GB2312" w:hint="eastAsia"/>
          <w:sz w:val="32"/>
          <w:szCs w:val="32"/>
        </w:rPr>
        <w:t>质量技术监督局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w:t>
      </w:r>
    </w:p>
    <w:p w:rsidR="00A26873" w:rsidRDefault="00A26873" w:rsidP="00651B8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（五）事业收入明细、经营收入明细</w:t>
      </w:r>
    </w:p>
    <w:p w:rsidR="00A26873" w:rsidRDefault="00A26873" w:rsidP="00651B8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无事业收入、经营收入。</w:t>
      </w:r>
    </w:p>
    <w:p w:rsidR="00A26873" w:rsidRDefault="00A26873" w:rsidP="00651B8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A26873" w:rsidRDefault="00A26873" w:rsidP="00651B8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A26873" w:rsidRDefault="00A26873" w:rsidP="00651B8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A26873" w:rsidRDefault="00A26873" w:rsidP="00651B8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A26873" w:rsidRDefault="00A26873" w:rsidP="00651B8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A26873" w:rsidRDefault="00A26873" w:rsidP="00651B8A">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A26873" w:rsidRDefault="00A26873" w:rsidP="00651B8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A26873" w:rsidRDefault="00A26873" w:rsidP="00651B8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A26873" w:rsidRDefault="00A26873" w:rsidP="00651B8A">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A26873" w:rsidRDefault="00A26873" w:rsidP="00651B8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A26873" w:rsidRDefault="00A26873" w:rsidP="00651B8A">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A26873" w:rsidRDefault="00A26873" w:rsidP="00651B8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A26873" w:rsidRDefault="00A26873" w:rsidP="00651B8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A26873" w:rsidRDefault="00A26873" w:rsidP="00651B8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A26873" w:rsidRDefault="00A26873" w:rsidP="00651B8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A26873" w:rsidRDefault="00A26873" w:rsidP="00651B8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A26873" w:rsidRDefault="00A26873">
      <w:pPr>
        <w:spacing w:line="560" w:lineRule="exact"/>
        <w:ind w:firstLineChars="500" w:firstLine="1600"/>
        <w:rPr>
          <w:rFonts w:ascii="仿宋_GB2312" w:eastAsia="仿宋_GB2312" w:cs="仿宋_GB2312"/>
          <w:sz w:val="32"/>
          <w:szCs w:val="32"/>
        </w:rPr>
      </w:pPr>
    </w:p>
    <w:p w:rsidR="00A26873" w:rsidRDefault="00A26873">
      <w:pPr>
        <w:spacing w:line="560" w:lineRule="exact"/>
        <w:ind w:firstLineChars="200" w:firstLine="640"/>
        <w:rPr>
          <w:rFonts w:ascii="仿宋_GB2312" w:eastAsia="仿宋_GB2312" w:hAnsi="仿宋_GB2312" w:cs="仿宋_GB2312"/>
          <w:sz w:val="32"/>
          <w:szCs w:val="32"/>
        </w:rPr>
      </w:pPr>
    </w:p>
    <w:sectPr w:rsidR="00A26873" w:rsidSect="00CB58E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873" w:rsidRDefault="00A26873" w:rsidP="00CB58EF">
      <w:r>
        <w:separator/>
      </w:r>
    </w:p>
  </w:endnote>
  <w:endnote w:type="continuationSeparator" w:id="0">
    <w:p w:rsidR="00A26873" w:rsidRDefault="00A26873" w:rsidP="00CB58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873" w:rsidRDefault="00A268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873" w:rsidRDefault="00A268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A26873" w:rsidRDefault="00A2687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873" w:rsidRDefault="00A268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873" w:rsidRDefault="00A26873" w:rsidP="00CB58EF">
      <w:r>
        <w:separator/>
      </w:r>
    </w:p>
  </w:footnote>
  <w:footnote w:type="continuationSeparator" w:id="0">
    <w:p w:rsidR="00A26873" w:rsidRDefault="00A26873" w:rsidP="00CB58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873" w:rsidRDefault="00A268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873" w:rsidRDefault="00A26873" w:rsidP="006925D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873" w:rsidRDefault="00A268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546DC"/>
    <w:rsid w:val="00055C99"/>
    <w:rsid w:val="000703F5"/>
    <w:rsid w:val="000775E8"/>
    <w:rsid w:val="00086A97"/>
    <w:rsid w:val="00091F7F"/>
    <w:rsid w:val="000924D3"/>
    <w:rsid w:val="00094D69"/>
    <w:rsid w:val="000A5DE3"/>
    <w:rsid w:val="000A65DB"/>
    <w:rsid w:val="000B1596"/>
    <w:rsid w:val="000B5213"/>
    <w:rsid w:val="000C3B20"/>
    <w:rsid w:val="000E0CE6"/>
    <w:rsid w:val="000E7FFD"/>
    <w:rsid w:val="000F5845"/>
    <w:rsid w:val="0010183B"/>
    <w:rsid w:val="00126528"/>
    <w:rsid w:val="001317C3"/>
    <w:rsid w:val="00140E78"/>
    <w:rsid w:val="00142BCE"/>
    <w:rsid w:val="00147040"/>
    <w:rsid w:val="00151463"/>
    <w:rsid w:val="00170582"/>
    <w:rsid w:val="001870FE"/>
    <w:rsid w:val="001943AB"/>
    <w:rsid w:val="001D09C9"/>
    <w:rsid w:val="001E4658"/>
    <w:rsid w:val="001E7C6A"/>
    <w:rsid w:val="001F2B9D"/>
    <w:rsid w:val="001F33C0"/>
    <w:rsid w:val="001F5C62"/>
    <w:rsid w:val="001F6EF5"/>
    <w:rsid w:val="0020099B"/>
    <w:rsid w:val="00205C3B"/>
    <w:rsid w:val="00242FE4"/>
    <w:rsid w:val="002532F4"/>
    <w:rsid w:val="00257689"/>
    <w:rsid w:val="00262C89"/>
    <w:rsid w:val="002631BA"/>
    <w:rsid w:val="0026531D"/>
    <w:rsid w:val="00265B72"/>
    <w:rsid w:val="0027062C"/>
    <w:rsid w:val="002743C3"/>
    <w:rsid w:val="00287A2E"/>
    <w:rsid w:val="002B5B38"/>
    <w:rsid w:val="002C37F3"/>
    <w:rsid w:val="002C677C"/>
    <w:rsid w:val="002C740B"/>
    <w:rsid w:val="002D02F4"/>
    <w:rsid w:val="00303B2E"/>
    <w:rsid w:val="003158E9"/>
    <w:rsid w:val="00333969"/>
    <w:rsid w:val="003472C5"/>
    <w:rsid w:val="00347996"/>
    <w:rsid w:val="003632BC"/>
    <w:rsid w:val="00372EAF"/>
    <w:rsid w:val="003B0831"/>
    <w:rsid w:val="003B594E"/>
    <w:rsid w:val="003C2E54"/>
    <w:rsid w:val="003D0C72"/>
    <w:rsid w:val="003D1923"/>
    <w:rsid w:val="003E4F7E"/>
    <w:rsid w:val="004011AD"/>
    <w:rsid w:val="0040177E"/>
    <w:rsid w:val="00406AB0"/>
    <w:rsid w:val="00417715"/>
    <w:rsid w:val="00420614"/>
    <w:rsid w:val="00423925"/>
    <w:rsid w:val="0043072D"/>
    <w:rsid w:val="00434EEE"/>
    <w:rsid w:val="00444C81"/>
    <w:rsid w:val="0045001F"/>
    <w:rsid w:val="0045212A"/>
    <w:rsid w:val="00457BD9"/>
    <w:rsid w:val="004632C3"/>
    <w:rsid w:val="004743B3"/>
    <w:rsid w:val="00486188"/>
    <w:rsid w:val="00487059"/>
    <w:rsid w:val="00490F36"/>
    <w:rsid w:val="004A08C1"/>
    <w:rsid w:val="004A28B1"/>
    <w:rsid w:val="004B6AAB"/>
    <w:rsid w:val="004D1958"/>
    <w:rsid w:val="004D2564"/>
    <w:rsid w:val="004D2787"/>
    <w:rsid w:val="004D48D7"/>
    <w:rsid w:val="004D6F93"/>
    <w:rsid w:val="0050291C"/>
    <w:rsid w:val="005272D8"/>
    <w:rsid w:val="00532879"/>
    <w:rsid w:val="00552B99"/>
    <w:rsid w:val="0056470D"/>
    <w:rsid w:val="00565025"/>
    <w:rsid w:val="005766BD"/>
    <w:rsid w:val="00592401"/>
    <w:rsid w:val="00595CD5"/>
    <w:rsid w:val="005A0EA5"/>
    <w:rsid w:val="005B7EB3"/>
    <w:rsid w:val="005D008D"/>
    <w:rsid w:val="005D385C"/>
    <w:rsid w:val="005D5345"/>
    <w:rsid w:val="005D6922"/>
    <w:rsid w:val="00630268"/>
    <w:rsid w:val="00642F1B"/>
    <w:rsid w:val="00651B8A"/>
    <w:rsid w:val="006537AC"/>
    <w:rsid w:val="00665FAA"/>
    <w:rsid w:val="00672B4C"/>
    <w:rsid w:val="00675FB9"/>
    <w:rsid w:val="006773BD"/>
    <w:rsid w:val="00681F85"/>
    <w:rsid w:val="00687879"/>
    <w:rsid w:val="006925D3"/>
    <w:rsid w:val="00696752"/>
    <w:rsid w:val="00697740"/>
    <w:rsid w:val="006A1621"/>
    <w:rsid w:val="006A2219"/>
    <w:rsid w:val="006A56FC"/>
    <w:rsid w:val="006A7356"/>
    <w:rsid w:val="006C00D2"/>
    <w:rsid w:val="006C62CD"/>
    <w:rsid w:val="006C7F1D"/>
    <w:rsid w:val="006D3B52"/>
    <w:rsid w:val="006D4B96"/>
    <w:rsid w:val="006D538F"/>
    <w:rsid w:val="006F1159"/>
    <w:rsid w:val="006F13E9"/>
    <w:rsid w:val="006F3090"/>
    <w:rsid w:val="006F7FA8"/>
    <w:rsid w:val="00706B83"/>
    <w:rsid w:val="00721F70"/>
    <w:rsid w:val="007226FB"/>
    <w:rsid w:val="00774810"/>
    <w:rsid w:val="007770E8"/>
    <w:rsid w:val="00782159"/>
    <w:rsid w:val="00793D15"/>
    <w:rsid w:val="007978CD"/>
    <w:rsid w:val="007A2BDC"/>
    <w:rsid w:val="007B33B9"/>
    <w:rsid w:val="007D75E2"/>
    <w:rsid w:val="007E03EA"/>
    <w:rsid w:val="007F238C"/>
    <w:rsid w:val="008012F4"/>
    <w:rsid w:val="00806D7D"/>
    <w:rsid w:val="008104D1"/>
    <w:rsid w:val="00811DD7"/>
    <w:rsid w:val="00815033"/>
    <w:rsid w:val="0081600F"/>
    <w:rsid w:val="00842279"/>
    <w:rsid w:val="00847706"/>
    <w:rsid w:val="00850858"/>
    <w:rsid w:val="00854186"/>
    <w:rsid w:val="008664F8"/>
    <w:rsid w:val="00877032"/>
    <w:rsid w:val="00880D0D"/>
    <w:rsid w:val="008871D5"/>
    <w:rsid w:val="008872A2"/>
    <w:rsid w:val="00895A64"/>
    <w:rsid w:val="008A0DC9"/>
    <w:rsid w:val="008A14D2"/>
    <w:rsid w:val="008B02AA"/>
    <w:rsid w:val="008C5ABD"/>
    <w:rsid w:val="008D28A9"/>
    <w:rsid w:val="008E26A2"/>
    <w:rsid w:val="008F438D"/>
    <w:rsid w:val="009078E5"/>
    <w:rsid w:val="00910498"/>
    <w:rsid w:val="00912ADD"/>
    <w:rsid w:val="00915F88"/>
    <w:rsid w:val="00921F8C"/>
    <w:rsid w:val="00954B4B"/>
    <w:rsid w:val="009629E8"/>
    <w:rsid w:val="009850ED"/>
    <w:rsid w:val="00986E5F"/>
    <w:rsid w:val="009A7D21"/>
    <w:rsid w:val="009C453B"/>
    <w:rsid w:val="009C7F6B"/>
    <w:rsid w:val="009F1B75"/>
    <w:rsid w:val="009F39C7"/>
    <w:rsid w:val="009F6D25"/>
    <w:rsid w:val="00A26873"/>
    <w:rsid w:val="00A32422"/>
    <w:rsid w:val="00A3418E"/>
    <w:rsid w:val="00A407D1"/>
    <w:rsid w:val="00A65801"/>
    <w:rsid w:val="00A96A96"/>
    <w:rsid w:val="00A97226"/>
    <w:rsid w:val="00A97E66"/>
    <w:rsid w:val="00AA1759"/>
    <w:rsid w:val="00AA3003"/>
    <w:rsid w:val="00AB5C93"/>
    <w:rsid w:val="00AC139B"/>
    <w:rsid w:val="00AC4897"/>
    <w:rsid w:val="00AD7784"/>
    <w:rsid w:val="00AE6CFF"/>
    <w:rsid w:val="00B0409B"/>
    <w:rsid w:val="00B1209A"/>
    <w:rsid w:val="00B21656"/>
    <w:rsid w:val="00B24563"/>
    <w:rsid w:val="00B626CF"/>
    <w:rsid w:val="00B635BA"/>
    <w:rsid w:val="00B919A9"/>
    <w:rsid w:val="00B97EBD"/>
    <w:rsid w:val="00BA5ACB"/>
    <w:rsid w:val="00BB2497"/>
    <w:rsid w:val="00BB372B"/>
    <w:rsid w:val="00C0004C"/>
    <w:rsid w:val="00C15174"/>
    <w:rsid w:val="00C16E59"/>
    <w:rsid w:val="00C17D9A"/>
    <w:rsid w:val="00C4155A"/>
    <w:rsid w:val="00C45F21"/>
    <w:rsid w:val="00C519BC"/>
    <w:rsid w:val="00C605BD"/>
    <w:rsid w:val="00C61DC5"/>
    <w:rsid w:val="00C62423"/>
    <w:rsid w:val="00C906CE"/>
    <w:rsid w:val="00C95455"/>
    <w:rsid w:val="00C955CC"/>
    <w:rsid w:val="00CA6F46"/>
    <w:rsid w:val="00CB3117"/>
    <w:rsid w:val="00CB58EF"/>
    <w:rsid w:val="00CC57F0"/>
    <w:rsid w:val="00CD550C"/>
    <w:rsid w:val="00CE1862"/>
    <w:rsid w:val="00CE37ED"/>
    <w:rsid w:val="00D16906"/>
    <w:rsid w:val="00D40BFC"/>
    <w:rsid w:val="00D4613F"/>
    <w:rsid w:val="00D5318C"/>
    <w:rsid w:val="00D554FC"/>
    <w:rsid w:val="00D81E3D"/>
    <w:rsid w:val="00D949F7"/>
    <w:rsid w:val="00DA057C"/>
    <w:rsid w:val="00DA16BE"/>
    <w:rsid w:val="00DB13AB"/>
    <w:rsid w:val="00DB2FC5"/>
    <w:rsid w:val="00DD437D"/>
    <w:rsid w:val="00DD6FD2"/>
    <w:rsid w:val="00DE344D"/>
    <w:rsid w:val="00DE619D"/>
    <w:rsid w:val="00DE725C"/>
    <w:rsid w:val="00DF0780"/>
    <w:rsid w:val="00E058B5"/>
    <w:rsid w:val="00E339F2"/>
    <w:rsid w:val="00E525EA"/>
    <w:rsid w:val="00E67B6C"/>
    <w:rsid w:val="00E774D0"/>
    <w:rsid w:val="00E8388E"/>
    <w:rsid w:val="00EA5F52"/>
    <w:rsid w:val="00EB563F"/>
    <w:rsid w:val="00EB7DD0"/>
    <w:rsid w:val="00EC1979"/>
    <w:rsid w:val="00EC282F"/>
    <w:rsid w:val="00EC715B"/>
    <w:rsid w:val="00EC76F7"/>
    <w:rsid w:val="00ED7C8E"/>
    <w:rsid w:val="00EE2E07"/>
    <w:rsid w:val="00EE574B"/>
    <w:rsid w:val="00EE66B1"/>
    <w:rsid w:val="00EF3B2C"/>
    <w:rsid w:val="00EF7B17"/>
    <w:rsid w:val="00F015E1"/>
    <w:rsid w:val="00F0364D"/>
    <w:rsid w:val="00F06CB4"/>
    <w:rsid w:val="00F128B9"/>
    <w:rsid w:val="00F16C5D"/>
    <w:rsid w:val="00F403DB"/>
    <w:rsid w:val="00F453E0"/>
    <w:rsid w:val="00F627E2"/>
    <w:rsid w:val="00F81C9E"/>
    <w:rsid w:val="00F820FC"/>
    <w:rsid w:val="00F92253"/>
    <w:rsid w:val="00FA08FE"/>
    <w:rsid w:val="00FB05A5"/>
    <w:rsid w:val="00FB61FC"/>
    <w:rsid w:val="00FC1406"/>
    <w:rsid w:val="00FD6D51"/>
    <w:rsid w:val="00FF5D03"/>
    <w:rsid w:val="0AD2299B"/>
    <w:rsid w:val="0D68663D"/>
    <w:rsid w:val="0F7430E4"/>
    <w:rsid w:val="0FD906C1"/>
    <w:rsid w:val="1718797C"/>
    <w:rsid w:val="17B65F1C"/>
    <w:rsid w:val="18645BEE"/>
    <w:rsid w:val="196228CE"/>
    <w:rsid w:val="1C24656C"/>
    <w:rsid w:val="1CB540AA"/>
    <w:rsid w:val="1EE76398"/>
    <w:rsid w:val="208056D6"/>
    <w:rsid w:val="25805278"/>
    <w:rsid w:val="2E412200"/>
    <w:rsid w:val="329A5A2C"/>
    <w:rsid w:val="38685A3A"/>
    <w:rsid w:val="39B76EEB"/>
    <w:rsid w:val="3CD26ADE"/>
    <w:rsid w:val="3E0F639B"/>
    <w:rsid w:val="3EDB4ED4"/>
    <w:rsid w:val="3F2C2028"/>
    <w:rsid w:val="43D90C10"/>
    <w:rsid w:val="4E4B5443"/>
    <w:rsid w:val="514618CD"/>
    <w:rsid w:val="5540407D"/>
    <w:rsid w:val="56DA683F"/>
    <w:rsid w:val="571F49E3"/>
    <w:rsid w:val="59307589"/>
    <w:rsid w:val="60DB0074"/>
    <w:rsid w:val="624A527B"/>
    <w:rsid w:val="660E3C97"/>
    <w:rsid w:val="6AE65F0F"/>
    <w:rsid w:val="6B6C4E55"/>
    <w:rsid w:val="6C3F3358"/>
    <w:rsid w:val="6D2F5869"/>
    <w:rsid w:val="6DBB0558"/>
    <w:rsid w:val="6E894954"/>
    <w:rsid w:val="72AF1630"/>
    <w:rsid w:val="72EB341B"/>
    <w:rsid w:val="74E75998"/>
    <w:rsid w:val="78E974D9"/>
    <w:rsid w:val="7A7D75AA"/>
    <w:rsid w:val="7E064AB1"/>
    <w:rsid w:val="7E526696"/>
    <w:rsid w:val="7E5E3A0D"/>
    <w:rsid w:val="7EB81397"/>
    <w:rsid w:val="7FCA66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8EF"/>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CB58EF"/>
    <w:pPr>
      <w:ind w:leftChars="2500" w:left="100"/>
    </w:pPr>
    <w:rPr>
      <w:kern w:val="0"/>
    </w:rPr>
  </w:style>
  <w:style w:type="character" w:customStyle="1" w:styleId="DateChar">
    <w:name w:val="Date Char"/>
    <w:basedOn w:val="DefaultParagraphFont"/>
    <w:link w:val="Date"/>
    <w:uiPriority w:val="99"/>
    <w:semiHidden/>
    <w:locked/>
    <w:rsid w:val="00CB58EF"/>
    <w:rPr>
      <w:rFonts w:cs="Times New Roman"/>
      <w:sz w:val="21"/>
      <w:szCs w:val="21"/>
    </w:rPr>
  </w:style>
  <w:style w:type="paragraph" w:styleId="BalloonText">
    <w:name w:val="Balloon Text"/>
    <w:basedOn w:val="Normal"/>
    <w:link w:val="BalloonTextChar"/>
    <w:uiPriority w:val="99"/>
    <w:semiHidden/>
    <w:rsid w:val="00CB58EF"/>
    <w:rPr>
      <w:sz w:val="18"/>
      <w:szCs w:val="18"/>
    </w:rPr>
  </w:style>
  <w:style w:type="character" w:customStyle="1" w:styleId="BalloonTextChar">
    <w:name w:val="Balloon Text Char"/>
    <w:basedOn w:val="DefaultParagraphFont"/>
    <w:link w:val="BalloonText"/>
    <w:uiPriority w:val="99"/>
    <w:locked/>
    <w:rsid w:val="00CB58EF"/>
    <w:rPr>
      <w:rFonts w:cs="Times New Roman"/>
      <w:kern w:val="2"/>
      <w:sz w:val="18"/>
      <w:szCs w:val="18"/>
    </w:rPr>
  </w:style>
  <w:style w:type="paragraph" w:styleId="Footer">
    <w:name w:val="footer"/>
    <w:basedOn w:val="Normal"/>
    <w:link w:val="FooterChar"/>
    <w:uiPriority w:val="99"/>
    <w:rsid w:val="00CB58E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B58EF"/>
    <w:rPr>
      <w:rFonts w:cs="Times New Roman"/>
      <w:kern w:val="2"/>
      <w:sz w:val="18"/>
      <w:szCs w:val="18"/>
    </w:rPr>
  </w:style>
  <w:style w:type="paragraph" w:styleId="Header">
    <w:name w:val="header"/>
    <w:basedOn w:val="Normal"/>
    <w:link w:val="HeaderChar"/>
    <w:uiPriority w:val="99"/>
    <w:rsid w:val="00CB58E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B58EF"/>
    <w:rPr>
      <w:rFonts w:cs="Times New Roman"/>
      <w:kern w:val="2"/>
      <w:sz w:val="18"/>
      <w:szCs w:val="18"/>
    </w:rPr>
  </w:style>
  <w:style w:type="paragraph" w:styleId="NormalWeb">
    <w:name w:val="Normal (Web)"/>
    <w:basedOn w:val="Normal"/>
    <w:uiPriority w:val="99"/>
    <w:rsid w:val="00CB58EF"/>
    <w:pPr>
      <w:widowControl/>
      <w:spacing w:before="100" w:beforeAutospacing="1" w:after="100" w:afterAutospacing="1"/>
      <w:jc w:val="left"/>
    </w:pPr>
    <w:rPr>
      <w:rFonts w:ascii="宋体" w:hAnsi="宋体" w:cs="宋体"/>
      <w:kern w:val="0"/>
      <w:sz w:val="24"/>
      <w:szCs w:val="24"/>
    </w:rPr>
  </w:style>
  <w:style w:type="character" w:styleId="PageNumber">
    <w:name w:val="page number"/>
    <w:basedOn w:val="DefaultParagraphFont"/>
    <w:uiPriority w:val="99"/>
    <w:rsid w:val="00CB58EF"/>
    <w:rPr>
      <w:rFonts w:cs="Times New Roman"/>
    </w:rPr>
  </w:style>
  <w:style w:type="table" w:styleId="TableGrid">
    <w:name w:val="Table Grid"/>
    <w:basedOn w:val="TableNormal"/>
    <w:uiPriority w:val="99"/>
    <w:rsid w:val="00CB58EF"/>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9</Pages>
  <Words>599</Words>
  <Characters>3420</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65</cp:revision>
  <cp:lastPrinted>2016-08-03T02:49:00Z</cp:lastPrinted>
  <dcterms:created xsi:type="dcterms:W3CDTF">2016-08-02T09:43:00Z</dcterms:created>
  <dcterms:modified xsi:type="dcterms:W3CDTF">2019-01-06T15:06:00Z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