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2022年学生资助补助资金（职业高中免学费）（直达资金）</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按照党中央、国务院有关决策部署，紧紧围绕“教育领域中央与地方财政事权和支出责任划分改革”的总方案，坚持党的群众路线，切实改进工作作风，加快推进统筹职业高中和中职教育协调发展，优化学校布局，改善办学条件，提高办学质量，完善经费投入机制，加大学生资助力度，不断提高高中阶段教育普及水平。国家继续实施职业高中改造计划、现代职业教育质量提升计划等项目，着力改善高中阶段学校办学条件。到2021年，集中连片特困地区高中阶段教育毛入学率超过85%，中西部地区达到90%。加大学生资助力度。继续实施职业高中和中职学校学生国家资助政策。按照精准资助、动态管理原则，逐步分类推进中等职业教育免除学杂费，率先从建档立卡的家庭经济困难学生实施职业高中免除学杂费，对家庭经济困难学生继续给予助学金补助。推广“9+3”免费教育模式，重点支持集中连片特困地区建档立卡的家庭经济困难初中毕业生，到省内经济发达地区和东西协作对口帮扶省份接受中职教育。</w:t>
        <w:br/>
        <w:t>2. 主要内容及实施情况</w:t>
        <w:br/>
        <w:t>本项目主要作用于塔什库尔干县职业高中学校。为落实“教育领域中央与地方财政事权和支出责任划分改革”总计划的相关部署，该项资金涉及我县职业高中教育学生419名，主要内容包括：对我县419名职业高中教育学生进行免学费补助，推进职业教育事业提质的工作的推进，确保职业高中教育阶段学生的入学率和就读率，是提升我县教育质量重要举措。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根据【喀地财教〔2022〕13号，塔财教[2022]2号，喀地财教〔2021〕77号，塔财教[2021]64号文件共安排下达资金108万元，为自治区直达和中央直达资金，最终确定项目资金总数为108万元。</w:t>
        <w:br/>
        <w:t>截至2022年12月31日，实际支出108万元，预算执行率100%。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使用资金108万元，职业高中免学费补助,南疆四地州按照100%给予补助，受益建档立卡等家庭经济困难家庭学生419人；预计学生资助标准达标率达到百分之九十五以上,资助经费及时发放率预期达到百分之九十五以上，预计职业教育学生免学费资助标准每人每年2000元。项目实施有效提高学生的入学水平，通过该项目提升困难孩子入学率和家长对学校、政府的认可度，提升社会公信力，提升我县教育水平。</w:t>
        <w:br/>
        <w:t>2.阶段性目标</w:t>
        <w:br/>
        <w:t>根据该项目使用资金108万元，覆盖职业高中教育阶段段免学费补助人数419人，项目实施有效保障我县职业高中教育学生的生活水平，有效提升我县职业高中教育的教学质量及教学水平。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2022年学生资助补助资金（职业高中免学费）（直达资金）项目得分情况表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学生资助补助资金（职业高中免学费）（直达资金）已完成职业教育免学费补助学生419人，资助标准达标率100%，资助经费及时发放率100%，推动了职业高中阶段学生家长的认同感有效产生提升学校的社会、政府公信力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2022年学生资助补助资金（职业高中免学费）（直达资金）项目决策指标得分情况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2022年学生资助补助资金（职业高中免学费）（直达资金）项目过程指标得分情况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2022年学生资助补助资金（职业高中免学费）（直达资金）项目产出指标得分情况</w:t>
        <w:br/>
        <w:t>三级指标	权重	得分率	实际得分</w:t>
        <w:br/>
        <w:t>产出数量	10	100%	10</w:t>
        <w:br/>
        <w:t>产出质量	10	100%	10</w:t>
        <w:br/>
        <w:t>产出时效	10	100%	10</w:t>
        <w:br/>
        <w:t>成本情况	10	100%	10</w:t>
        <w:br/>
        <w:t>合计	40	100%	40</w:t>
        <w:br/>
        <w:t>（1）对于“产出数量”</w:t>
        <w:br/>
        <w:t>受益职业教育免学费学生数量419人，与预期目标一致，根据评分标准，该指标不扣分，得10分。</w:t>
        <w:br/>
        <w:t>合计得10分。</w:t>
        <w:br/>
        <w:t>（2）对于“产出质量”：</w:t>
        <w:br/>
        <w:t>资助标准达标率100%，与预期目标一致，根据评分标准，该指标不扣分，得10分。</w:t>
        <w:br/>
        <w:t>合计得10分。</w:t>
        <w:br/>
        <w:t>（3）对于“产出时效”：</w:t>
        <w:br/>
        <w:t>资助经费及时发放率100%，与预期目标一致，根据评分标准，该指标不扣分，得5分。</w:t>
        <w:br/>
        <w:t>项目完成时间2022年12月30日，与预期目标指标一致，根据评分标准，该指标不扣分，得5分。</w:t>
        <w:br/>
        <w:t>合计得10分。</w:t>
        <w:br/>
        <w:t>（4）对于“产出成本”：</w:t>
        <w:br/>
        <w:t>职业教育学生免学费资助标准（元/人/年）2000元，项目经费都能控制绩效目标范围内，根据评分标准，该指标不扣分，得10分。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2022年学生资助补助资金（职业高中免学费）（直达资金）项目绩效指标得分情况</w:t>
        <w:br/>
        <w:t>三级指标	权重	得分率	实际得分</w:t>
        <w:br/>
        <w:t>实施效益	10	100%	10</w:t>
        <w:br/>
        <w:t>			</w:t>
        <w:br/>
        <w:t>满意度	10	100%	10</w:t>
        <w:br/>
        <w:t>合计	20	100%	20</w:t>
        <w:br/>
        <w:t>1.实施效益指标：</w:t>
        <w:br/>
        <w:t>（1）对于“社会效益指标”：</w:t>
        <w:br/>
        <w:t>有效提高中等职业学校入学水平，与预期指标一致，根据评分标准，该指标不扣分，得5分。</w:t>
        <w:br/>
        <w:t>（2）对于“可持续影响指标”：</w:t>
        <w:br/>
        <w:t>项目发挥年限1年，与预期指标一致，根据评分标准，该指标不扣分，得5分。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对于“满意度指标：受助学生满意度100%，与预期目标一致，根据评分标准，该指标不扣分,得10分。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2022年学生资助补助资金（职业高中免学费）（直达资金）项目预算108万元，到位108万元，实际支出108万元，预算执行率为100%，项目绩效指标总体完成率为100%，无偏差。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