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县委党校党性教育现场教学培训费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中共塔什库尔干塔吉克自治县委员会党校</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中共塔什库尔干塔吉克自治县委员会党校</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赵玉泉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县委党校党性教育现场教学培训费项目实施前期、过程及效果，评价财政预算资金使用的效率及效益。该项目主要用于支付根据协议开展党性教育现场教学的乙方指定酒店食宿，从而产生的食宿费、现场教学费、场地费、车辆租赁费等。通过该项目的实施，可改善教学培训环境，提高培训效果。</w:t>
        <w:br/>
        <w:t>2. 主要内容及实施情况</w:t>
        <w:br/>
        <w:t>县委党校党性教育现场教学培训费项目，主要用于支付根据协议开展党性教育现场教学的乙方指定酒店食宿，从而产生的食宿费、现场教学费、场地费、车辆租赁费等，其中支付喀什地区第一人民医院广东援疆专家组赴塔县开展党性教育35人食宿费用，共计28460元；支付广东省委党校（广东行政学院）秋季中青班45人食宿费用，共计20700元；支付广东省委党校（广东行政学院）中青班车辆保障费用，共计36000元；支付广东省委党校（广东行政学院）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原党校学员公寓楼整体维修改造费用30000元；支付原党校保密室改造费用20000元；支付2024年1月购买教学培训使用投影仪5台、会议音箱5套等设备共计46898元。通过该项目的实施可改善教学培训环境，提高培训效果。</w:t>
        <w:br/>
        <w:t>3.项目实施主体</w:t>
        <w:br/>
        <w:t>中共塔什库尔干塔吉克自治县委员会党校为全额拨款事业单位，纳入2024年部门决算编制范围的有5个办公室：办公室、教研室、财务室、学员管理室、后勤总务室等科室。</w:t>
        <w:br/>
        <w:t>编制人数16人，其中：行政人员编制0人、工勤0人、参公2人、事业编制14人。实有在职人数16人，其中：行政在职0人、工勤0人、参公2人、事业在职14人。离退休人员13人，其中：行政退休人员0人、事业退休13人。</w:t>
        <w:br/>
        <w:t>4. 资金投入和使用情况</w:t>
        <w:br/>
        <w:t>县委党校党性教育现场教学培训费项目根据县财政局过会的《关于申请返还2023年县委党校开展党性教育现场教学培训费用的请示》，塔党财[2024]1号文件通过预算24.49万元。</w:t>
        <w:br/>
        <w:t>截至2024年12月31日，实际支出24.15万元，预算执行率98.61%。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主要用于支付根据协议开展党性教育现场教学的乙方指定酒店食宿，从而产生食宿费、现场教学费、场地费、车辆租赁费等。通过该项目的实施，可改善教学培训环境，提高培训效果。</w:t>
        <w:br/>
        <w:t>2.阶段性目标</w:t>
        <w:br/>
        <w:t>实施的前期准备工作：塔什库尔干县委员会党校作为项目的实施单位，第一时间与相关主管部门单位沟通，制定项目实施方案，项目绩效目标表等，根据县人大工作年初目标，明确分工职责，并设定绩效监控实施计划。</w:t>
        <w:br/>
        <w:t>具体实施工作：项目负责人负责该项目的全盘组织实施；财务负责人按照项目负责人提供的依据和发票等按项目进度向财政申请支付资金；通过业务与财务工作共同配合衔接，形成了明确责任分工的项目管理制度，并按照项目规定、监督检查制度、预算绩效管理办法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本次评价范围涵盖项目总体绩效目标、各项绩效指标完成情况以及预算执行情况。覆盖项目预算资金支出的所有内容进行评价。包括项目决策、项目实施和项目成果评价流程等。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 xml:space="preserve">                          县委党校党性教育现场教学培训费项目综合评分表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2.96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14.81</w:t>
        <w:br/>
        <w:t>效益（20分）	                  项目效益（20分）	              实施效益（10分）	                    10    </w:t>
        <w:br/>
        <w:t>		                                                      满意度（10分）	                    10			</w:t>
        <w:br/>
        <w:t xml:space="preserve">                                  权重分值100分		                                    总得分          99.77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赵玉泉任评价组组长，绩效评价工作职责为负责全盘工作。</w:t>
        <w:br/>
        <w:t>陈子亮任评价组副组长，绩效评价工作职责为对项目实施情况进行实地调查。</w:t>
        <w:br/>
        <w:t>马春林任评价组成员，绩效评价工作职责为负责资料审核等工作。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通过实施县委党校党性教育现场教学培训费项目可改善教学培训环境，提高培训效果。项目实施主要通过项目决策、项目过程、项目产出以及项目效益等方面进行评价，其中：</w:t>
        <w:br/>
        <w:t>项目决策：该项目主要通过县财政局过会的《关于申请返还2023年县委党校开展党性教育现场教学培训费用的请示》，塔党财[2024]1号文件立项，项目实施符合相关政策文件与规定要求，项目立项依据充分，立项程序规范。 </w:t>
        <w:br/>
        <w:t>项目过程：县委党校党性教育现场教学培训费项目预算安排 24.49万元，实际支出24.15万元，预算执行率98.61%。项目资金使用合规，项目财务管理制度健全，财务监控到位，所有资金支付均按照国库集中支付制度严格执行，现有项目管理制度执行情况良好。</w:t>
        <w:br/>
        <w:t>项目产出：截止评价日，已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</w:t>
        <w:br/>
        <w:t>项目效益：通过该项目的实施可改善教学培训环境，提高培训效果。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县委党校党性教育现场教学培训费项目进行客观评价，最终评分结果：评价总分99.77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是根据塔党财[2024]1号文件，符合行业发展规划和政策要求；本项目立项是根据《塔什库尔干县委党校单位三定方案》第四条职责，属于我单位履职所需；根据《财政资金直接支付申请书》，本项目资金性质为“公共财政预算”，功能分类为“干部教育”，经济分类为“上级一般转移支付”，属于公共财政支持范围，符合中央、地方事权支出责任划分原则；经检查我单位财政管理一体化信息系统，本项目不存在重复。结合《塔什库尔干县委党校单位三定方案》职责，并组织实施该项目。围绕塔什库尔干县委党校2024年度工作重点和工作计划制定项目预算，根据评分标准，该指标不扣分，得3分。</w:t>
        <w:br/>
        <w:t>（2）立项程序规范性：根据（塔党财[2024]1号）以及《县委党校党性教育现场教学培训费项目实施方案》编制工作计划和项目预算，经过与塔什库尔干县县委党校分管领导进行沟通、筛选确定经费预算计划，上校委会研究确定最终预算方案，根据评分标准，该指标不扣分，得2分。</w:t>
        <w:br/>
        <w:t>（3）绩效目标合理性：</w:t>
        <w:br/>
        <w:t>①该项目已设置年度绩效目标，具体内容为“该项目主要用于支付根据协议开展党性教育现场教学的乙方指定酒店食宿，从而产生食宿费、现场教学费、场地费、车辆租赁费等。项目投入24.49万元，通过开展党性教育现场培训80人次、购买1批教学培训设备、维修改造县委党校2次，预期可改善教学培训环境，提高培训效果。”。</w:t>
        <w:br/>
        <w:t>②该项目实际工作内容为：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项目的实施有效改善了教学培训环境，提高了培训效果。绩效目标与实际工作内容一致，两者具有相关性。</w:t>
        <w:br/>
        <w:t>③该项目按照绩效目标完成数量指标、质量指标、时效指标，完成了支付根据协议开展党性教育现场教学的乙方指定酒店食宿，从而产生食宿费、现场教学费、场地费、车辆租赁费等，达到改善教学培训环境，提高培训效果，预期产出效益和效果符合正常的业绩水平。</w:t>
        <w:br/>
        <w:t>④该项目批复的预算金额为24.49万元，《项目支出绩效目标表》中预算金额为24.49万元，预算确定的项目资金与预算确定的项目投资额相匹配。</w:t>
        <w:br/>
        <w:t>⑤本单位制定了《县委党校党性教育现场教学培训费项目实施方案》，明确了总体思路及目标、并对任务进行了详细分解，对目标进行了细化。</w:t>
        <w:br/>
        <w:t>根据评分标准，该指标不扣分，得3分。</w:t>
        <w:br/>
        <w:t>（4）绩效指标明确性：经检查我单位年初设置的《项目支出绩效目标表》，得出如下结论：本项目已将年度绩效目标进行细化为绩效指标体系，共设置一级指标4个，二级指标6个，三级指标11个，定量指标9个，定性指标2个，指标量化率为81.82%，量化率达70%以上，将项目绩效目标细化分解为具体的绩效指标。</w:t>
        <w:br/>
        <w:t>该《项目绩效目标申报表》中，数量指标指标值为开展党性教育现场培训人次大于等于80人次，购买教学培训使用设备数量大于等于1批次，县委党校维修改造次数大于等于2次，三级指标的年度指标值与年度绩效目标中任务数一致，已设置时效指标“资金支付及时性”。已设置的绩效目标具备明确性、可衡量性、可实现性、相关性、时限性。根据评分标准，该指标不扣分，得2分。</w:t>
        <w:br/>
        <w:t>（5）预算编制科学性：本项目预算编制通过前期调研论证，同类似项目对比分析，发现预算编制科学合理；</w:t>
        <w:br/>
        <w:t>预算申请内容为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项目实际内容为总投资24.49万元，主要用于预算申请内容支出，预算申请与《县委党校党性教育现场教学培训费项目实施方案》中涉及的项目内容匹配；</w:t>
        <w:br/>
        <w:t>本项目预算申请资金24.49万元，我单位在预算申请中严格按照项目实施内容及测算标准进行核算，其中：用于支付喀什地区第一人民医院广东援疆专家组赴塔县开展党性教育食宿费用，共计28460元；支付广东省委党校（广东行政学院）2023年秋季学期中青班食宿费用，共计20700元；支付广东省委党校（广东行政学院）2023年秋季学期中青班车辆保障费用，共计36000元；支付广东省委党校（广东行政学院）2023年秋季学期中青班伽师县现场教学餐饮费用，共计3000元；支付制作楼顶标语、制度牌共计11730元；支付排水维修、更换灯具、热水器安装、疏通管道等费用共计15150元；支付制作展板、制度牌、党性教育精品课程手册等费用14610元；支付购买文体用品及低值消耗品共计15000元；支付2021年原党校学员公寓楼整体维修改造费用30000元；支付2021年原党校保密室改造费用20000元；支付2024年1月购买教学培训使用投影仪5台、会议音箱5套等设备共计46898元。预算确定资金量与实际工作任务相匹配。本项目预算额度测算依据充分，严格按照标准编制，预算确定资金量与实际工作任务相匹配；根据评分标准，该指标不扣分，得3分。</w:t>
        <w:br/>
        <w:t>（6）资金分配合理性：本项目实际分配资金以塔党财[2024]1号文件为依据进行资金分配，预算资金分配依据充分。根据本项目《县委党校党性教育现场教学培训费项目实施方案》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项目过程类指标包括资金管理和组织实施两方面的内容，由5个三级指标构成，权重分为20分，实际得分19.94分，得分率为99.7%。</w:t>
        <w:br/>
        <w:t>（1）资金到位率：本项目预算资金为24.49万元，其中：财政安排资金24.49万元，实际到位资金24.49万元，资金到位率100%；通过分析可知，该项目财政资金足额拨付到位，能够及时足额支付给实施单位。根据评分标准，该指标不扣分，得3分。      </w:t>
        <w:br/>
        <w:t>（2）预算执行率：本项目实际支出资金24.15万元，预算执行率为98.61%；通过分析可知，该项目预算编制较为详细，项目资金支出总体能够按照预算执行，根据评分标准，该指标扣0.04分，得2.96分。</w:t>
        <w:br/>
        <w:t>（3）资金使用合规性：通过检查项目资金申请文件、国库支付凭证等财务资料，得出本项目资金支出符合国家财经法规、《政府会计制度》《塔什库尔干县委党校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委党校资金管理办法》《塔什库尔干县委党校收支业务管理制度》《塔什库尔干县委党校政府采购业务管理制度》《塔什库尔干县委党校合同管理制度》，相关制度均符合行政事业单位内控管理要求，财务和业务管理制度合法、合规、完整，本项目执行符合上述制度规定。根据评分标准，该指标不扣分，得5分。</w:t>
        <w:br/>
        <w:t>（5）制度执行有效性：①该项目的实施符合《塔什库尔干县委党校资金管理办法》《塔什库尔干县委党校收支业务管理制度》等相关法律法规及管理规定，项目具备完整规范的立项程序；经查证项目实施过程资料，项目采购、实施、评价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县委党校党性教育现场教学培训费项目工作领导小组，由赵玉泉任组长，负责项目的组织工作；陈子亮任副组长，负责项目的实施工作；组员包括：马春林，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项目产出类指标包括产出数量、产出质量、产出时效、产出成本四方面的内容，由4个三级指标构成，权重分为45分，实际得分44.81分，得分率为99.58%。</w:t>
        <w:br/>
        <w:t>（1）对于“产出数量”</w:t>
        <w:br/>
        <w:t>开展党性教育现场培训人次指标，预期指标值为大于等于80人次，实际完成值为80人次，指标完成率为100%，与预期目标一致，根据评分标准，该指标不扣分，得3分。</w:t>
        <w:br/>
        <w:t>购买教学培训使用设备数量指标，预期指标值为大于等于1批次，实际完成值为1批次，指标完成率为100%，与预期目标一致，根据评分标准，该指标不扣分，得3分。</w:t>
        <w:br/>
        <w:t>县委党校维修改造次数指标，预期指标值为大于等于2次，实际完成值为2次，指标完成率为100%，与预期目标一致，根据评分标准，该指标不扣分，得4分。</w:t>
        <w:br/>
        <w:t>合计得10分。</w:t>
        <w:br/>
        <w:t>（2）对于“产出质量”：</w:t>
        <w:br/>
        <w:t>设备采购合格率指标，预期指标值为100%，实际完成值为100%，指标完成率为100%，与预期目标一致，根据评分标准，该指标不扣分，得5分。</w:t>
        <w:br/>
        <w:t>党校维修改造验收合格率指标，预期指标值为100%，实际完成值为100%，指标完成率为100%，与预期目标一致，根据评分标准，该指标不扣分，得5分。</w:t>
        <w:br/>
        <w:t>合计得10分。</w:t>
        <w:br/>
        <w:t>（3）对于“产出时效”：</w:t>
        <w:br/>
        <w:t>资金支付及时性指标，预期指标值为100%，实际完成值为100%，指标完成率为100%，与预期目标一致，根据评分标准，该指标不扣分，得10分。</w:t>
        <w:br/>
        <w:t>（4）对于“产出成本”：</w:t>
        <w:br/>
        <w:t>开展党性教育现场教学食宿、车辆保障、餐饮等费用指标，预期指标值为小于等于9.14万元，实际完成值为等于8.8万元，指标完成率为96.28%，根据评分标准，该指标扣0.19分，得4.81分。偏差原因：本项目通过拨付资金24.15万元，已确保完成本年度工作任务，导致出现正偏差，改进措施：根据项目需求，后续合理设置绩效指标，合理规划和调配资金，保障工作按时按量进行，避免资金闲置，提高资金使用效率。</w:t>
        <w:br/>
        <w:t>购买教学培训使用设备费用指标，预期指标值为小于等于4.7万元，实际完成值为等于4.7万元，指标完成率为100%，根据评分标准，该指标不扣分，得5分。</w:t>
        <w:br/>
        <w:t>县委党校维修改造费用指标，预期指标值为小于等于10.65万元，实际完成值为等于10.65万元，指标完成率为100%，根据评分标准，该指标不扣分，得5分。</w:t>
        <w:br/>
        <w:t>合计得14.81分。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改善教学培训环境，提高培训效果指标，该指标预期指标值为提高，实际完成值为提高，指标完成率为100%，与预期指标一致，根据评分标准，该指标不扣分，得10分。</w:t>
        <w:br/>
        <w:t>实施效益指标合计得10分。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对于“满意度指标：受益师生满意度指标，该指标预期指标值为100%，实际完成值为100%，指标完成率为100%，与预期目标一致，根据评分标准，该指标不扣分,得10分。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县委党校党性教育现场教学培训费项目预算24.49万元，到位24.49万元，实际支出24.15万元，预算执行率为98.61%，项目绩效指标总体完成率为99.70%。</w:t>
        <w:br/>
        <w:t>偏差原因：开展党性教育现场教学食宿、车辆保障、餐饮等费用指标，预期指标值为小于等于9.14万元，实际完成值为等于8.8万元，指标完成率为96.28%。本项目通过拨付资金24.15万元，已确保完成本年度工作任务，导致出现正偏差，改进措施：根据项目需求，后续合理设置绩效指标，合理规划和调配资金，保障工作按时按量进行，避免资金闲置，提高资金使用效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政府采购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