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32"/>
          <w:szCs w:val="32"/>
        </w:rPr>
      </w:pPr>
    </w:p>
    <w:p>
      <w:pPr>
        <w:spacing w:line="58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2017</w:t>
      </w:r>
      <w:r>
        <w:rPr>
          <w:rFonts w:hint="eastAsia" w:ascii="方正小标宋简体" w:hAnsi="方正小标宋简体" w:eastAsia="方正小标宋简体" w:cs="方正小标宋简体"/>
          <w:sz w:val="44"/>
          <w:szCs w:val="44"/>
        </w:rPr>
        <w:t>年度塔什库尔干县农林水利局部门决算</w:t>
      </w:r>
    </w:p>
    <w:p>
      <w:pPr>
        <w:spacing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公开说明</w:t>
      </w:r>
    </w:p>
    <w:p>
      <w:pPr>
        <w:spacing w:line="580" w:lineRule="exact"/>
        <w:jc w:val="center"/>
        <w:rPr>
          <w:rFonts w:ascii="宋体"/>
          <w:sz w:val="44"/>
          <w:szCs w:val="44"/>
        </w:rPr>
      </w:pPr>
    </w:p>
    <w:p>
      <w:pPr>
        <w:spacing w:line="560" w:lineRule="exact"/>
        <w:jc w:val="center"/>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塔县农林局单位概况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pStyle w:val="3"/>
        <w:spacing w:before="0" w:beforeAutospacing="0" w:after="0" w:afterAutospacing="0" w:line="560" w:lineRule="exact"/>
        <w:ind w:firstLine="320" w:firstLineChars="100"/>
        <w:rPr>
          <w:rFonts w:ascii="仿宋_GB2312" w:hAnsi="仿宋_GB2312" w:eastAsia="仿宋_GB2312" w:cs="仿宋_GB2312"/>
          <w:b w:val="0"/>
          <w:sz w:val="32"/>
          <w:szCs w:val="32"/>
        </w:rPr>
      </w:pPr>
      <w:r>
        <w:rPr>
          <w:rFonts w:hint="eastAsia" w:ascii="仿宋_GB2312" w:hAnsi="仿宋_GB2312" w:eastAsia="仿宋_GB2312" w:cs="仿宋_GB2312"/>
          <w:b w:val="0"/>
          <w:sz w:val="32"/>
          <w:szCs w:val="32"/>
        </w:rPr>
        <w:t>（一）主要职能：</w:t>
      </w:r>
      <w:r>
        <w:rPr>
          <w:rFonts w:ascii="仿宋_GB2312" w:hAnsi="仿宋_GB2312" w:eastAsia="仿宋_GB2312" w:cs="仿宋_GB2312"/>
          <w:b w:val="0"/>
          <w:sz w:val="32"/>
          <w:szCs w:val="32"/>
        </w:rPr>
        <w:t xml:space="preserve"> </w:t>
      </w:r>
    </w:p>
    <w:p>
      <w:pPr>
        <w:pStyle w:val="3"/>
        <w:spacing w:before="0" w:beforeAutospacing="0" w:after="0" w:afterAutospacing="0" w:line="560" w:lineRule="exact"/>
        <w:ind w:firstLine="640" w:firstLineChars="200"/>
        <w:rPr>
          <w:rFonts w:ascii="仿宋_GB2312" w:hAnsi="仿宋_GB2312" w:eastAsia="仿宋_GB2312" w:cs="仿宋_GB2312"/>
          <w:b w:val="0"/>
          <w:bCs w:val="0"/>
          <w:color w:val="000000"/>
          <w:sz w:val="32"/>
          <w:szCs w:val="32"/>
        </w:rPr>
      </w:pPr>
      <w:r>
        <w:rPr>
          <w:rFonts w:ascii="仿宋_GB2312" w:hAnsi="仿宋_GB2312" w:eastAsia="仿宋_GB2312" w:cs="仿宋_GB2312"/>
          <w:b w:val="0"/>
          <w:sz w:val="32"/>
          <w:szCs w:val="32"/>
          <w:shd w:val="clear" w:color="auto" w:fill="FFFFFF"/>
        </w:rPr>
        <w:t>1.</w:t>
      </w:r>
      <w:r>
        <w:rPr>
          <w:rFonts w:hint="eastAsia" w:ascii="仿宋_GB2312" w:hAnsi="仿宋_GB2312" w:eastAsia="仿宋_GB2312" w:cs="仿宋_GB2312"/>
          <w:b w:val="0"/>
          <w:color w:val="000000"/>
          <w:sz w:val="32"/>
          <w:szCs w:val="32"/>
        </w:rPr>
        <w:t>贯彻执行党和国家林业建设的方针、政策、法律、法规并组织实施依法监督检查。</w:t>
      </w:r>
    </w:p>
    <w:p>
      <w:pPr>
        <w:pStyle w:val="3"/>
        <w:spacing w:before="0" w:beforeAutospacing="0" w:after="0" w:afterAutospacing="0" w:line="560" w:lineRule="exact"/>
        <w:ind w:firstLine="640" w:firstLineChars="200"/>
        <w:rPr>
          <w:rFonts w:ascii="仿宋_GB2312" w:hAnsi="仿宋_GB2312" w:eastAsia="仿宋_GB2312" w:cs="仿宋_GB2312"/>
          <w:b w:val="0"/>
          <w:bCs w:val="0"/>
          <w:color w:val="000000"/>
          <w:sz w:val="32"/>
          <w:szCs w:val="32"/>
        </w:rPr>
      </w:pPr>
      <w:r>
        <w:rPr>
          <w:rFonts w:ascii="仿宋_GB2312" w:hAnsi="仿宋_GB2312" w:eastAsia="仿宋_GB2312" w:cs="仿宋_GB2312"/>
          <w:b w:val="0"/>
          <w:color w:val="000000"/>
          <w:sz w:val="32"/>
          <w:szCs w:val="32"/>
        </w:rPr>
        <w:t>2.</w:t>
      </w:r>
      <w:r>
        <w:rPr>
          <w:rFonts w:hint="eastAsia" w:ascii="仿宋_GB2312" w:hAnsi="仿宋_GB2312" w:eastAsia="仿宋_GB2312" w:cs="仿宋_GB2312"/>
          <w:b w:val="0"/>
          <w:color w:val="000000"/>
          <w:sz w:val="32"/>
          <w:szCs w:val="32"/>
        </w:rPr>
        <w:t>制定全县，林业发展规划和年度计划，做好造林前准备，落实地块搞好调查设计保证质量，并负责自查，同时协助主管部门搞好检查验收工作。</w:t>
      </w:r>
    </w:p>
    <w:p>
      <w:pPr>
        <w:pStyle w:val="3"/>
        <w:spacing w:before="0" w:beforeAutospacing="0" w:after="0" w:afterAutospacing="0" w:line="560" w:lineRule="exact"/>
        <w:ind w:firstLine="640" w:firstLineChars="200"/>
        <w:rPr>
          <w:rFonts w:ascii="仿宋_GB2312" w:hAnsi="仿宋_GB2312" w:eastAsia="仿宋_GB2312" w:cs="仿宋_GB2312"/>
          <w:b w:val="0"/>
          <w:bCs w:val="0"/>
          <w:color w:val="000000"/>
          <w:sz w:val="32"/>
          <w:szCs w:val="32"/>
        </w:rPr>
      </w:pPr>
      <w:r>
        <w:rPr>
          <w:rFonts w:ascii="仿宋_GB2312" w:hAnsi="仿宋_GB2312" w:eastAsia="仿宋_GB2312" w:cs="仿宋_GB2312"/>
          <w:b w:val="0"/>
          <w:color w:val="000000"/>
          <w:sz w:val="32"/>
          <w:szCs w:val="32"/>
        </w:rPr>
        <w:t>3.</w:t>
      </w:r>
      <w:r>
        <w:rPr>
          <w:rFonts w:hint="eastAsia" w:ascii="仿宋_GB2312" w:hAnsi="仿宋_GB2312" w:eastAsia="仿宋_GB2312" w:cs="仿宋_GB2312"/>
          <w:b w:val="0"/>
          <w:color w:val="000000"/>
          <w:sz w:val="32"/>
          <w:szCs w:val="32"/>
        </w:rPr>
        <w:t>协助当地政府组织实施全县退耕还林、村村绿、林果业等林业生态建设重点工程的建设与管理。</w:t>
      </w:r>
    </w:p>
    <w:p>
      <w:pPr>
        <w:pStyle w:val="4"/>
        <w:spacing w:before="0" w:beforeAutospacing="0" w:after="0" w:afterAutospacing="0" w:line="560" w:lineRule="exact"/>
        <w:ind w:firstLine="640" w:firstLineChars="200"/>
        <w:rPr>
          <w:rFonts w:ascii="仿宋_GB2312" w:hAnsi="仿宋_GB2312" w:eastAsia="仿宋_GB2312" w:cs="仿宋_GB2312"/>
          <w:b w:val="0"/>
          <w:bCs w:val="0"/>
          <w:color w:val="000000"/>
          <w:sz w:val="32"/>
          <w:szCs w:val="32"/>
        </w:rPr>
      </w:pPr>
      <w:r>
        <w:rPr>
          <w:rFonts w:ascii="仿宋_GB2312" w:hAnsi="仿宋_GB2312" w:eastAsia="仿宋_GB2312" w:cs="仿宋_GB2312"/>
          <w:b w:val="0"/>
          <w:color w:val="000000"/>
          <w:sz w:val="32"/>
          <w:szCs w:val="32"/>
        </w:rPr>
        <w:t>4.</w:t>
      </w:r>
      <w:r>
        <w:rPr>
          <w:rFonts w:hint="eastAsia" w:ascii="仿宋_GB2312" w:hAnsi="仿宋_GB2312" w:eastAsia="仿宋_GB2312" w:cs="仿宋_GB2312"/>
          <w:b w:val="0"/>
          <w:color w:val="000000"/>
          <w:sz w:val="32"/>
          <w:szCs w:val="32"/>
        </w:rPr>
        <w:t>定期组织人员协助上级主管部门开展森林资源调查，并协助做好林政管理工作。</w:t>
      </w:r>
    </w:p>
    <w:p>
      <w:pPr>
        <w:pStyle w:val="4"/>
        <w:spacing w:before="0" w:beforeAutospacing="0" w:after="0" w:afterAutospacing="0" w:line="560" w:lineRule="exact"/>
        <w:ind w:firstLine="640" w:firstLineChars="200"/>
        <w:rPr>
          <w:rFonts w:ascii="仿宋_GB2312" w:hAnsi="仿宋_GB2312" w:eastAsia="仿宋_GB2312" w:cs="仿宋_GB2312"/>
          <w:b w:val="0"/>
          <w:bCs w:val="0"/>
          <w:color w:val="000000"/>
          <w:sz w:val="32"/>
          <w:szCs w:val="32"/>
        </w:rPr>
      </w:pPr>
      <w:r>
        <w:rPr>
          <w:rFonts w:ascii="仿宋_GB2312" w:hAnsi="仿宋_GB2312" w:eastAsia="仿宋_GB2312" w:cs="仿宋_GB2312"/>
          <w:b w:val="0"/>
          <w:color w:val="000000"/>
          <w:sz w:val="32"/>
          <w:szCs w:val="32"/>
        </w:rPr>
        <w:t>5.</w:t>
      </w:r>
      <w:r>
        <w:rPr>
          <w:rFonts w:hint="eastAsia" w:ascii="仿宋_GB2312" w:hAnsi="仿宋_GB2312" w:eastAsia="仿宋_GB2312" w:cs="仿宋_GB2312"/>
          <w:b w:val="0"/>
          <w:color w:val="000000"/>
          <w:sz w:val="32"/>
          <w:szCs w:val="32"/>
        </w:rPr>
        <w:t>协助上级部门指导全乡森林防火、森林病虫害工作，承担全乡（镇）场森林和绿地病虫害的预测预报，防治和检疫工作。</w:t>
      </w:r>
    </w:p>
    <w:p>
      <w:pPr>
        <w:pStyle w:val="4"/>
        <w:spacing w:before="0" w:beforeAutospacing="0" w:after="0" w:afterAutospacing="0" w:line="560" w:lineRule="exact"/>
        <w:ind w:firstLine="640" w:firstLineChars="200"/>
        <w:rPr>
          <w:rFonts w:ascii="仿宋_GB2312" w:hAnsi="仿宋_GB2312" w:eastAsia="仿宋_GB2312" w:cs="仿宋_GB2312"/>
          <w:b w:val="0"/>
          <w:bCs w:val="0"/>
          <w:color w:val="000000"/>
          <w:sz w:val="32"/>
          <w:szCs w:val="32"/>
        </w:rPr>
      </w:pPr>
      <w:r>
        <w:rPr>
          <w:rFonts w:ascii="仿宋_GB2312" w:hAnsi="仿宋_GB2312" w:eastAsia="仿宋_GB2312" w:cs="仿宋_GB2312"/>
          <w:b w:val="0"/>
          <w:color w:val="000000"/>
          <w:sz w:val="32"/>
          <w:szCs w:val="32"/>
        </w:rPr>
        <w:t>6.</w:t>
      </w:r>
      <w:r>
        <w:rPr>
          <w:rFonts w:hint="eastAsia" w:ascii="仿宋_GB2312" w:hAnsi="仿宋_GB2312" w:eastAsia="仿宋_GB2312" w:cs="仿宋_GB2312"/>
          <w:b w:val="0"/>
          <w:color w:val="000000"/>
          <w:sz w:val="32"/>
          <w:szCs w:val="32"/>
        </w:rPr>
        <w:t>定期组织实施开展林业科技技术咨询和宣传，有计划地组织群众学习林业实用技术，并大力传播林业科学知识，推广先进生产经验。</w:t>
      </w:r>
    </w:p>
    <w:p>
      <w:pPr>
        <w:pStyle w:val="4"/>
        <w:spacing w:before="0" w:beforeAutospacing="0" w:after="0" w:afterAutospacing="0" w:line="560" w:lineRule="exact"/>
        <w:ind w:firstLine="640" w:firstLineChars="200"/>
        <w:rPr>
          <w:rFonts w:ascii="仿宋_GB2312" w:hAnsi="仿宋_GB2312" w:eastAsia="仿宋_GB2312" w:cs="仿宋_GB2312"/>
          <w:b w:val="0"/>
          <w:bCs w:val="0"/>
          <w:color w:val="000000"/>
          <w:sz w:val="32"/>
          <w:szCs w:val="32"/>
        </w:rPr>
      </w:pPr>
      <w:r>
        <w:rPr>
          <w:rFonts w:ascii="仿宋_GB2312" w:hAnsi="仿宋_GB2312" w:eastAsia="仿宋_GB2312" w:cs="仿宋_GB2312"/>
          <w:b w:val="0"/>
          <w:color w:val="000000"/>
          <w:sz w:val="32"/>
          <w:szCs w:val="32"/>
        </w:rPr>
        <w:t>7.</w:t>
      </w:r>
      <w:r>
        <w:rPr>
          <w:rFonts w:hint="eastAsia" w:ascii="仿宋_GB2312" w:hAnsi="仿宋_GB2312" w:eastAsia="仿宋_GB2312" w:cs="仿宋_GB2312"/>
          <w:b w:val="0"/>
          <w:color w:val="000000"/>
          <w:sz w:val="32"/>
          <w:szCs w:val="32"/>
        </w:rPr>
        <w:t>档案齐全，分类清楚，做到一年一归档，资源数据每年更新一次，同时有关规定、制度、图、表张榜上墙。</w:t>
      </w:r>
    </w:p>
    <w:p>
      <w:pPr>
        <w:pStyle w:val="4"/>
        <w:spacing w:before="0" w:beforeAutospacing="0" w:after="0" w:afterAutospacing="0" w:line="560" w:lineRule="exact"/>
        <w:ind w:firstLine="640" w:firstLineChars="200"/>
        <w:rPr>
          <w:rFonts w:ascii="仿宋_GB2312" w:hAnsi="仿宋_GB2312" w:eastAsia="仿宋_GB2312" w:cs="仿宋_GB2312"/>
          <w:b w:val="0"/>
          <w:color w:val="000000"/>
          <w:sz w:val="32"/>
          <w:szCs w:val="32"/>
        </w:rPr>
      </w:pPr>
      <w:r>
        <w:rPr>
          <w:rFonts w:ascii="仿宋_GB2312" w:hAnsi="仿宋_GB2312" w:eastAsia="仿宋_GB2312" w:cs="仿宋_GB2312"/>
          <w:b w:val="0"/>
          <w:color w:val="000000"/>
          <w:sz w:val="32"/>
          <w:szCs w:val="32"/>
        </w:rPr>
        <w:t>8.</w:t>
      </w:r>
      <w:r>
        <w:rPr>
          <w:rFonts w:hint="eastAsia" w:ascii="仿宋_GB2312" w:hAnsi="仿宋_GB2312" w:eastAsia="仿宋_GB2312" w:cs="仿宋_GB2312"/>
          <w:b w:val="0"/>
          <w:color w:val="000000"/>
          <w:sz w:val="32"/>
          <w:szCs w:val="32"/>
        </w:rPr>
        <w:t>承担当地党委、政府及上级林业主管部门开办的其他工作。</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根据全县经济社会发展总体规划和战略目标，拟定水利发展战略和中长期规划，组织拟定综合利用规划和专业规划并监督实施，负责组织、指导水法律法规的行政执法、水政监察</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统一管理全县水资源，组织拟定全县水长期供水计划、水量分配方案并监督实施；组织有关全县国民经济总体规划、城市规划及重大建设项目的水资源和防洪的论证工作；组织实施取水许可制度和水资源费征收制度；发布全县水资源公报；拟定节约用水政策，编制节约用水规划、组织、指导和监督全市节约用水工作。</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按照国家资源与环境保护的有关法律法规和标准，拟定水资源保护规划；组织水功能区的划分和向饮水区等区域排污的控制；检测江河湖库的水量、水质，审定水域纳污能力；提出限制排污总量的意见。</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拟定水利行业的经济调节措施；对水利资金的使用进行调节；指导水利行业的供水、小水电及多种经营工作；研究提出有关水利的价格、税收及水利信贷、财务等经济调节意见。</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负责水利基建项目建议书、可行性报告、初步设计、概预算和施工图审查并组织项目验收和后评价；指导水利行业技术质量标准和水利工程的规程、规范的实施和监督。</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14.</w:t>
      </w:r>
      <w:r>
        <w:rPr>
          <w:rFonts w:hint="eastAsia" w:ascii="仿宋_GB2312" w:hAnsi="仿宋_GB2312" w:eastAsia="仿宋_GB2312" w:cs="仿宋_GB2312"/>
          <w:sz w:val="32"/>
          <w:szCs w:val="32"/>
        </w:rPr>
        <w:t>组织、指导水利设施、水域及其岸线、城镇河道的管理与保护；组织、指导江河湖库、城镇河道的治理和开发；组织建设和管理具有控制性的重要水利工程；组织、指导水库、水电站大坝的安全监管。</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指导农村水利工作；组织协调农田水利基本建设、乡镇供水、人畜饮水工程。</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16.</w:t>
      </w:r>
      <w:r>
        <w:rPr>
          <w:rFonts w:hint="eastAsia" w:ascii="仿宋_GB2312" w:hAnsi="仿宋_GB2312" w:eastAsia="仿宋_GB2312" w:cs="仿宋_GB2312"/>
          <w:sz w:val="32"/>
          <w:szCs w:val="32"/>
        </w:rPr>
        <w:t>指导水利行业的水电管理。组织协调农村小水电电气化建设工作，组织实施水利行业农电体制改革。</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17.</w:t>
      </w:r>
      <w:r>
        <w:rPr>
          <w:rFonts w:hint="eastAsia" w:ascii="仿宋_GB2312" w:hAnsi="仿宋_GB2312" w:eastAsia="仿宋_GB2312" w:cs="仿宋_GB2312"/>
          <w:sz w:val="32"/>
          <w:szCs w:val="32"/>
        </w:rPr>
        <w:t>负责全县水土保持工作，研究拟定水土保持规划，组织水土流失的监测、执法管理和综合防治。</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18.</w:t>
      </w:r>
      <w:r>
        <w:rPr>
          <w:rFonts w:hint="eastAsia" w:ascii="仿宋_GB2312" w:hAnsi="仿宋_GB2312" w:eastAsia="仿宋_GB2312" w:cs="仿宋_GB2312"/>
          <w:sz w:val="32"/>
          <w:szCs w:val="32"/>
        </w:rPr>
        <w:t>负责水利方面的科技和外事工作；指导全县水利队伍建设。</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19.</w:t>
      </w:r>
      <w:r>
        <w:rPr>
          <w:rFonts w:hint="eastAsia" w:ascii="仿宋_GB2312" w:hAnsi="仿宋_GB2312" w:eastAsia="仿宋_GB2312" w:cs="仿宋_GB2312"/>
          <w:sz w:val="32"/>
          <w:szCs w:val="32"/>
        </w:rPr>
        <w:t>承担县人民政府防汛抗旱指挥部的日常工作，组织、协调、监督、指导全县防洪及抗旱工作，对主要江河和重要水利工程实施防汛抗旱调度。</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w:t>
      </w:r>
      <w:r>
        <w:rPr>
          <w:rFonts w:hint="eastAsia" w:ascii="仿宋_GB2312" w:hAnsi="仿宋_GB2312" w:eastAsia="仿宋_GB2312" w:cs="仿宋_GB2312"/>
          <w:sz w:val="32"/>
          <w:szCs w:val="32"/>
        </w:rPr>
        <w:t>承办县委、县人民政府防汛抗旱指挥部交办的其它事项。</w:t>
      </w:r>
    </w:p>
    <w:p/>
    <w:p>
      <w:pPr>
        <w:spacing w:line="560" w:lineRule="exact"/>
        <w:ind w:firstLine="640"/>
        <w:rPr>
          <w:rFonts w:ascii="仿宋_GB2312" w:eastAsia="仿宋_GB2312"/>
          <w:sz w:val="32"/>
          <w:szCs w:val="32"/>
        </w:rPr>
      </w:pPr>
      <w:r>
        <w:rPr>
          <w:rFonts w:hint="eastAsia" w:ascii="仿宋_GB2312" w:hAnsi="仿宋_GB2312" w:eastAsia="仿宋_GB2312" w:cs="仿宋_GB2312"/>
          <w:color w:val="000000"/>
          <w:sz w:val="32"/>
          <w:szCs w:val="32"/>
        </w:rPr>
        <w:t>（二）</w:t>
      </w:r>
      <w:r>
        <w:rPr>
          <w:rFonts w:hint="eastAsia" w:ascii="仿宋_GB2312" w:eastAsia="仿宋_GB2312"/>
          <w:sz w:val="32"/>
          <w:szCs w:val="32"/>
        </w:rPr>
        <w:t>机构设置情况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塔县农林局性质为全额拨款的行政单位，执行会计制度为行单位会计制度。独立编制机构</w:t>
      </w:r>
      <w:r>
        <w:rPr>
          <w:rFonts w:ascii="仿宋_GB2312" w:eastAsia="仿宋_GB2312"/>
          <w:sz w:val="32"/>
          <w:szCs w:val="32"/>
        </w:rPr>
        <w:t>6</w:t>
      </w:r>
      <w:r>
        <w:rPr>
          <w:rFonts w:hint="eastAsia" w:ascii="仿宋_GB2312" w:eastAsia="仿宋_GB2312"/>
          <w:sz w:val="32"/>
          <w:szCs w:val="32"/>
        </w:rPr>
        <w:t>个，独立编制机构与上年相比无变动，有以下内设机构：塔什库尔干县农林局、塔什库尔干县水利局、塔什库尔干县农经站、塔什库尔干县农机安全监理站、塔什库尔干县林管站。</w:t>
      </w:r>
      <w:r>
        <w:rPr>
          <w:rFonts w:ascii="仿宋_GB2312" w:eastAsia="仿宋_GB2312"/>
          <w:sz w:val="32"/>
          <w:szCs w:val="32"/>
        </w:rPr>
        <w:t xml:space="preserve">                                   </w:t>
      </w:r>
    </w:p>
    <w:p>
      <w:pPr>
        <w:numPr>
          <w:ilvl w:val="0"/>
          <w:numId w:val="1"/>
        </w:numPr>
        <w:spacing w:line="560" w:lineRule="exact"/>
        <w:ind w:firstLine="640" w:firstLineChars="200"/>
        <w:rPr>
          <w:rFonts w:ascii="仿宋_GB2312" w:eastAsia="仿宋_GB2312"/>
          <w:sz w:val="32"/>
          <w:szCs w:val="32"/>
        </w:rPr>
      </w:pPr>
      <w:r>
        <w:rPr>
          <w:rFonts w:hint="eastAsia" w:ascii="仿宋_GB2312" w:eastAsia="仿宋_GB2312"/>
          <w:sz w:val="32"/>
          <w:szCs w:val="32"/>
        </w:rPr>
        <w:t>年末编制情况和实有人数情况</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编制</w:t>
      </w:r>
      <w:r>
        <w:rPr>
          <w:rFonts w:ascii="仿宋_GB2312" w:hAnsi="仿宋_GB2312" w:eastAsia="仿宋_GB2312" w:cs="仿宋_GB2312"/>
          <w:sz w:val="32"/>
          <w:szCs w:val="32"/>
        </w:rPr>
        <w:t>101</w:t>
      </w:r>
      <w:r>
        <w:rPr>
          <w:rFonts w:hint="eastAsia" w:ascii="仿宋_GB2312" w:hAnsi="仿宋_GB2312" w:eastAsia="仿宋_GB2312" w:cs="仿宋_GB2312"/>
          <w:sz w:val="32"/>
          <w:szCs w:val="32"/>
        </w:rPr>
        <w:t>人（按照编委文件填报），实有在职人数</w:t>
      </w:r>
      <w:r>
        <w:rPr>
          <w:rFonts w:ascii="仿宋_GB2312" w:hAnsi="仿宋_GB2312" w:eastAsia="仿宋_GB2312" w:cs="仿宋_GB2312"/>
          <w:sz w:val="32"/>
          <w:szCs w:val="32"/>
        </w:rPr>
        <w:t>83</w:t>
      </w:r>
      <w:r>
        <w:rPr>
          <w:rFonts w:hint="eastAsia" w:ascii="仿宋_GB2312" w:hAnsi="仿宋_GB2312" w:eastAsia="仿宋_GB2312" w:cs="仿宋_GB2312"/>
          <w:sz w:val="32"/>
          <w:szCs w:val="32"/>
        </w:rPr>
        <w:t>人，其中：行政在职</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人，工勤在职</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人，事业</w:t>
      </w:r>
      <w:r>
        <w:rPr>
          <w:rFonts w:ascii="仿宋_GB2312" w:hAnsi="仿宋_GB2312" w:eastAsia="仿宋_GB2312" w:cs="仿宋_GB2312"/>
          <w:sz w:val="32"/>
          <w:szCs w:val="32"/>
        </w:rPr>
        <w:t>68</w:t>
      </w:r>
      <w:r>
        <w:rPr>
          <w:rFonts w:hint="eastAsia" w:ascii="仿宋_GB2312" w:hAnsi="仿宋_GB2312" w:eastAsia="仿宋_GB2312" w:cs="仿宋_GB2312"/>
          <w:sz w:val="32"/>
          <w:szCs w:val="32"/>
        </w:rPr>
        <w:t>人，属于一般公共预算财政拨款（补助）开支</w:t>
      </w:r>
      <w:r>
        <w:rPr>
          <w:rFonts w:ascii="仿宋_GB2312" w:hAnsi="仿宋_GB2312" w:eastAsia="仿宋_GB2312" w:cs="仿宋_GB2312"/>
          <w:sz w:val="32"/>
          <w:szCs w:val="32"/>
        </w:rPr>
        <w:t>83</w:t>
      </w:r>
      <w:r>
        <w:rPr>
          <w:rFonts w:hint="eastAsia" w:ascii="仿宋_GB2312" w:hAnsi="仿宋_GB2312" w:eastAsia="仿宋_GB2312" w:cs="仿宋_GB2312"/>
          <w:sz w:val="32"/>
          <w:szCs w:val="32"/>
        </w:rPr>
        <w:t>人，其中：在职</w:t>
      </w:r>
      <w:r>
        <w:rPr>
          <w:rFonts w:ascii="仿宋_GB2312" w:hAnsi="仿宋_GB2312" w:eastAsia="仿宋_GB2312" w:cs="仿宋_GB2312"/>
          <w:sz w:val="32"/>
          <w:szCs w:val="32"/>
        </w:rPr>
        <w:t>83</w:t>
      </w:r>
      <w:r>
        <w:rPr>
          <w:rFonts w:hint="eastAsia" w:ascii="仿宋_GB2312" w:hAnsi="仿宋_GB2312" w:eastAsia="仿宋_GB2312" w:cs="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二、部门决算单位构成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从决算单位构成看，塔什库尔干县农林局部门决算包括：塔什库尔干县农林局部门本级决算、所属单位决算等。</w:t>
      </w:r>
    </w:p>
    <w:p>
      <w:pPr>
        <w:spacing w:line="560" w:lineRule="exact"/>
        <w:ind w:firstLine="616" w:firstLineChars="200"/>
        <w:rPr>
          <w:rFonts w:ascii="仿宋_GB2312" w:eastAsia="仿宋_GB2312"/>
          <w:spacing w:val="-6"/>
          <w:sz w:val="32"/>
          <w:szCs w:val="32"/>
        </w:rPr>
      </w:pPr>
      <w:r>
        <w:rPr>
          <w:rFonts w:hint="eastAsia" w:ascii="仿宋_GB2312" w:eastAsia="仿宋_GB2312"/>
          <w:spacing w:val="-6"/>
          <w:sz w:val="32"/>
          <w:szCs w:val="32"/>
        </w:rPr>
        <w:t>纳入农林局</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spacing w:line="560" w:lineRule="exact"/>
        <w:ind w:firstLine="616" w:firstLineChars="200"/>
        <w:rPr>
          <w:rFonts w:ascii="仿宋_GB2312" w:eastAsia="仿宋_GB2312"/>
          <w:spacing w:val="-6"/>
          <w:sz w:val="32"/>
          <w:szCs w:val="32"/>
        </w:rPr>
      </w:pPr>
    </w:p>
    <w:tbl>
      <w:tblPr>
        <w:tblStyle w:val="1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8"/>
        <w:gridCol w:w="4680"/>
        <w:gridCol w:w="2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078"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序号</w:t>
            </w:r>
          </w:p>
        </w:tc>
        <w:tc>
          <w:tcPr>
            <w:tcW w:w="4680"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单位名称</w:t>
            </w:r>
          </w:p>
        </w:tc>
        <w:tc>
          <w:tcPr>
            <w:tcW w:w="2302"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078"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1</w:t>
            </w:r>
          </w:p>
        </w:tc>
        <w:tc>
          <w:tcPr>
            <w:tcW w:w="4680"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塔什库尔干县农林局</w:t>
            </w:r>
          </w:p>
        </w:tc>
        <w:tc>
          <w:tcPr>
            <w:tcW w:w="2302"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078"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2</w:t>
            </w:r>
          </w:p>
        </w:tc>
        <w:tc>
          <w:tcPr>
            <w:tcW w:w="4680"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塔什库尔干县农经站</w:t>
            </w:r>
          </w:p>
        </w:tc>
        <w:tc>
          <w:tcPr>
            <w:tcW w:w="2302"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078"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3</w:t>
            </w:r>
          </w:p>
        </w:tc>
        <w:tc>
          <w:tcPr>
            <w:tcW w:w="4680"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塔什库尔干县农机安全监理站</w:t>
            </w:r>
          </w:p>
        </w:tc>
        <w:tc>
          <w:tcPr>
            <w:tcW w:w="2302"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078"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4</w:t>
            </w:r>
          </w:p>
        </w:tc>
        <w:tc>
          <w:tcPr>
            <w:tcW w:w="4680"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塔什库尔干县水利局</w:t>
            </w:r>
          </w:p>
        </w:tc>
        <w:tc>
          <w:tcPr>
            <w:tcW w:w="2302"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078"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5</w:t>
            </w:r>
          </w:p>
        </w:tc>
        <w:tc>
          <w:tcPr>
            <w:tcW w:w="4680"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塔什库尔干县林管站</w:t>
            </w:r>
          </w:p>
        </w:tc>
        <w:tc>
          <w:tcPr>
            <w:tcW w:w="2302" w:type="dxa"/>
            <w:vAlign w:val="center"/>
          </w:tcPr>
          <w:p>
            <w:pPr>
              <w:spacing w:line="560" w:lineRule="exact"/>
              <w:ind w:firstLine="640" w:firstLineChars="200"/>
              <w:rPr>
                <w:rFonts w:ascii="仿宋_GB2312" w:eastAsia="仿宋_GB2312"/>
                <w:sz w:val="32"/>
                <w:szCs w:val="32"/>
              </w:rPr>
            </w:pPr>
          </w:p>
        </w:tc>
      </w:tr>
    </w:tbl>
    <w:p>
      <w:pPr>
        <w:spacing w:line="560" w:lineRule="exact"/>
        <w:rPr>
          <w:rFonts w:ascii="黑体" w:hAnsi="黑体" w:eastAsia="黑体"/>
          <w:sz w:val="32"/>
          <w:szCs w:val="32"/>
        </w:rPr>
      </w:pPr>
    </w:p>
    <w:p>
      <w:pPr>
        <w:spacing w:line="560" w:lineRule="exact"/>
        <w:ind w:firstLine="627"/>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26795.49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12503.7</w:t>
      </w:r>
      <w:r>
        <w:rPr>
          <w:rFonts w:hint="eastAsia" w:ascii="仿宋_GB2312" w:eastAsia="仿宋_GB2312"/>
          <w:sz w:val="32"/>
          <w:szCs w:val="32"/>
          <w:lang w:val="en-US" w:eastAsia="zh-CN"/>
        </w:rPr>
        <w:t>5</w:t>
      </w:r>
      <w:r>
        <w:rPr>
          <w:rFonts w:hint="eastAsia" w:ascii="仿宋_GB2312" w:eastAsia="仿宋_GB2312"/>
          <w:sz w:val="32"/>
          <w:szCs w:val="32"/>
        </w:rPr>
        <w:t>万元，增长</w:t>
      </w:r>
      <w:r>
        <w:rPr>
          <w:rFonts w:hint="eastAsia" w:ascii="仿宋_GB2312" w:eastAsia="仿宋_GB2312"/>
          <w:sz w:val="32"/>
          <w:szCs w:val="32"/>
          <w:lang w:val="en-US" w:eastAsia="zh-CN"/>
        </w:rPr>
        <w:t>87.49</w:t>
      </w:r>
      <w:r>
        <w:rPr>
          <w:rFonts w:ascii="仿宋_GB2312" w:eastAsia="仿宋_GB2312"/>
          <w:sz w:val="32"/>
          <w:szCs w:val="32"/>
        </w:rPr>
        <w:t>%</w:t>
      </w:r>
      <w:r>
        <w:rPr>
          <w:rFonts w:hint="eastAsia" w:ascii="仿宋_GB2312" w:eastAsia="仿宋_GB2312"/>
          <w:sz w:val="32"/>
          <w:szCs w:val="32"/>
        </w:rPr>
        <w:t>，支出</w:t>
      </w:r>
      <w:r>
        <w:rPr>
          <w:rFonts w:hint="eastAsia" w:ascii="仿宋_GB2312" w:eastAsia="仿宋_GB2312"/>
          <w:sz w:val="32"/>
          <w:szCs w:val="32"/>
          <w:lang w:val="en-US" w:eastAsia="zh-CN"/>
        </w:rPr>
        <w:t>19248.49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hint="eastAsia" w:ascii="仿宋_GB2312" w:eastAsia="仿宋_GB2312"/>
          <w:sz w:val="32"/>
          <w:szCs w:val="32"/>
          <w:lang w:val="en-US" w:eastAsia="zh-CN"/>
        </w:rPr>
        <w:t>4956.75</w:t>
      </w:r>
      <w:r>
        <w:rPr>
          <w:rFonts w:hint="eastAsia" w:ascii="仿宋_GB2312" w:eastAsia="仿宋_GB2312"/>
          <w:sz w:val="32"/>
          <w:szCs w:val="32"/>
        </w:rPr>
        <w:t>万元，增长</w:t>
      </w:r>
      <w:r>
        <w:rPr>
          <w:rFonts w:hint="eastAsia" w:ascii="仿宋_GB2312" w:eastAsia="仿宋_GB2312"/>
          <w:sz w:val="32"/>
          <w:szCs w:val="32"/>
          <w:lang w:val="en-US" w:eastAsia="zh-CN"/>
        </w:rPr>
        <w:t>34.68</w:t>
      </w:r>
      <w:bookmarkStart w:id="0" w:name="_GoBack"/>
      <w:bookmarkEnd w:id="0"/>
      <w:r>
        <w:rPr>
          <w:rFonts w:ascii="仿宋_GB2312" w:eastAsia="仿宋_GB2312"/>
          <w:sz w:val="32"/>
          <w:szCs w:val="32"/>
        </w:rPr>
        <w:t>%</w:t>
      </w:r>
      <w:r>
        <w:rPr>
          <w:rFonts w:hint="eastAsia" w:ascii="仿宋_GB2312" w:eastAsia="仿宋_GB2312"/>
          <w:sz w:val="32"/>
          <w:szCs w:val="32"/>
        </w:rPr>
        <w:t>，结余</w:t>
      </w:r>
      <w:r>
        <w:rPr>
          <w:rFonts w:ascii="仿宋_GB2312" w:eastAsia="仿宋_GB2312"/>
          <w:sz w:val="32"/>
          <w:szCs w:val="32"/>
        </w:rPr>
        <w:t>7547</w:t>
      </w:r>
      <w:r>
        <w:rPr>
          <w:rFonts w:hint="eastAsia" w:ascii="仿宋_GB2312" w:eastAsia="仿宋_GB2312"/>
          <w:sz w:val="32"/>
          <w:szCs w:val="32"/>
        </w:rPr>
        <w:t>万元，与上年相比，增加</w:t>
      </w:r>
      <w:r>
        <w:rPr>
          <w:rFonts w:ascii="仿宋_GB2312" w:eastAsia="仿宋_GB2312"/>
          <w:sz w:val="32"/>
          <w:szCs w:val="32"/>
        </w:rPr>
        <w:t>7547</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。增减变化的主要原因是：塔什库尔干县生态林电费、农业保险费、塔什库尔干县农牧民技能培训等项目结余</w:t>
      </w:r>
      <w:r>
        <w:rPr>
          <w:rFonts w:ascii="仿宋_GB2312" w:eastAsia="仿宋_GB2312"/>
          <w:sz w:val="32"/>
          <w:szCs w:val="32"/>
        </w:rPr>
        <w:t>50</w:t>
      </w:r>
      <w:r>
        <w:rPr>
          <w:rFonts w:hint="eastAsia" w:ascii="仿宋_GB2312" w:eastAsia="仿宋_GB2312"/>
          <w:sz w:val="32"/>
          <w:szCs w:val="32"/>
        </w:rPr>
        <w:t>万元，由于提孜那甫乡温室大棚建设项目资金到位较晚当年未支出，塔什库尔干县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年未通水防渗渠等项目增加，由于灾后重建供水项目资金到位晚当年未支出。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9474.40</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26795.49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与预算相比，增加</w:t>
      </w:r>
      <w:r>
        <w:rPr>
          <w:rFonts w:ascii="仿宋_GB2312" w:eastAsia="仿宋_GB2312"/>
          <w:sz w:val="32"/>
          <w:szCs w:val="32"/>
        </w:rPr>
        <w:t>17321.09</w:t>
      </w:r>
      <w:r>
        <w:rPr>
          <w:rFonts w:hint="eastAsia" w:ascii="仿宋_GB2312" w:eastAsia="仿宋_GB2312"/>
          <w:sz w:val="32"/>
          <w:szCs w:val="32"/>
        </w:rPr>
        <w:t>万元，增长</w:t>
      </w:r>
      <w:r>
        <w:rPr>
          <w:rFonts w:ascii="仿宋_GB2312" w:eastAsia="仿宋_GB2312"/>
          <w:sz w:val="32"/>
          <w:szCs w:val="32"/>
        </w:rPr>
        <w:t>182.82%</w:t>
      </w:r>
      <w:r>
        <w:rPr>
          <w:rFonts w:hint="eastAsia" w:ascii="仿宋_GB2312" w:eastAsia="仿宋_GB2312"/>
          <w:sz w:val="32"/>
          <w:szCs w:val="32"/>
        </w:rPr>
        <w:t>，支出</w:t>
      </w:r>
      <w:r>
        <w:rPr>
          <w:rFonts w:ascii="仿宋_GB2312" w:eastAsia="仿宋_GB2312"/>
          <w:sz w:val="32"/>
          <w:szCs w:val="32"/>
        </w:rPr>
        <w:t>19248.49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增加</w:t>
      </w:r>
      <w:r>
        <w:rPr>
          <w:rFonts w:ascii="仿宋_GB2312" w:eastAsia="仿宋_GB2312"/>
          <w:sz w:val="32"/>
          <w:szCs w:val="32"/>
        </w:rPr>
        <w:t>9774.09</w:t>
      </w:r>
      <w:r>
        <w:rPr>
          <w:rFonts w:hint="eastAsia" w:ascii="仿宋_GB2312" w:eastAsia="仿宋_GB2312"/>
          <w:sz w:val="32"/>
          <w:szCs w:val="32"/>
        </w:rPr>
        <w:t>万元，增</w:t>
      </w:r>
      <w:r>
        <w:rPr>
          <w:rFonts w:ascii="仿宋_GB2312" w:eastAsia="仿宋_GB2312"/>
          <w:sz w:val="32"/>
          <w:szCs w:val="32"/>
        </w:rPr>
        <w:t>103.16%</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年塔什库尔干县农机购置补助、</w:t>
      </w:r>
      <w:r>
        <w:rPr>
          <w:rFonts w:ascii="仿宋_GB2312" w:eastAsia="仿宋_GB2312"/>
          <w:sz w:val="32"/>
          <w:szCs w:val="32"/>
        </w:rPr>
        <w:t>2017</w:t>
      </w:r>
      <w:r>
        <w:rPr>
          <w:rFonts w:hint="eastAsia" w:ascii="仿宋_GB2312" w:eastAsia="仿宋_GB2312"/>
          <w:sz w:val="32"/>
          <w:szCs w:val="32"/>
        </w:rPr>
        <w:t>年农村土地承包经营权确权登记颁证补助资金、</w:t>
      </w:r>
      <w:r>
        <w:rPr>
          <w:rFonts w:ascii="仿宋_GB2312" w:eastAsia="仿宋_GB2312"/>
          <w:sz w:val="32"/>
          <w:szCs w:val="32"/>
        </w:rPr>
        <w:t>2017</w:t>
      </w:r>
      <w:r>
        <w:rPr>
          <w:rFonts w:hint="eastAsia" w:ascii="仿宋_GB2312" w:eastAsia="仿宋_GB2312"/>
          <w:sz w:val="32"/>
          <w:szCs w:val="32"/>
        </w:rPr>
        <w:t>年塔什库尔干县地力保护补贴等项目增加</w:t>
      </w:r>
      <w:r>
        <w:rPr>
          <w:rFonts w:ascii="仿宋_GB2312" w:eastAsia="仿宋_GB2312"/>
          <w:sz w:val="32"/>
          <w:szCs w:val="32"/>
        </w:rPr>
        <w:t>,</w:t>
      </w:r>
      <w:r>
        <w:rPr>
          <w:rFonts w:hint="eastAsia" w:ascii="仿宋_GB2312" w:eastAsia="仿宋_GB2312"/>
          <w:sz w:val="32"/>
          <w:szCs w:val="32"/>
        </w:rPr>
        <w:t>晋升三年五年称职，人员经费增加，年初未做预算，塔什库尔干县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年未通水防渗渠等项目增加年初未做预算。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26795.49</w:t>
      </w:r>
      <w:r>
        <w:rPr>
          <w:rFonts w:hint="eastAsia" w:ascii="仿宋_GB2312" w:eastAsia="仿宋_GB2312"/>
          <w:sz w:val="32"/>
          <w:szCs w:val="32"/>
        </w:rPr>
        <w:t>万元，其中：财政拨款收入</w:t>
      </w:r>
      <w:r>
        <w:rPr>
          <w:rFonts w:ascii="仿宋_GB2312" w:eastAsia="仿宋_GB2312"/>
          <w:sz w:val="32"/>
          <w:szCs w:val="32"/>
        </w:rPr>
        <w:t>26787.93</w:t>
      </w:r>
      <w:r>
        <w:rPr>
          <w:rFonts w:hint="eastAsia" w:ascii="仿宋_GB2312" w:eastAsia="仿宋_GB2312"/>
          <w:sz w:val="32"/>
          <w:szCs w:val="32"/>
        </w:rPr>
        <w:t>万元，占</w:t>
      </w:r>
      <w:r>
        <w:rPr>
          <w:rFonts w:ascii="仿宋_GB2312" w:eastAsia="仿宋_GB2312"/>
          <w:sz w:val="32"/>
          <w:szCs w:val="32"/>
        </w:rPr>
        <w:t>99.97%</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7.56</w:t>
      </w:r>
      <w:r>
        <w:rPr>
          <w:rFonts w:hint="eastAsia" w:ascii="仿宋_GB2312" w:eastAsia="仿宋_GB2312"/>
          <w:sz w:val="32"/>
          <w:szCs w:val="32"/>
        </w:rPr>
        <w:t>万元，占</w:t>
      </w:r>
      <w:r>
        <w:rPr>
          <w:rFonts w:ascii="仿宋_GB2312" w:eastAsia="仿宋_GB2312"/>
          <w:sz w:val="32"/>
          <w:szCs w:val="32"/>
        </w:rPr>
        <w:t>0.03%</w:t>
      </w:r>
      <w:r>
        <w:rPr>
          <w:rFonts w:hint="eastAsia" w:ascii="仿宋_GB2312" w:eastAsia="仿宋_GB2312"/>
          <w:sz w:val="32"/>
          <w:szCs w:val="32"/>
        </w:rPr>
        <w:t>。减少主要原因是：塔什库尔干县生态林电费、农业保险费、塔什库尔干县农牧民技能培训等项目，塔什库尔干县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9474.40</w:t>
      </w:r>
      <w:r>
        <w:rPr>
          <w:rFonts w:hint="eastAsia" w:ascii="仿宋_GB2312" w:eastAsia="仿宋_GB2312"/>
          <w:sz w:val="32"/>
          <w:szCs w:val="32"/>
        </w:rPr>
        <w:t>万元，本年收入合计</w:t>
      </w:r>
      <w:r>
        <w:rPr>
          <w:rFonts w:ascii="仿宋_GB2312" w:eastAsia="仿宋_GB2312"/>
          <w:sz w:val="32"/>
          <w:szCs w:val="32"/>
        </w:rPr>
        <w:t>26795.49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与预算相比，增加</w:t>
      </w:r>
      <w:r>
        <w:rPr>
          <w:rFonts w:ascii="仿宋_GB2312" w:eastAsia="仿宋_GB2312"/>
          <w:sz w:val="32"/>
          <w:szCs w:val="32"/>
        </w:rPr>
        <w:t>17321.09</w:t>
      </w:r>
      <w:r>
        <w:rPr>
          <w:rFonts w:hint="eastAsia" w:ascii="仿宋_GB2312" w:eastAsia="仿宋_GB2312"/>
          <w:sz w:val="32"/>
          <w:szCs w:val="32"/>
        </w:rPr>
        <w:t>万元，增长</w:t>
      </w:r>
      <w:r>
        <w:rPr>
          <w:rFonts w:ascii="仿宋_GB2312" w:eastAsia="仿宋_GB2312"/>
          <w:sz w:val="32"/>
          <w:szCs w:val="32"/>
        </w:rPr>
        <w:t>182.82%</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年塔什库尔干县农机购置补助、</w:t>
      </w:r>
      <w:r>
        <w:rPr>
          <w:rFonts w:ascii="仿宋_GB2312" w:eastAsia="仿宋_GB2312"/>
          <w:sz w:val="32"/>
          <w:szCs w:val="32"/>
        </w:rPr>
        <w:t>2017</w:t>
      </w:r>
      <w:r>
        <w:rPr>
          <w:rFonts w:hint="eastAsia" w:ascii="仿宋_GB2312" w:eastAsia="仿宋_GB2312"/>
          <w:sz w:val="32"/>
          <w:szCs w:val="32"/>
        </w:rPr>
        <w:t>年农村土地承包经营权确权登记颁证补助资金、</w:t>
      </w:r>
      <w:r>
        <w:rPr>
          <w:rFonts w:ascii="仿宋_GB2312" w:eastAsia="仿宋_GB2312"/>
          <w:sz w:val="32"/>
          <w:szCs w:val="32"/>
        </w:rPr>
        <w:t>2017</w:t>
      </w:r>
      <w:r>
        <w:rPr>
          <w:rFonts w:hint="eastAsia" w:ascii="仿宋_GB2312" w:eastAsia="仿宋_GB2312"/>
          <w:sz w:val="32"/>
          <w:szCs w:val="32"/>
        </w:rPr>
        <w:t>年塔什库尔干县地力保护补贴等项目增加</w:t>
      </w:r>
      <w:r>
        <w:rPr>
          <w:rFonts w:ascii="仿宋_GB2312" w:eastAsia="仿宋_GB2312"/>
          <w:sz w:val="32"/>
          <w:szCs w:val="32"/>
        </w:rPr>
        <w:t>,</w:t>
      </w:r>
      <w:r>
        <w:rPr>
          <w:rFonts w:hint="eastAsia" w:ascii="仿宋_GB2312" w:eastAsia="仿宋_GB2312"/>
          <w:sz w:val="32"/>
          <w:szCs w:val="32"/>
        </w:rPr>
        <w:t>晋升三年五年称职，人员经费增加，年初未做预算，塔什库尔干县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年未通水防渗渠等项目增加年初未做预算。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19248.49</w:t>
      </w:r>
      <w:r>
        <w:rPr>
          <w:rFonts w:hint="eastAsia" w:ascii="仿宋_GB2312" w:eastAsia="仿宋_GB2312"/>
          <w:sz w:val="32"/>
          <w:szCs w:val="32"/>
        </w:rPr>
        <w:t>万元，其中：基本支出</w:t>
      </w:r>
      <w:r>
        <w:rPr>
          <w:rFonts w:ascii="仿宋_GB2312" w:eastAsia="仿宋_GB2312"/>
          <w:sz w:val="32"/>
          <w:szCs w:val="32"/>
        </w:rPr>
        <w:t>1604.97</w:t>
      </w:r>
      <w:r>
        <w:rPr>
          <w:rFonts w:hint="eastAsia" w:ascii="仿宋_GB2312" w:eastAsia="仿宋_GB2312"/>
          <w:sz w:val="32"/>
          <w:szCs w:val="32"/>
        </w:rPr>
        <w:t>万元，占</w:t>
      </w:r>
      <w:r>
        <w:rPr>
          <w:rFonts w:ascii="仿宋_GB2312" w:eastAsia="仿宋_GB2312"/>
          <w:sz w:val="32"/>
          <w:szCs w:val="32"/>
        </w:rPr>
        <w:t>8.34%</w:t>
      </w:r>
      <w:r>
        <w:rPr>
          <w:rFonts w:hint="eastAsia" w:ascii="仿宋_GB2312" w:eastAsia="仿宋_GB2312"/>
          <w:sz w:val="32"/>
          <w:szCs w:val="32"/>
        </w:rPr>
        <w:t>；项目支出</w:t>
      </w:r>
      <w:r>
        <w:rPr>
          <w:rFonts w:ascii="仿宋_GB2312" w:eastAsia="仿宋_GB2312"/>
          <w:sz w:val="32"/>
          <w:szCs w:val="32"/>
        </w:rPr>
        <w:t>17643.52</w:t>
      </w:r>
      <w:r>
        <w:rPr>
          <w:rFonts w:hint="eastAsia" w:ascii="仿宋_GB2312" w:eastAsia="仿宋_GB2312"/>
          <w:sz w:val="32"/>
          <w:szCs w:val="32"/>
        </w:rPr>
        <w:t>万元，占</w:t>
      </w:r>
      <w:r>
        <w:rPr>
          <w:rFonts w:ascii="仿宋_GB2312" w:eastAsia="仿宋_GB2312"/>
          <w:sz w:val="32"/>
          <w:szCs w:val="32"/>
        </w:rPr>
        <w:t>91.66%</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。增减变化的主要原因是：塔什库尔干县生态林电费、农业保险费、塔什库尔干县农牧民技能培训等项目，塔什库尔干县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9474.40</w:t>
      </w:r>
      <w:r>
        <w:rPr>
          <w:rFonts w:hint="eastAsia" w:ascii="仿宋_GB2312" w:eastAsia="仿宋_GB2312"/>
          <w:sz w:val="32"/>
          <w:szCs w:val="32"/>
        </w:rPr>
        <w:t>万元，支出</w:t>
      </w:r>
      <w:r>
        <w:rPr>
          <w:rFonts w:ascii="仿宋_GB2312" w:eastAsia="仿宋_GB2312"/>
          <w:sz w:val="32"/>
          <w:szCs w:val="32"/>
        </w:rPr>
        <w:t>19248.49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增加</w:t>
      </w:r>
      <w:r>
        <w:rPr>
          <w:rFonts w:ascii="仿宋_GB2312" w:eastAsia="仿宋_GB2312"/>
          <w:sz w:val="32"/>
          <w:szCs w:val="32"/>
        </w:rPr>
        <w:t>9774.09</w:t>
      </w:r>
      <w:r>
        <w:rPr>
          <w:rFonts w:hint="eastAsia" w:ascii="仿宋_GB2312" w:eastAsia="仿宋_GB2312"/>
          <w:sz w:val="32"/>
          <w:szCs w:val="32"/>
        </w:rPr>
        <w:t>万元，增长</w:t>
      </w:r>
      <w:r>
        <w:rPr>
          <w:rFonts w:ascii="仿宋_GB2312" w:eastAsia="仿宋_GB2312"/>
          <w:sz w:val="32"/>
          <w:szCs w:val="32"/>
        </w:rPr>
        <w:t>103.16%</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年塔什库尔干县农机购置补助、</w:t>
      </w:r>
      <w:r>
        <w:rPr>
          <w:rFonts w:ascii="仿宋_GB2312" w:eastAsia="仿宋_GB2312"/>
          <w:sz w:val="32"/>
          <w:szCs w:val="32"/>
        </w:rPr>
        <w:t>2017</w:t>
      </w:r>
      <w:r>
        <w:rPr>
          <w:rFonts w:hint="eastAsia" w:ascii="仿宋_GB2312" w:eastAsia="仿宋_GB2312"/>
          <w:sz w:val="32"/>
          <w:szCs w:val="32"/>
        </w:rPr>
        <w:t>年农村土地承包经营权确权登记颁证补助资金、</w:t>
      </w:r>
      <w:r>
        <w:rPr>
          <w:rFonts w:ascii="仿宋_GB2312" w:eastAsia="仿宋_GB2312"/>
          <w:sz w:val="32"/>
          <w:szCs w:val="32"/>
        </w:rPr>
        <w:t>2017</w:t>
      </w:r>
      <w:r>
        <w:rPr>
          <w:rFonts w:hint="eastAsia" w:ascii="仿宋_GB2312" w:eastAsia="仿宋_GB2312"/>
          <w:sz w:val="32"/>
          <w:szCs w:val="32"/>
        </w:rPr>
        <w:t>年塔什库尔干县地力保护补贴等项目增加</w:t>
      </w:r>
      <w:r>
        <w:rPr>
          <w:rFonts w:ascii="仿宋_GB2312" w:eastAsia="仿宋_GB2312"/>
          <w:sz w:val="32"/>
          <w:szCs w:val="32"/>
        </w:rPr>
        <w:t>,</w:t>
      </w:r>
      <w:r>
        <w:rPr>
          <w:rFonts w:hint="eastAsia" w:ascii="仿宋_GB2312" w:eastAsia="仿宋_GB2312"/>
          <w:sz w:val="32"/>
          <w:szCs w:val="32"/>
        </w:rPr>
        <w:t>晋升三年五年称职，人员经费增加，年初未做预算，塔什库尔干县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年未通水防渗渠等项目增加年初未做预算。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26787.93</w:t>
      </w:r>
      <w:r>
        <w:rPr>
          <w:rFonts w:hint="eastAsia" w:ascii="仿宋_GB2312" w:eastAsia="仿宋_GB2312"/>
          <w:sz w:val="32"/>
          <w:szCs w:val="32"/>
        </w:rPr>
        <w:t>万元，与上年相比，增加</w:t>
      </w:r>
      <w:r>
        <w:rPr>
          <w:rFonts w:ascii="仿宋_GB2312" w:eastAsia="仿宋_GB2312"/>
          <w:sz w:val="32"/>
          <w:szCs w:val="32"/>
        </w:rPr>
        <w:t>21491.86</w:t>
      </w:r>
      <w:r>
        <w:rPr>
          <w:rFonts w:hint="eastAsia" w:ascii="仿宋_GB2312" w:eastAsia="仿宋_GB2312"/>
          <w:sz w:val="32"/>
          <w:szCs w:val="32"/>
        </w:rPr>
        <w:t>万元，增长</w:t>
      </w:r>
      <w:r>
        <w:rPr>
          <w:rFonts w:ascii="仿宋_GB2312" w:eastAsia="仿宋_GB2312"/>
          <w:sz w:val="32"/>
          <w:szCs w:val="32"/>
        </w:rPr>
        <w:t>405.81%</w:t>
      </w:r>
      <w:r>
        <w:rPr>
          <w:rFonts w:hint="eastAsia" w:ascii="仿宋_GB2312" w:eastAsia="仿宋_GB2312"/>
          <w:sz w:val="32"/>
          <w:szCs w:val="32"/>
        </w:rPr>
        <w:t>。增加的主要原因是：塔什库尔干县生态林电费、农业保险费、塔什库尔干县农牧民技能培训等项目，塔什库尔干县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年未通水防渗渠等项目增加。财政拨款支出</w:t>
      </w:r>
      <w:r>
        <w:rPr>
          <w:rFonts w:ascii="仿宋_GB2312" w:eastAsia="仿宋_GB2312"/>
          <w:sz w:val="32"/>
          <w:szCs w:val="32"/>
        </w:rPr>
        <w:t>19240.93</w:t>
      </w:r>
      <w:r>
        <w:rPr>
          <w:rFonts w:hint="eastAsia" w:ascii="仿宋_GB2312" w:eastAsia="仿宋_GB2312"/>
          <w:sz w:val="32"/>
          <w:szCs w:val="32"/>
        </w:rPr>
        <w:t>万元，与上年相比，增加</w:t>
      </w:r>
      <w:r>
        <w:rPr>
          <w:rFonts w:ascii="仿宋_GB2312" w:eastAsia="仿宋_GB2312"/>
          <w:sz w:val="32"/>
          <w:szCs w:val="32"/>
        </w:rPr>
        <w:t>4949.19</w:t>
      </w:r>
      <w:r>
        <w:rPr>
          <w:rFonts w:hint="eastAsia" w:ascii="仿宋_GB2312" w:eastAsia="仿宋_GB2312"/>
          <w:sz w:val="32"/>
          <w:szCs w:val="32"/>
        </w:rPr>
        <w:t>万元，增加</w:t>
      </w:r>
      <w:r>
        <w:rPr>
          <w:rFonts w:ascii="仿宋_GB2312" w:eastAsia="仿宋_GB2312"/>
          <w:sz w:val="32"/>
          <w:szCs w:val="32"/>
        </w:rPr>
        <w:t>34.63%</w:t>
      </w:r>
      <w:r>
        <w:rPr>
          <w:rFonts w:hint="eastAsia" w:ascii="仿宋_GB2312" w:eastAsia="仿宋_GB2312"/>
          <w:sz w:val="32"/>
          <w:szCs w:val="32"/>
        </w:rPr>
        <w:t>。其中：基本支出</w:t>
      </w:r>
      <w:r>
        <w:rPr>
          <w:rFonts w:ascii="仿宋_GB2312" w:eastAsia="仿宋_GB2312"/>
          <w:sz w:val="32"/>
          <w:szCs w:val="32"/>
        </w:rPr>
        <w:t>1597.41</w:t>
      </w:r>
      <w:r>
        <w:rPr>
          <w:rFonts w:hint="eastAsia" w:ascii="仿宋_GB2312" w:eastAsia="仿宋_GB2312"/>
          <w:sz w:val="32"/>
          <w:szCs w:val="32"/>
        </w:rPr>
        <w:t>万元，项目支出</w:t>
      </w:r>
      <w:r>
        <w:rPr>
          <w:rFonts w:ascii="仿宋_GB2312" w:eastAsia="仿宋_GB2312"/>
          <w:sz w:val="32"/>
          <w:szCs w:val="32"/>
        </w:rPr>
        <w:t>17643.52</w:t>
      </w:r>
      <w:r>
        <w:rPr>
          <w:rFonts w:hint="eastAsia" w:ascii="仿宋_GB2312" w:eastAsia="仿宋_GB2312"/>
          <w:sz w:val="32"/>
          <w:szCs w:val="32"/>
        </w:rPr>
        <w:t>万元。减少的主要原因是：塔什库尔干县生态林电费、农业保险费、塔什库尔干县农牧民技能培训等项目结余</w:t>
      </w:r>
      <w:r>
        <w:rPr>
          <w:rFonts w:ascii="仿宋_GB2312" w:eastAsia="仿宋_GB2312"/>
          <w:sz w:val="32"/>
          <w:szCs w:val="32"/>
        </w:rPr>
        <w:t>50</w:t>
      </w:r>
      <w:r>
        <w:rPr>
          <w:rFonts w:hint="eastAsia" w:ascii="仿宋_GB2312" w:eastAsia="仿宋_GB2312"/>
          <w:sz w:val="32"/>
          <w:szCs w:val="32"/>
        </w:rPr>
        <w:t>万元，由于提孜那甫乡温室大棚建设项目资金到位较晚当年未支出，塔什库尔干县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年未通水防渗渠等项目增加，由于灾后重建供水项目资金到位晚当年未支出。</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9474.40</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26787.93</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与预算相比，增加</w:t>
      </w:r>
      <w:r>
        <w:rPr>
          <w:rFonts w:ascii="仿宋_GB2312" w:eastAsia="仿宋_GB2312"/>
          <w:sz w:val="32"/>
          <w:szCs w:val="32"/>
        </w:rPr>
        <w:t>17313.53</w:t>
      </w:r>
      <w:r>
        <w:rPr>
          <w:rFonts w:hint="eastAsia" w:ascii="仿宋_GB2312" w:eastAsia="仿宋_GB2312"/>
          <w:sz w:val="32"/>
          <w:szCs w:val="32"/>
        </w:rPr>
        <w:t>万元，增长</w:t>
      </w:r>
      <w:r>
        <w:rPr>
          <w:rFonts w:ascii="仿宋_GB2312" w:eastAsia="仿宋_GB2312"/>
          <w:sz w:val="32"/>
          <w:szCs w:val="32"/>
        </w:rPr>
        <w:t>182.74%</w:t>
      </w:r>
      <w:r>
        <w:rPr>
          <w:rStyle w:val="12"/>
          <w:rFonts w:hint="eastAsia"/>
        </w:rPr>
        <w:t>。</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年塔什库尔干县农机购置补助、</w:t>
      </w:r>
      <w:r>
        <w:rPr>
          <w:rFonts w:ascii="仿宋_GB2312" w:eastAsia="仿宋_GB2312"/>
          <w:sz w:val="32"/>
          <w:szCs w:val="32"/>
        </w:rPr>
        <w:t>2017</w:t>
      </w:r>
      <w:r>
        <w:rPr>
          <w:rFonts w:hint="eastAsia" w:ascii="仿宋_GB2312" w:eastAsia="仿宋_GB2312"/>
          <w:sz w:val="32"/>
          <w:szCs w:val="32"/>
        </w:rPr>
        <w:t>年农村土地承包经营权确权登记颁证补助资金、</w:t>
      </w:r>
      <w:r>
        <w:rPr>
          <w:rFonts w:ascii="仿宋_GB2312" w:eastAsia="仿宋_GB2312"/>
          <w:sz w:val="32"/>
          <w:szCs w:val="32"/>
        </w:rPr>
        <w:t>2017</w:t>
      </w:r>
      <w:r>
        <w:rPr>
          <w:rFonts w:hint="eastAsia" w:ascii="仿宋_GB2312" w:eastAsia="仿宋_GB2312"/>
          <w:sz w:val="32"/>
          <w:szCs w:val="32"/>
        </w:rPr>
        <w:t>年塔什库尔干县地力保护补贴等项目增加</w:t>
      </w:r>
      <w:r>
        <w:rPr>
          <w:rFonts w:ascii="仿宋_GB2312" w:eastAsia="仿宋_GB2312"/>
          <w:sz w:val="32"/>
          <w:szCs w:val="32"/>
        </w:rPr>
        <w:t>,</w:t>
      </w:r>
      <w:r>
        <w:rPr>
          <w:rFonts w:hint="eastAsia" w:ascii="仿宋_GB2312" w:eastAsia="仿宋_GB2312"/>
          <w:sz w:val="32"/>
          <w:szCs w:val="32"/>
        </w:rPr>
        <w:t>晋升三年五年称职，人员经费增加，年初未做预算，塔什库尔干县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年未通水防渗渠等项目增加年初未做预算。财政拨款支出</w:t>
      </w:r>
      <w:r>
        <w:rPr>
          <w:rFonts w:ascii="仿宋_GB2312" w:eastAsia="仿宋_GB2312"/>
          <w:sz w:val="32"/>
          <w:szCs w:val="32"/>
        </w:rPr>
        <w:t>19180.38</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增加</w:t>
      </w:r>
      <w:r>
        <w:rPr>
          <w:rFonts w:ascii="仿宋_GB2312" w:eastAsia="仿宋_GB2312"/>
          <w:sz w:val="32"/>
          <w:szCs w:val="32"/>
        </w:rPr>
        <w:t>9385.98</w:t>
      </w:r>
      <w:r>
        <w:rPr>
          <w:rFonts w:hint="eastAsia" w:ascii="仿宋_GB2312" w:eastAsia="仿宋_GB2312"/>
          <w:sz w:val="32"/>
          <w:szCs w:val="32"/>
        </w:rPr>
        <w:t>万元，增长</w:t>
      </w:r>
      <w:r>
        <w:rPr>
          <w:rFonts w:ascii="仿宋_GB2312" w:eastAsia="仿宋_GB2312"/>
          <w:sz w:val="32"/>
          <w:szCs w:val="32"/>
        </w:rPr>
        <w:t>95.83%</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年塔什库尔干县农机购置补助、</w:t>
      </w:r>
      <w:r>
        <w:rPr>
          <w:rFonts w:ascii="仿宋_GB2312" w:eastAsia="仿宋_GB2312"/>
          <w:sz w:val="32"/>
          <w:szCs w:val="32"/>
        </w:rPr>
        <w:t>2017</w:t>
      </w:r>
      <w:r>
        <w:rPr>
          <w:rFonts w:hint="eastAsia" w:ascii="仿宋_GB2312" w:eastAsia="仿宋_GB2312"/>
          <w:sz w:val="32"/>
          <w:szCs w:val="32"/>
        </w:rPr>
        <w:t>年农村土地承包经营权确权登记颁证补助资金、</w:t>
      </w:r>
      <w:r>
        <w:rPr>
          <w:rFonts w:ascii="仿宋_GB2312" w:eastAsia="仿宋_GB2312"/>
          <w:sz w:val="32"/>
          <w:szCs w:val="32"/>
        </w:rPr>
        <w:t>2017</w:t>
      </w:r>
      <w:r>
        <w:rPr>
          <w:rFonts w:hint="eastAsia" w:ascii="仿宋_GB2312" w:eastAsia="仿宋_GB2312"/>
          <w:sz w:val="32"/>
          <w:szCs w:val="32"/>
        </w:rPr>
        <w:t>年塔什库尔干县地力保护补贴等项目增加</w:t>
      </w:r>
      <w:r>
        <w:rPr>
          <w:rFonts w:ascii="仿宋_GB2312" w:eastAsia="仿宋_GB2312"/>
          <w:sz w:val="32"/>
          <w:szCs w:val="32"/>
        </w:rPr>
        <w:t>,</w:t>
      </w:r>
      <w:r>
        <w:rPr>
          <w:rFonts w:hint="eastAsia" w:ascii="仿宋_GB2312" w:eastAsia="仿宋_GB2312"/>
          <w:sz w:val="32"/>
          <w:szCs w:val="32"/>
        </w:rPr>
        <w:t>晋升三年五年称职，人员经费增加，年初未做预算，塔什库尔干县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年未通水防渗渠等项目增加年初未做预算。其他有关说明内容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19180.37</w:t>
      </w:r>
      <w:r>
        <w:rPr>
          <w:rFonts w:hint="eastAsia" w:ascii="仿宋_GB2312" w:eastAsia="仿宋_GB2312"/>
          <w:sz w:val="32"/>
          <w:szCs w:val="32"/>
        </w:rPr>
        <w:t>元。与上年相比，增加</w:t>
      </w:r>
      <w:r>
        <w:rPr>
          <w:rFonts w:ascii="仿宋_GB2312" w:eastAsia="仿宋_GB2312"/>
          <w:sz w:val="32"/>
          <w:szCs w:val="32"/>
        </w:rPr>
        <w:t>13884.31</w:t>
      </w:r>
      <w:r>
        <w:rPr>
          <w:rFonts w:hint="eastAsia" w:ascii="仿宋_GB2312" w:eastAsia="仿宋_GB2312"/>
          <w:sz w:val="32"/>
          <w:szCs w:val="32"/>
        </w:rPr>
        <w:t>万元，增长</w:t>
      </w:r>
      <w:r>
        <w:rPr>
          <w:rFonts w:ascii="仿宋_GB2312" w:eastAsia="仿宋_GB2312"/>
          <w:sz w:val="32"/>
          <w:szCs w:val="32"/>
        </w:rPr>
        <w:t>262.16%</w:t>
      </w:r>
      <w:r>
        <w:rPr>
          <w:rFonts w:hint="eastAsia" w:ascii="仿宋_GB2312" w:eastAsia="仿宋_GB2312"/>
          <w:sz w:val="32"/>
          <w:szCs w:val="32"/>
        </w:rPr>
        <w:t>。增加的主要原因是：：塔什库尔干县生态林电费、农业保险费、塔什库尔干县农牧民技能培训等项目结余</w:t>
      </w:r>
      <w:r>
        <w:rPr>
          <w:rFonts w:ascii="仿宋_GB2312" w:eastAsia="仿宋_GB2312"/>
          <w:sz w:val="32"/>
          <w:szCs w:val="32"/>
        </w:rPr>
        <w:t>50</w:t>
      </w:r>
      <w:r>
        <w:rPr>
          <w:rFonts w:hint="eastAsia" w:ascii="仿宋_GB2312" w:eastAsia="仿宋_GB2312"/>
          <w:sz w:val="32"/>
          <w:szCs w:val="32"/>
        </w:rPr>
        <w:t>万元，由于提孜那甫乡温室大棚建设项目资金到位较晚当年未支出，塔什库尔干县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年未通水防渗渠等项目增加，由于灾后重建供水项目资金到位晚当年未支出。其中：按功能分类科目，社会保障和就业支</w:t>
      </w:r>
      <w:r>
        <w:rPr>
          <w:rFonts w:ascii="仿宋_GB2312" w:eastAsia="仿宋_GB2312"/>
          <w:sz w:val="32"/>
          <w:szCs w:val="32"/>
        </w:rPr>
        <w:t>172.34</w:t>
      </w:r>
      <w:r>
        <w:rPr>
          <w:rFonts w:hint="eastAsia" w:ascii="仿宋_GB2312" w:eastAsia="仿宋_GB2312"/>
          <w:sz w:val="32"/>
          <w:szCs w:val="32"/>
        </w:rPr>
        <w:t>万元，节能环保支出</w:t>
      </w:r>
      <w:r>
        <w:rPr>
          <w:rFonts w:ascii="仿宋_GB2312" w:eastAsia="仿宋_GB2312"/>
          <w:sz w:val="32"/>
          <w:szCs w:val="32"/>
        </w:rPr>
        <w:t>195</w:t>
      </w:r>
      <w:r>
        <w:rPr>
          <w:rFonts w:hint="eastAsia" w:ascii="仿宋_GB2312" w:eastAsia="仿宋_GB2312"/>
          <w:sz w:val="32"/>
          <w:szCs w:val="32"/>
        </w:rPr>
        <w:t>万元</w:t>
      </w:r>
      <w:r>
        <w:rPr>
          <w:rFonts w:ascii="仿宋_GB2312" w:eastAsia="仿宋_GB2312"/>
          <w:sz w:val="32"/>
          <w:szCs w:val="32"/>
        </w:rPr>
        <w:t>,</w:t>
      </w:r>
      <w:r>
        <w:t xml:space="preserve"> </w:t>
      </w:r>
      <w:r>
        <w:rPr>
          <w:rFonts w:hint="eastAsia" w:ascii="仿宋_GB2312" w:eastAsia="仿宋_GB2312"/>
          <w:sz w:val="32"/>
          <w:szCs w:val="32"/>
        </w:rPr>
        <w:t>城乡社区支出</w:t>
      </w:r>
      <w:r>
        <w:rPr>
          <w:rFonts w:ascii="仿宋_GB2312" w:eastAsia="仿宋_GB2312"/>
          <w:sz w:val="32"/>
          <w:szCs w:val="32"/>
        </w:rPr>
        <w:t>700.00</w:t>
      </w:r>
      <w:r>
        <w:rPr>
          <w:rFonts w:hint="eastAsia" w:ascii="仿宋_GB2312" w:eastAsia="仿宋_GB2312"/>
          <w:sz w:val="32"/>
          <w:szCs w:val="32"/>
        </w:rPr>
        <w:t>万元</w:t>
      </w:r>
      <w:r>
        <w:rPr>
          <w:rFonts w:ascii="仿宋_GB2312" w:eastAsia="仿宋_GB2312"/>
          <w:sz w:val="32"/>
          <w:szCs w:val="32"/>
        </w:rPr>
        <w:t>,</w:t>
      </w:r>
      <w:r>
        <w:t xml:space="preserve"> </w:t>
      </w:r>
      <w:r>
        <w:rPr>
          <w:rFonts w:hint="eastAsia" w:ascii="仿宋_GB2312" w:eastAsia="仿宋_GB2312"/>
          <w:sz w:val="32"/>
          <w:szCs w:val="32"/>
        </w:rPr>
        <w:t>农林水支出</w:t>
      </w:r>
      <w:r>
        <w:rPr>
          <w:rFonts w:ascii="仿宋_GB2312" w:eastAsia="仿宋_GB2312"/>
          <w:sz w:val="32"/>
          <w:szCs w:val="32"/>
        </w:rPr>
        <w:t>16340.64</w:t>
      </w:r>
      <w:r>
        <w:rPr>
          <w:rFonts w:hint="eastAsia" w:ascii="仿宋_GB2312" w:eastAsia="仿宋_GB2312"/>
          <w:sz w:val="32"/>
          <w:szCs w:val="32"/>
        </w:rPr>
        <w:t>万元</w:t>
      </w:r>
      <w:r>
        <w:rPr>
          <w:rFonts w:ascii="仿宋_GB2312" w:eastAsia="仿宋_GB2312"/>
          <w:sz w:val="32"/>
          <w:szCs w:val="32"/>
        </w:rPr>
        <w:t>,</w:t>
      </w:r>
      <w:r>
        <w:t xml:space="preserve"> </w:t>
      </w:r>
      <w:r>
        <w:rPr>
          <w:rFonts w:hint="eastAsia" w:ascii="仿宋_GB2312" w:eastAsia="仿宋_GB2312"/>
          <w:sz w:val="32"/>
          <w:szCs w:val="32"/>
        </w:rPr>
        <w:t>住房保障支出</w:t>
      </w:r>
      <w:r>
        <w:rPr>
          <w:rFonts w:ascii="仿宋_GB2312" w:eastAsia="仿宋_GB2312"/>
          <w:sz w:val="32"/>
          <w:szCs w:val="32"/>
        </w:rPr>
        <w:t>114.40</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其他支出</w:t>
      </w:r>
      <w:r>
        <w:rPr>
          <w:rFonts w:ascii="仿宋_GB2312" w:eastAsia="仿宋_GB2312"/>
          <w:sz w:val="32"/>
          <w:szCs w:val="32"/>
        </w:rPr>
        <w:t>1658</w:t>
      </w:r>
      <w:r>
        <w:rPr>
          <w:rFonts w:hint="eastAsia" w:ascii="仿宋_GB2312" w:eastAsia="仿宋_GB2312"/>
          <w:sz w:val="32"/>
          <w:szCs w:val="32"/>
        </w:rPr>
        <w:t>万元。按经济分类科目，工资福利支出</w:t>
      </w:r>
      <w:r>
        <w:rPr>
          <w:rFonts w:ascii="仿宋_GB2312" w:eastAsia="仿宋_GB2312"/>
          <w:sz w:val="32"/>
          <w:szCs w:val="32"/>
        </w:rPr>
        <w:t>1261.27</w:t>
      </w:r>
      <w:r>
        <w:rPr>
          <w:rFonts w:hint="eastAsia" w:ascii="仿宋_GB2312" w:eastAsia="仿宋_GB2312"/>
          <w:sz w:val="32"/>
          <w:szCs w:val="32"/>
        </w:rPr>
        <w:t>万元、商品和服务支出</w:t>
      </w:r>
      <w:r>
        <w:rPr>
          <w:rFonts w:ascii="仿宋_GB2312" w:eastAsia="仿宋_GB2312"/>
          <w:sz w:val="32"/>
          <w:szCs w:val="32"/>
        </w:rPr>
        <w:t>97.67</w:t>
      </w:r>
      <w:r>
        <w:rPr>
          <w:rFonts w:hint="eastAsia" w:ascii="仿宋_GB2312" w:eastAsia="仿宋_GB2312"/>
          <w:sz w:val="32"/>
          <w:szCs w:val="32"/>
        </w:rPr>
        <w:t>万元、对个人和家庭的补助</w:t>
      </w:r>
      <w:r>
        <w:rPr>
          <w:rFonts w:ascii="仿宋_GB2312" w:eastAsia="仿宋_GB2312"/>
          <w:sz w:val="32"/>
          <w:szCs w:val="32"/>
        </w:rPr>
        <w:t>1966.47</w:t>
      </w:r>
      <w:r>
        <w:rPr>
          <w:rFonts w:hint="eastAsia" w:ascii="仿宋_GB2312" w:eastAsia="仿宋_GB2312"/>
          <w:sz w:val="32"/>
          <w:szCs w:val="32"/>
        </w:rPr>
        <w:t>万元、对企事业单位的补贴</w:t>
      </w:r>
      <w:r>
        <w:rPr>
          <w:rFonts w:ascii="仿宋_GB2312" w:eastAsia="仿宋_GB2312"/>
          <w:sz w:val="32"/>
          <w:szCs w:val="32"/>
        </w:rPr>
        <w:t>47.69</w:t>
      </w:r>
      <w:r>
        <w:rPr>
          <w:rFonts w:hint="eastAsia" w:ascii="仿宋_GB2312" w:eastAsia="仿宋_GB2312"/>
          <w:sz w:val="32"/>
          <w:szCs w:val="32"/>
        </w:rPr>
        <w:t>万元、基本建设支出</w:t>
      </w:r>
      <w:r>
        <w:rPr>
          <w:rFonts w:ascii="仿宋_GB2312" w:eastAsia="仿宋_GB2312"/>
          <w:sz w:val="32"/>
          <w:szCs w:val="32"/>
        </w:rPr>
        <w:t>15807.27</w:t>
      </w:r>
      <w:r>
        <w:rPr>
          <w:rFonts w:hint="eastAsia" w:ascii="仿宋_GB2312" w:eastAsia="仿宋_GB2312"/>
          <w:sz w:val="32"/>
          <w:szCs w:val="32"/>
        </w:rPr>
        <w:t>万元、其他资本性支</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9474.40</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19180.37</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与预算相比，增加</w:t>
      </w:r>
      <w:r>
        <w:rPr>
          <w:rFonts w:ascii="仿宋_GB2312" w:eastAsia="仿宋_GB2312"/>
          <w:sz w:val="32"/>
          <w:szCs w:val="32"/>
        </w:rPr>
        <w:t>9705.97</w:t>
      </w:r>
      <w:r>
        <w:rPr>
          <w:rFonts w:hint="eastAsia" w:ascii="仿宋_GB2312" w:eastAsia="仿宋_GB2312"/>
          <w:sz w:val="32"/>
          <w:szCs w:val="32"/>
        </w:rPr>
        <w:t>万元，增长</w:t>
      </w:r>
      <w:r>
        <w:rPr>
          <w:rFonts w:ascii="仿宋_GB2312" w:eastAsia="仿宋_GB2312"/>
          <w:sz w:val="32"/>
          <w:szCs w:val="32"/>
        </w:rPr>
        <w:t>102.44%</w:t>
      </w:r>
      <w:r>
        <w:rPr>
          <w:rFonts w:hint="eastAsia" w:ascii="仿宋_GB2312" w:eastAsia="仿宋_GB2312"/>
          <w:sz w:val="32"/>
          <w:szCs w:val="32"/>
        </w:rPr>
        <w:t>，增加的主要原因是：</w:t>
      </w:r>
      <w:r>
        <w:rPr>
          <w:rFonts w:ascii="仿宋_GB2312" w:eastAsia="仿宋_GB2312"/>
          <w:sz w:val="32"/>
          <w:szCs w:val="32"/>
        </w:rPr>
        <w:t>22017</w:t>
      </w:r>
      <w:r>
        <w:rPr>
          <w:rFonts w:hint="eastAsia" w:ascii="仿宋_GB2312" w:eastAsia="仿宋_GB2312"/>
          <w:sz w:val="32"/>
          <w:szCs w:val="32"/>
        </w:rPr>
        <w:t>年塔什库尔干县农机购置补助、</w:t>
      </w:r>
      <w:r>
        <w:rPr>
          <w:rFonts w:ascii="仿宋_GB2312" w:eastAsia="仿宋_GB2312"/>
          <w:sz w:val="32"/>
          <w:szCs w:val="32"/>
        </w:rPr>
        <w:t>2017</w:t>
      </w:r>
      <w:r>
        <w:rPr>
          <w:rFonts w:hint="eastAsia" w:ascii="仿宋_GB2312" w:eastAsia="仿宋_GB2312"/>
          <w:sz w:val="32"/>
          <w:szCs w:val="32"/>
        </w:rPr>
        <w:t>年农村土地承包经营权确权登记颁证补助资金、</w:t>
      </w:r>
      <w:r>
        <w:rPr>
          <w:rFonts w:ascii="仿宋_GB2312" w:eastAsia="仿宋_GB2312"/>
          <w:sz w:val="32"/>
          <w:szCs w:val="32"/>
        </w:rPr>
        <w:t>2017</w:t>
      </w:r>
      <w:r>
        <w:rPr>
          <w:rFonts w:hint="eastAsia" w:ascii="仿宋_GB2312" w:eastAsia="仿宋_GB2312"/>
          <w:sz w:val="32"/>
          <w:szCs w:val="32"/>
        </w:rPr>
        <w:t>年塔什库尔干县地力保护补贴等项目增加</w:t>
      </w:r>
      <w:r>
        <w:rPr>
          <w:rFonts w:ascii="仿宋_GB2312" w:eastAsia="仿宋_GB2312"/>
          <w:sz w:val="32"/>
          <w:szCs w:val="32"/>
        </w:rPr>
        <w:t>,</w:t>
      </w:r>
      <w:r>
        <w:rPr>
          <w:rFonts w:hint="eastAsia" w:ascii="仿宋_GB2312" w:eastAsia="仿宋_GB2312"/>
          <w:sz w:val="32"/>
          <w:szCs w:val="32"/>
        </w:rPr>
        <w:t>晋升三年五年称职，人员经费增加，年初未做预算，塔什库尔干县</w:t>
      </w:r>
      <w:r>
        <w:rPr>
          <w:rFonts w:ascii="仿宋_GB2312" w:eastAsia="仿宋_GB2312"/>
          <w:sz w:val="32"/>
          <w:szCs w:val="32"/>
        </w:rPr>
        <w:t>2017</w:t>
      </w:r>
      <w:r>
        <w:rPr>
          <w:rFonts w:hint="eastAsia" w:ascii="仿宋_GB2312" w:eastAsia="仿宋_GB2312"/>
          <w:sz w:val="32"/>
          <w:szCs w:val="32"/>
        </w:rPr>
        <w:t>年中央农业高效节水项目、塔什库尔干县</w:t>
      </w:r>
      <w:r>
        <w:rPr>
          <w:rFonts w:ascii="仿宋_GB2312" w:eastAsia="仿宋_GB2312"/>
          <w:sz w:val="32"/>
          <w:szCs w:val="32"/>
        </w:rPr>
        <w:t>2017</w:t>
      </w:r>
      <w:r>
        <w:rPr>
          <w:rFonts w:hint="eastAsia" w:ascii="仿宋_GB2312" w:eastAsia="仿宋_GB2312"/>
          <w:sz w:val="32"/>
          <w:szCs w:val="32"/>
        </w:rPr>
        <w:t>年农用地改良、塔什库尔干县</w:t>
      </w:r>
      <w:r>
        <w:rPr>
          <w:rFonts w:ascii="仿宋_GB2312" w:eastAsia="仿宋_GB2312"/>
          <w:sz w:val="32"/>
          <w:szCs w:val="32"/>
        </w:rPr>
        <w:t>2017</w:t>
      </w:r>
      <w:r>
        <w:rPr>
          <w:rFonts w:hint="eastAsia" w:ascii="仿宋_GB2312" w:eastAsia="仿宋_GB2312"/>
          <w:sz w:val="32"/>
          <w:szCs w:val="32"/>
        </w:rPr>
        <w:t>年中央财政水利发展资金整合部分、塔什库尔干县灾后重建供水项目、塔什库尔干县</w:t>
      </w:r>
      <w:r>
        <w:rPr>
          <w:rFonts w:ascii="仿宋_GB2312" w:eastAsia="仿宋_GB2312"/>
          <w:sz w:val="32"/>
          <w:szCs w:val="32"/>
        </w:rPr>
        <w:t>2017</w:t>
      </w:r>
      <w:r>
        <w:rPr>
          <w:rFonts w:hint="eastAsia" w:ascii="仿宋_GB2312" w:eastAsia="仿宋_GB2312"/>
          <w:sz w:val="32"/>
          <w:szCs w:val="32"/>
        </w:rPr>
        <w:t>年中央特大防汛抗旱专项资金、塔什库尔干县</w:t>
      </w:r>
      <w:r>
        <w:rPr>
          <w:rFonts w:ascii="仿宋_GB2312" w:eastAsia="仿宋_GB2312"/>
          <w:sz w:val="32"/>
          <w:szCs w:val="32"/>
        </w:rPr>
        <w:t>2017</w:t>
      </w:r>
      <w:r>
        <w:rPr>
          <w:rFonts w:hint="eastAsia" w:ascii="仿宋_GB2312" w:eastAsia="仿宋_GB2312"/>
          <w:sz w:val="32"/>
          <w:szCs w:val="32"/>
        </w:rPr>
        <w:t>年未通水防渗渠等项目增加年初未做预算。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60.55</w:t>
      </w:r>
      <w:r>
        <w:rPr>
          <w:rFonts w:hint="eastAsia" w:ascii="仿宋_GB2312" w:eastAsia="仿宋_GB2312"/>
          <w:sz w:val="32"/>
          <w:szCs w:val="32"/>
        </w:rPr>
        <w:t>万元，与上年相比，增加</w:t>
      </w:r>
      <w:r>
        <w:rPr>
          <w:rFonts w:ascii="仿宋_GB2312" w:eastAsia="仿宋_GB2312"/>
          <w:sz w:val="32"/>
          <w:szCs w:val="32"/>
        </w:rPr>
        <w:t>5.70</w:t>
      </w:r>
      <w:r>
        <w:rPr>
          <w:rFonts w:hint="eastAsia" w:ascii="仿宋_GB2312" w:eastAsia="仿宋_GB2312"/>
          <w:sz w:val="32"/>
          <w:szCs w:val="32"/>
        </w:rPr>
        <w:t>万元，增长</w:t>
      </w:r>
      <w:r>
        <w:rPr>
          <w:rFonts w:ascii="仿宋_GB2312" w:eastAsia="仿宋_GB2312"/>
          <w:sz w:val="32"/>
          <w:szCs w:val="32"/>
        </w:rPr>
        <w:t>10.4%</w:t>
      </w:r>
      <w:r>
        <w:rPr>
          <w:rFonts w:hint="eastAsia" w:ascii="仿宋_GB2312" w:eastAsia="仿宋_GB2312"/>
          <w:sz w:val="32"/>
          <w:szCs w:val="32"/>
        </w:rPr>
        <w:t>。增加的主要原因是：农业土地开发项目增加。政府性基金预算财政拨款支出</w:t>
      </w:r>
      <w:r>
        <w:rPr>
          <w:rFonts w:ascii="仿宋_GB2312" w:eastAsia="仿宋_GB2312"/>
          <w:sz w:val="32"/>
          <w:szCs w:val="32"/>
        </w:rPr>
        <w:t>60.55</w:t>
      </w:r>
      <w:r>
        <w:rPr>
          <w:rFonts w:hint="eastAsia" w:ascii="仿宋_GB2312" w:eastAsia="仿宋_GB2312"/>
          <w:sz w:val="32"/>
          <w:szCs w:val="32"/>
        </w:rPr>
        <w:t>万元，与上年相比，增加</w:t>
      </w:r>
      <w:r>
        <w:rPr>
          <w:rFonts w:ascii="仿宋_GB2312" w:eastAsia="仿宋_GB2312"/>
          <w:sz w:val="32"/>
          <w:szCs w:val="32"/>
        </w:rPr>
        <w:t>5.70</w:t>
      </w:r>
      <w:r>
        <w:rPr>
          <w:rFonts w:hint="eastAsia" w:ascii="仿宋_GB2312" w:eastAsia="仿宋_GB2312"/>
          <w:sz w:val="32"/>
          <w:szCs w:val="32"/>
        </w:rPr>
        <w:t>万元，增长</w:t>
      </w:r>
      <w:r>
        <w:rPr>
          <w:rFonts w:ascii="仿宋_GB2312" w:eastAsia="仿宋_GB2312"/>
          <w:sz w:val="32"/>
          <w:szCs w:val="32"/>
        </w:rPr>
        <w:t>10.04%</w:t>
      </w:r>
      <w:r>
        <w:rPr>
          <w:rFonts w:hint="eastAsia" w:ascii="仿宋_GB2312" w:eastAsia="仿宋_GB2312"/>
          <w:sz w:val="32"/>
          <w:szCs w:val="32"/>
        </w:rPr>
        <w:t>。增加的主要原因是：农业土地开发项目增加。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60.55</w:t>
      </w:r>
      <w:r>
        <w:rPr>
          <w:rFonts w:hint="eastAsia" w:ascii="仿宋_GB2312" w:eastAsia="仿宋_GB2312"/>
          <w:sz w:val="32"/>
          <w:szCs w:val="32"/>
        </w:rPr>
        <w:t>万元，与预算相比，增加</w:t>
      </w:r>
      <w:r>
        <w:rPr>
          <w:rFonts w:ascii="仿宋_GB2312" w:eastAsia="仿宋_GB2312"/>
          <w:sz w:val="32"/>
          <w:szCs w:val="32"/>
        </w:rPr>
        <w:t>60.55</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，政府性基金预算财政拨款支出</w:t>
      </w:r>
      <w:r>
        <w:rPr>
          <w:rFonts w:ascii="仿宋_GB2312" w:eastAsia="仿宋_GB2312"/>
          <w:sz w:val="32"/>
          <w:szCs w:val="32"/>
        </w:rPr>
        <w:t>60.55</w:t>
      </w:r>
      <w:r>
        <w:rPr>
          <w:rFonts w:hint="eastAsia" w:ascii="仿宋_GB2312" w:eastAsia="仿宋_GB2312"/>
          <w:sz w:val="32"/>
          <w:szCs w:val="32"/>
        </w:rPr>
        <w:t>万元，与预算相比，增加</w:t>
      </w:r>
      <w:r>
        <w:rPr>
          <w:rFonts w:ascii="仿宋_GB2312" w:eastAsia="仿宋_GB2312"/>
          <w:sz w:val="32"/>
          <w:szCs w:val="32"/>
        </w:rPr>
        <w:t>60.55</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。增减变化的主要原因是：农业土地开发项目增加，年初未做预算。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hAnsi="仿宋_GB2312" w:eastAsia="仿宋_GB2312" w:cs="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60.55</w:t>
      </w:r>
      <w:r>
        <w:rPr>
          <w:rFonts w:hint="eastAsia" w:ascii="仿宋_GB2312" w:eastAsia="仿宋_GB2312"/>
          <w:sz w:val="32"/>
          <w:szCs w:val="32"/>
        </w:rPr>
        <w:t>万元。与上年相比，增加</w:t>
      </w:r>
      <w:r>
        <w:rPr>
          <w:rFonts w:ascii="仿宋_GB2312" w:eastAsia="仿宋_GB2312"/>
          <w:sz w:val="32"/>
          <w:szCs w:val="32"/>
        </w:rPr>
        <w:t>5.70</w:t>
      </w:r>
      <w:r>
        <w:rPr>
          <w:rFonts w:hint="eastAsia" w:ascii="仿宋_GB2312" w:eastAsia="仿宋_GB2312"/>
          <w:sz w:val="32"/>
          <w:szCs w:val="32"/>
        </w:rPr>
        <w:t>万元，增长</w:t>
      </w:r>
      <w:r>
        <w:rPr>
          <w:rFonts w:ascii="仿宋_GB2312" w:eastAsia="仿宋_GB2312"/>
          <w:sz w:val="32"/>
          <w:szCs w:val="32"/>
        </w:rPr>
        <w:t>10.4%</w:t>
      </w:r>
      <w:r>
        <w:rPr>
          <w:rFonts w:hint="eastAsia" w:ascii="仿宋_GB2312" w:eastAsia="仿宋_GB2312"/>
          <w:sz w:val="32"/>
          <w:szCs w:val="32"/>
        </w:rPr>
        <w:t>。增减变化的主要原因是：农业土地开发项目增加。其中：</w:t>
      </w:r>
      <w:r>
        <w:rPr>
          <w:rFonts w:hint="eastAsia" w:ascii="仿宋_GB2312" w:hAnsi="仿宋_GB2312" w:eastAsia="仿宋_GB2312" w:cs="仿宋_GB2312"/>
          <w:sz w:val="32"/>
          <w:szCs w:val="32"/>
        </w:rPr>
        <w:t>按功能分类科目，城乡社区支出</w:t>
      </w:r>
      <w:r>
        <w:rPr>
          <w:rFonts w:ascii="仿宋_GB2312" w:hAnsi="仿宋_GB2312" w:eastAsia="仿宋_GB2312" w:cs="仿宋_GB2312"/>
          <w:sz w:val="32"/>
          <w:szCs w:val="32"/>
        </w:rPr>
        <w:t>60.55</w:t>
      </w:r>
      <w:r>
        <w:rPr>
          <w:rFonts w:hint="eastAsia" w:ascii="仿宋_GB2312" w:hAnsi="仿宋_GB2312" w:eastAsia="仿宋_GB2312" w:cs="仿宋_GB2312"/>
          <w:sz w:val="32"/>
          <w:szCs w:val="32"/>
        </w:rPr>
        <w:t>万元。按经济分类科目，其他资本性支出</w:t>
      </w:r>
      <w:r>
        <w:rPr>
          <w:rFonts w:ascii="仿宋_GB2312" w:hAnsi="仿宋_GB2312" w:eastAsia="仿宋_GB2312" w:cs="仿宋_GB2312"/>
          <w:sz w:val="32"/>
          <w:szCs w:val="32"/>
        </w:rPr>
        <w:t>60.55</w:t>
      </w:r>
      <w:r>
        <w:rPr>
          <w:rFonts w:hint="eastAsia" w:ascii="仿宋_GB2312" w:hAnsi="仿宋_GB2312" w:eastAsia="仿宋_GB2312" w:cs="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60.55</w:t>
      </w:r>
      <w:r>
        <w:rPr>
          <w:rFonts w:hint="eastAsia" w:ascii="仿宋_GB2312" w:eastAsia="仿宋_GB2312"/>
          <w:sz w:val="32"/>
          <w:szCs w:val="32"/>
        </w:rPr>
        <w:t>万元，与预算相比，增加</w:t>
      </w:r>
      <w:r>
        <w:rPr>
          <w:rFonts w:ascii="仿宋_GB2312" w:eastAsia="仿宋_GB2312"/>
          <w:sz w:val="32"/>
          <w:szCs w:val="32"/>
        </w:rPr>
        <w:t>60.55</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。增加的主要原因是：农业土地开发项目增加，年初未做预算。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w:t>
      </w:r>
      <w:r>
        <w:rPr>
          <w:rFonts w:ascii="仿宋_GB2312" w:eastAsia="仿宋_GB2312"/>
          <w:sz w:val="32"/>
          <w:szCs w:val="32"/>
        </w:rPr>
        <w:t>7547</w:t>
      </w:r>
      <w:r>
        <w:rPr>
          <w:rFonts w:hint="eastAsia" w:ascii="仿宋_GB2312" w:eastAsia="仿宋_GB2312"/>
          <w:sz w:val="32"/>
          <w:szCs w:val="32"/>
        </w:rPr>
        <w:t>万元。与上年相比，增加</w:t>
      </w:r>
      <w:r>
        <w:rPr>
          <w:rFonts w:ascii="仿宋_GB2312" w:eastAsia="仿宋_GB2312"/>
          <w:sz w:val="32"/>
          <w:szCs w:val="32"/>
        </w:rPr>
        <w:t>7547</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7547</w:t>
      </w:r>
      <w:r>
        <w:rPr>
          <w:rFonts w:hint="eastAsia" w:ascii="仿宋_GB2312" w:eastAsia="仿宋_GB2312"/>
          <w:sz w:val="32"/>
          <w:szCs w:val="32"/>
        </w:rPr>
        <w:t>万元。与上年相比，增加</w:t>
      </w:r>
      <w:r>
        <w:rPr>
          <w:rFonts w:ascii="仿宋_GB2312" w:eastAsia="仿宋_GB2312"/>
          <w:sz w:val="32"/>
          <w:szCs w:val="32"/>
        </w:rPr>
        <w:t>7547</w:t>
      </w:r>
      <w:r>
        <w:rPr>
          <w:rFonts w:hint="eastAsia" w:ascii="仿宋_GB2312" w:eastAsia="仿宋_GB2312"/>
          <w:sz w:val="32"/>
          <w:szCs w:val="32"/>
        </w:rPr>
        <w:t>万元，增长</w:t>
      </w:r>
      <w:r>
        <w:rPr>
          <w:rFonts w:ascii="仿宋_GB2312" w:eastAsia="仿宋_GB2312"/>
          <w:sz w:val="32"/>
          <w:szCs w:val="32"/>
        </w:rPr>
        <w:t>100%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7.99</w:t>
      </w:r>
      <w:r>
        <w:rPr>
          <w:rFonts w:hint="eastAsia" w:ascii="仿宋_GB2312" w:eastAsia="仿宋_GB2312"/>
          <w:sz w:val="32"/>
          <w:szCs w:val="32"/>
        </w:rPr>
        <w:t>万元，比上年减少</w:t>
      </w:r>
      <w:r>
        <w:rPr>
          <w:rFonts w:ascii="仿宋_GB2312" w:eastAsia="仿宋_GB2312"/>
          <w:sz w:val="32"/>
          <w:szCs w:val="32"/>
        </w:rPr>
        <w:t>0.01</w:t>
      </w:r>
      <w:r>
        <w:rPr>
          <w:rFonts w:hint="eastAsia" w:ascii="仿宋_GB2312" w:eastAsia="仿宋_GB2312"/>
          <w:sz w:val="32"/>
          <w:szCs w:val="32"/>
        </w:rPr>
        <w:t>万元，降低</w:t>
      </w:r>
      <w:r>
        <w:rPr>
          <w:rFonts w:ascii="仿宋_GB2312" w:eastAsia="仿宋_GB2312"/>
          <w:sz w:val="32"/>
          <w:szCs w:val="32"/>
        </w:rPr>
        <w:t>0.13%</w:t>
      </w:r>
      <w:r>
        <w:rPr>
          <w:rFonts w:hint="eastAsia" w:ascii="仿宋_GB2312" w:eastAsia="仿宋_GB2312"/>
          <w:sz w:val="32"/>
          <w:szCs w:val="32"/>
        </w:rPr>
        <w:t>，减少原因是：与上年基本持平。其中，因公出国（境）费支出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，增加（减少）原因是本单位无因公出国（境）费支出；公务用车购置及运行维护费支出</w:t>
      </w:r>
      <w:r>
        <w:rPr>
          <w:rFonts w:ascii="仿宋_GB2312" w:eastAsia="仿宋_GB2312"/>
          <w:sz w:val="32"/>
          <w:szCs w:val="32"/>
        </w:rPr>
        <w:t>7.99</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，比上年减少</w:t>
      </w:r>
      <w:r>
        <w:rPr>
          <w:rFonts w:ascii="仿宋_GB2312" w:eastAsia="仿宋_GB2312"/>
          <w:sz w:val="32"/>
          <w:szCs w:val="32"/>
        </w:rPr>
        <w:t>0.01</w:t>
      </w:r>
      <w:r>
        <w:rPr>
          <w:rFonts w:hint="eastAsia" w:ascii="仿宋_GB2312" w:eastAsia="仿宋_GB2312"/>
          <w:sz w:val="32"/>
          <w:szCs w:val="32"/>
        </w:rPr>
        <w:t>万元，降低</w:t>
      </w:r>
      <w:r>
        <w:rPr>
          <w:rFonts w:ascii="仿宋_GB2312" w:eastAsia="仿宋_GB2312"/>
          <w:sz w:val="32"/>
          <w:szCs w:val="32"/>
        </w:rPr>
        <w:t>0.13%</w:t>
      </w:r>
      <w:r>
        <w:rPr>
          <w:rFonts w:hint="eastAsia" w:ascii="仿宋_GB2312" w:eastAsia="仿宋_GB2312"/>
          <w:sz w:val="32"/>
          <w:szCs w:val="32"/>
        </w:rPr>
        <w:t>，减少原因是：与上年基本持平；公务接待费支出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，增加（减少）原因是本单位无公务接待费支出。具体情况如下：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万元。农林局全年使用一般公共预算财政拨款安排的出国（境）团组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7.99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7.99</w:t>
      </w:r>
      <w:r>
        <w:rPr>
          <w:rFonts w:hint="eastAsia" w:ascii="仿宋_GB2312" w:eastAsia="仿宋_GB2312"/>
          <w:sz w:val="32"/>
          <w:szCs w:val="32"/>
        </w:rPr>
        <w:t>万元。主要用于：车辆的加油、保险和运行费支出。</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6</w:t>
      </w:r>
      <w:r>
        <w:rPr>
          <w:rFonts w:hint="eastAsia" w:ascii="仿宋_GB2312" w:eastAsia="仿宋_GB2312"/>
          <w:sz w:val="32"/>
          <w:szCs w:val="32"/>
        </w:rPr>
        <w:t>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万元，主要是无。塔什库尔干县农林水利局国内公务接待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与预算相比情况：与预算相比无变动。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年度塔什库尔干县农林水利局机关运行经费支出</w:t>
      </w:r>
      <w:r>
        <w:rPr>
          <w:rFonts w:ascii="仿宋_GB2312" w:eastAsia="仿宋_GB2312"/>
          <w:sz w:val="32"/>
          <w:szCs w:val="32"/>
        </w:rPr>
        <w:t>17.75</w:t>
      </w:r>
      <w:r>
        <w:rPr>
          <w:rFonts w:hint="eastAsia" w:ascii="仿宋_GB2312" w:eastAsia="仿宋_GB2312"/>
          <w:sz w:val="32"/>
          <w:szCs w:val="32"/>
        </w:rPr>
        <w:t>万元，比上年减少</w:t>
      </w:r>
      <w:r>
        <w:rPr>
          <w:rFonts w:ascii="仿宋_GB2312" w:eastAsia="仿宋_GB2312"/>
          <w:sz w:val="32"/>
          <w:szCs w:val="32"/>
        </w:rPr>
        <w:t>5.98</w:t>
      </w:r>
      <w:r>
        <w:rPr>
          <w:rFonts w:hint="eastAsia" w:ascii="仿宋_GB2312" w:eastAsia="仿宋_GB2312"/>
          <w:sz w:val="32"/>
          <w:szCs w:val="32"/>
        </w:rPr>
        <w:t>万元，降低</w:t>
      </w:r>
      <w:r>
        <w:rPr>
          <w:rFonts w:ascii="仿宋_GB2312" w:eastAsia="仿宋_GB2312"/>
          <w:sz w:val="32"/>
          <w:szCs w:val="32"/>
        </w:rPr>
        <w:t>25.20%</w:t>
      </w:r>
      <w:r>
        <w:rPr>
          <w:rFonts w:hint="eastAsia" w:ascii="仿宋_GB2312" w:eastAsia="仿宋_GB2312"/>
          <w:sz w:val="32"/>
          <w:szCs w:val="32"/>
        </w:rPr>
        <w:t>，主要原因是：节约开支。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塔什库尔干县农林水利局政府采购计划</w:t>
      </w:r>
      <w:r>
        <w:rPr>
          <w:rFonts w:ascii="仿宋_GB2312" w:eastAsia="仿宋_GB2312"/>
          <w:sz w:val="32"/>
          <w:szCs w:val="32"/>
        </w:rPr>
        <w:t>36.05</w:t>
      </w:r>
      <w:r>
        <w:rPr>
          <w:rFonts w:hint="eastAsia" w:ascii="仿宋_GB2312" w:eastAsia="仿宋_GB2312"/>
          <w:sz w:val="32"/>
          <w:szCs w:val="32"/>
        </w:rPr>
        <w:t>万元，其中：政府采购货物支出</w:t>
      </w:r>
      <w:r>
        <w:rPr>
          <w:rFonts w:ascii="仿宋_GB2312" w:eastAsia="仿宋_GB2312"/>
          <w:sz w:val="32"/>
          <w:szCs w:val="32"/>
        </w:rPr>
        <w:t>36.05</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32.4</w:t>
      </w:r>
      <w:r>
        <w:rPr>
          <w:rFonts w:hint="eastAsia" w:ascii="仿宋_GB2312" w:eastAsia="仿宋_GB2312"/>
          <w:sz w:val="32"/>
          <w:szCs w:val="32"/>
        </w:rPr>
        <w:t>万元，其中：政府采购货物支出</w:t>
      </w:r>
      <w:r>
        <w:rPr>
          <w:rFonts w:ascii="仿宋_GB2312" w:eastAsia="仿宋_GB2312"/>
          <w:sz w:val="32"/>
          <w:szCs w:val="32"/>
        </w:rPr>
        <w:t>32.4</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11183.40</w:t>
      </w:r>
      <w:r>
        <w:rPr>
          <w:rFonts w:hint="eastAsia" w:ascii="仿宋_GB2312" w:eastAsia="仿宋_GB2312"/>
          <w:sz w:val="32"/>
          <w:szCs w:val="32"/>
        </w:rPr>
        <w:t>万元，其中：流动资产</w:t>
      </w:r>
      <w:r>
        <w:rPr>
          <w:rFonts w:ascii="仿宋_GB2312" w:eastAsia="仿宋_GB2312"/>
          <w:sz w:val="32"/>
          <w:szCs w:val="32"/>
        </w:rPr>
        <w:t>10638.09</w:t>
      </w:r>
      <w:r>
        <w:rPr>
          <w:rFonts w:hint="eastAsia" w:ascii="仿宋_GB2312" w:eastAsia="仿宋_GB2312"/>
          <w:sz w:val="32"/>
          <w:szCs w:val="32"/>
        </w:rPr>
        <w:t>万元，固定资产</w:t>
      </w:r>
      <w:r>
        <w:rPr>
          <w:rFonts w:ascii="仿宋_GB2312" w:eastAsia="仿宋_GB2312"/>
          <w:sz w:val="32"/>
          <w:szCs w:val="32"/>
        </w:rPr>
        <w:t>545.31</w:t>
      </w:r>
      <w:r>
        <w:rPr>
          <w:rFonts w:hint="eastAsia" w:ascii="仿宋_GB2312" w:eastAsia="仿宋_GB2312"/>
          <w:sz w:val="32"/>
          <w:szCs w:val="32"/>
        </w:rPr>
        <w:t>万元，其中：房屋</w:t>
      </w:r>
      <w:r>
        <w:rPr>
          <w:rFonts w:ascii="仿宋_GB2312" w:eastAsia="仿宋_GB2312"/>
          <w:sz w:val="32"/>
          <w:szCs w:val="32"/>
        </w:rPr>
        <w:t>1450.46</w:t>
      </w:r>
      <w:r>
        <w:rPr>
          <w:rFonts w:hint="eastAsia" w:ascii="仿宋_GB2312" w:eastAsia="仿宋_GB2312"/>
          <w:sz w:val="32"/>
          <w:szCs w:val="32"/>
        </w:rPr>
        <w:t>（平方米），价值</w:t>
      </w:r>
      <w:r>
        <w:rPr>
          <w:rFonts w:ascii="仿宋_GB2312" w:eastAsia="仿宋_GB2312"/>
          <w:sz w:val="32"/>
          <w:szCs w:val="32"/>
        </w:rPr>
        <w:t>121.20</w:t>
      </w:r>
      <w:r>
        <w:rPr>
          <w:rFonts w:hint="eastAsia" w:ascii="仿宋_GB2312" w:eastAsia="仿宋_GB2312"/>
          <w:sz w:val="32"/>
          <w:szCs w:val="32"/>
        </w:rPr>
        <w:t>万元，共有车辆</w:t>
      </w:r>
      <w:r>
        <w:rPr>
          <w:rFonts w:ascii="仿宋_GB2312" w:eastAsia="仿宋_GB2312"/>
          <w:sz w:val="32"/>
          <w:szCs w:val="32"/>
        </w:rPr>
        <w:t>6</w:t>
      </w:r>
      <w:r>
        <w:rPr>
          <w:rFonts w:hint="eastAsia" w:ascii="仿宋_GB2312" w:eastAsia="仿宋_GB2312"/>
          <w:sz w:val="32"/>
          <w:szCs w:val="32"/>
        </w:rPr>
        <w:t>辆，价值</w:t>
      </w:r>
      <w:r>
        <w:rPr>
          <w:rFonts w:ascii="仿宋_GB2312" w:eastAsia="仿宋_GB2312"/>
          <w:sz w:val="32"/>
          <w:szCs w:val="32"/>
        </w:rPr>
        <w:t>102.82</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1</w:t>
      </w:r>
      <w:r>
        <w:rPr>
          <w:rFonts w:hint="eastAsia" w:ascii="仿宋_GB2312" w:eastAsia="仿宋_GB2312"/>
          <w:sz w:val="32"/>
          <w:szCs w:val="32"/>
        </w:rPr>
        <w:t>辆、一般执法执勤用车</w:t>
      </w:r>
      <w:r>
        <w:rPr>
          <w:rFonts w:ascii="仿宋_GB2312" w:eastAsia="仿宋_GB2312"/>
          <w:sz w:val="32"/>
          <w:szCs w:val="32"/>
        </w:rPr>
        <w:t>1</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4</w:t>
      </w:r>
      <w:r>
        <w:rPr>
          <w:rFonts w:hint="eastAsia" w:ascii="仿宋_GB2312" w:eastAsia="仿宋_GB2312"/>
          <w:sz w:val="32"/>
          <w:szCs w:val="32"/>
        </w:rPr>
        <w:t>辆（其他用车主要是：水利抢险用车）；单位价值</w:t>
      </w:r>
      <w:r>
        <w:rPr>
          <w:rFonts w:ascii="仿宋_GB2312" w:eastAsia="仿宋_GB2312"/>
          <w:sz w:val="32"/>
          <w:szCs w:val="32"/>
        </w:rPr>
        <w:t>50</w:t>
      </w:r>
      <w:r>
        <w:rPr>
          <w:rFonts w:hint="eastAsia" w:ascii="仿宋_GB2312" w:eastAsia="仿宋_GB2312"/>
          <w:sz w:val="32"/>
          <w:szCs w:val="32"/>
        </w:rPr>
        <w:t>万元以上通用设</w:t>
      </w:r>
      <w:r>
        <w:rPr>
          <w:rFonts w:ascii="仿宋_GB2312" w:eastAsia="仿宋_GB2312"/>
          <w:sz w:val="32"/>
          <w:szCs w:val="32"/>
        </w:rPr>
        <w:t>3</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119.49</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日，塔什库尔干县农林局资产有偿使用收入合计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（三）部门项目支出情况和项目绩效评价情况说明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年度，本部门单位实行绩效管理的项目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个，涉及预算安排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万元，项目支出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万元。年末本部门单位民生项目和重点支出项目的绩效评价开展情况及结果：无。</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其他有关说明内容：无</w:t>
      </w:r>
      <w:r>
        <w:rPr>
          <w:rFonts w:hint="eastAsia" w:ascii="仿宋_GB2312" w:hAnsi="仿宋_GB2312" w:eastAsia="仿宋_GB2312" w:cs="仿宋_GB2312"/>
          <w:sz w:val="32"/>
          <w:szCs w:val="32"/>
          <w:lang w:val="en-GB"/>
        </w:rPr>
        <w:t>。</w:t>
      </w:r>
    </w:p>
    <w:p>
      <w:pPr>
        <w:spacing w:line="560" w:lineRule="exact"/>
        <w:ind w:firstLine="643" w:firstLineChars="200"/>
        <w:rPr>
          <w:rFonts w:ascii="仿宋_GB2312" w:eastAsia="仿宋_GB2312"/>
          <w:b/>
          <w:sz w:val="32"/>
          <w:szCs w:val="32"/>
        </w:rPr>
      </w:pPr>
    </w:p>
    <w:p>
      <w:pPr>
        <w:spacing w:line="560" w:lineRule="exact"/>
        <w:ind w:firstLine="640"/>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211</w:t>
      </w:r>
      <w:r>
        <w:rPr>
          <w:rFonts w:hint="eastAsia" w:ascii="仿宋_GB2312" w:eastAsia="仿宋_GB2312"/>
          <w:sz w:val="32"/>
          <w:szCs w:val="32"/>
        </w:rPr>
        <w:t>（类）</w:t>
      </w:r>
      <w:r>
        <w:rPr>
          <w:rFonts w:ascii="仿宋_GB2312" w:eastAsia="仿宋_GB2312"/>
          <w:sz w:val="32"/>
          <w:szCs w:val="32"/>
        </w:rPr>
        <w:t>06</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（项）：指其他退耕还林支出。</w:t>
      </w:r>
      <w:r>
        <w:rPr>
          <w:rFonts w:ascii="仿宋_GB2312" w:eastAsia="仿宋_GB2312"/>
          <w:sz w:val="32"/>
          <w:szCs w:val="32"/>
        </w:rPr>
        <w:t>212</w:t>
      </w:r>
      <w:r>
        <w:rPr>
          <w:rFonts w:hint="eastAsia" w:ascii="仿宋_GB2312" w:eastAsia="仿宋_GB2312"/>
          <w:sz w:val="32"/>
          <w:szCs w:val="32"/>
        </w:rPr>
        <w:t>（类）</w:t>
      </w:r>
      <w:r>
        <w:rPr>
          <w:rFonts w:ascii="仿宋_GB2312" w:eastAsia="仿宋_GB2312"/>
          <w:sz w:val="32"/>
          <w:szCs w:val="32"/>
        </w:rPr>
        <w:t>11</w:t>
      </w:r>
      <w:r>
        <w:rPr>
          <w:rFonts w:hint="eastAsia" w:ascii="仿宋_GB2312" w:eastAsia="仿宋_GB2312"/>
          <w:sz w:val="32"/>
          <w:szCs w:val="32"/>
        </w:rPr>
        <w:t>（款）</w:t>
      </w:r>
      <w:r>
        <w:rPr>
          <w:rFonts w:ascii="仿宋_GB2312" w:eastAsia="仿宋_GB2312"/>
          <w:sz w:val="32"/>
          <w:szCs w:val="32"/>
        </w:rPr>
        <w:t>00</w:t>
      </w:r>
      <w:r>
        <w:rPr>
          <w:rFonts w:hint="eastAsia" w:ascii="仿宋_GB2312" w:eastAsia="仿宋_GB2312"/>
          <w:sz w:val="32"/>
          <w:szCs w:val="32"/>
        </w:rPr>
        <w:t>（项）：指农业土地开发资金及对应专项债务收入安排的支出。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19</w:t>
      </w:r>
      <w:r>
        <w:rPr>
          <w:rFonts w:hint="eastAsia" w:ascii="仿宋_GB2312" w:eastAsia="仿宋_GB2312"/>
          <w:sz w:val="32"/>
          <w:szCs w:val="32"/>
        </w:rPr>
        <w:t>（项）：指防灾救灾。</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22</w:t>
      </w:r>
      <w:r>
        <w:rPr>
          <w:rFonts w:hint="eastAsia" w:ascii="仿宋_GB2312" w:eastAsia="仿宋_GB2312"/>
          <w:sz w:val="32"/>
          <w:szCs w:val="32"/>
        </w:rPr>
        <w:t>（项）：指农业生产支持补贴。</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35</w:t>
      </w:r>
      <w:r>
        <w:rPr>
          <w:rFonts w:hint="eastAsia" w:ascii="仿宋_GB2312" w:eastAsia="仿宋_GB2312"/>
          <w:sz w:val="32"/>
          <w:szCs w:val="32"/>
        </w:rPr>
        <w:t>（项）：指农业资源保护修复与利用。</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（项）：指其他农业支出。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（项）：指森林培育。</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09</w:t>
      </w:r>
      <w:r>
        <w:rPr>
          <w:rFonts w:hint="eastAsia" w:ascii="仿宋_GB2312" w:eastAsia="仿宋_GB2312"/>
          <w:sz w:val="32"/>
          <w:szCs w:val="32"/>
        </w:rPr>
        <w:t>（项）：指森林生态效益补偿。</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（项）：指其他林业支出。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08</w:t>
      </w:r>
      <w:r>
        <w:rPr>
          <w:rFonts w:hint="eastAsia" w:ascii="仿宋_GB2312" w:eastAsia="仿宋_GB2312"/>
          <w:sz w:val="32"/>
          <w:szCs w:val="32"/>
        </w:rPr>
        <w:t>（款）</w:t>
      </w:r>
      <w:r>
        <w:rPr>
          <w:rFonts w:ascii="仿宋_GB2312" w:eastAsia="仿宋_GB2312"/>
          <w:sz w:val="32"/>
          <w:szCs w:val="32"/>
        </w:rPr>
        <w:t>03</w:t>
      </w:r>
      <w:r>
        <w:rPr>
          <w:rFonts w:hint="eastAsia" w:ascii="仿宋_GB2312" w:eastAsia="仿宋_GB2312"/>
          <w:sz w:val="32"/>
          <w:szCs w:val="32"/>
        </w:rPr>
        <w:t>（项）：指农业保险保费补贴。</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08</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（项）：指其他普惠金融发展支出。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3" w:firstLineChars="200"/>
        <w:rPr>
          <w:rFonts w:ascii="仿宋_GB2312" w:eastAsia="仿宋_GB2312"/>
          <w:b/>
          <w:sz w:val="32"/>
          <w:szCs w:val="32"/>
        </w:rPr>
      </w:pPr>
    </w:p>
    <w:p>
      <w:pPr>
        <w:spacing w:line="560" w:lineRule="exact"/>
        <w:ind w:firstLine="627"/>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八、《基本建设类项目收入支出决算表》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九、《支出决算明细表》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十一、《项目支出决算明细表》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十二、《财政专户管理资金收入支出决算表》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十三、《财政拨款收入支出决算总表》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十四、《一般公共预算财政拨款收入支出决算表》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十五、《一般公共预算财政拨款支出决算明细表》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十六、《一般公共预算财政拨款基本支出决算明细表》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十七、《一般公共预算财政拨款项目支出决算明细表》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十八、《政府性基金预算财政拨款收入支出决算表》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十九、《政府性基金预算财政拨款支出决算明细表》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二十二、《资产负债简表》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二十三、《资产情况表》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二十四、《国有资产收益征缴情况表》、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二十五、《基本数字表》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二十六、《机构人员情况表》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二十七、《非税收入征缴情况表》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二十八、《部门决算相关信息统计表》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二十九、《政府采购情况表》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spacing w:line="560" w:lineRule="exact"/>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827" w:wrap="around" w:vAnchor="text" w:hAnchor="margin" w:xAlign="outside" w:y="1"/>
      <w:rPr>
        <w:rStyle w:val="11"/>
      </w:rPr>
    </w:pPr>
    <w:r>
      <w:rPr>
        <w:rStyle w:val="11"/>
      </w:rPr>
      <w:t>—</w:t>
    </w:r>
    <w:r>
      <w:rPr>
        <w:rStyle w:val="11"/>
        <w:sz w:val="28"/>
        <w:szCs w:val="28"/>
      </w:rPr>
      <w:fldChar w:fldCharType="begin"/>
    </w:r>
    <w:r>
      <w:rPr>
        <w:rStyle w:val="11"/>
        <w:sz w:val="28"/>
        <w:szCs w:val="28"/>
      </w:rPr>
      <w:instrText xml:space="preserve">PAGE  </w:instrText>
    </w:r>
    <w:r>
      <w:rPr>
        <w:rStyle w:val="11"/>
        <w:sz w:val="28"/>
        <w:szCs w:val="28"/>
      </w:rPr>
      <w:fldChar w:fldCharType="separate"/>
    </w:r>
    <w:r>
      <w:rPr>
        <w:rStyle w:val="11"/>
        <w:sz w:val="28"/>
        <w:szCs w:val="28"/>
      </w:rPr>
      <w:t>16</w:t>
    </w:r>
    <w:r>
      <w:rPr>
        <w:rStyle w:val="11"/>
        <w:sz w:val="28"/>
        <w:szCs w:val="28"/>
      </w:rPr>
      <w:fldChar w:fldCharType="end"/>
    </w:r>
    <w:r>
      <w:rPr>
        <w:rStyle w:val="11"/>
      </w:rPr>
      <w:t>—</w:t>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8CCAD"/>
    <w:multiLevelType w:val="singleLevel"/>
    <w:tmpl w:val="5BA8CCAD"/>
    <w:lvl w:ilvl="0" w:tentative="0">
      <w:start w:val="3"/>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2EFA"/>
    <w:rsid w:val="00020E9B"/>
    <w:rsid w:val="00027ED0"/>
    <w:rsid w:val="00032C84"/>
    <w:rsid w:val="00042F80"/>
    <w:rsid w:val="00046FBD"/>
    <w:rsid w:val="00056A6A"/>
    <w:rsid w:val="00072662"/>
    <w:rsid w:val="00094015"/>
    <w:rsid w:val="0009591F"/>
    <w:rsid w:val="000A72F2"/>
    <w:rsid w:val="000B1BE9"/>
    <w:rsid w:val="000B4971"/>
    <w:rsid w:val="000E61B3"/>
    <w:rsid w:val="000F5060"/>
    <w:rsid w:val="001048A4"/>
    <w:rsid w:val="00105233"/>
    <w:rsid w:val="00115CF3"/>
    <w:rsid w:val="001514B0"/>
    <w:rsid w:val="00160AEC"/>
    <w:rsid w:val="001634B5"/>
    <w:rsid w:val="00166712"/>
    <w:rsid w:val="00192786"/>
    <w:rsid w:val="00192D2A"/>
    <w:rsid w:val="001B7583"/>
    <w:rsid w:val="001C3E3C"/>
    <w:rsid w:val="001E7EE7"/>
    <w:rsid w:val="001F2791"/>
    <w:rsid w:val="00200065"/>
    <w:rsid w:val="00207549"/>
    <w:rsid w:val="00216EDA"/>
    <w:rsid w:val="0023229E"/>
    <w:rsid w:val="00251E98"/>
    <w:rsid w:val="00256B6F"/>
    <w:rsid w:val="002751F3"/>
    <w:rsid w:val="00286DAB"/>
    <w:rsid w:val="00290B6B"/>
    <w:rsid w:val="00292890"/>
    <w:rsid w:val="002A0C6B"/>
    <w:rsid w:val="002C2CFB"/>
    <w:rsid w:val="002D4898"/>
    <w:rsid w:val="002E5B5D"/>
    <w:rsid w:val="002F69EB"/>
    <w:rsid w:val="002F7B6C"/>
    <w:rsid w:val="00302D19"/>
    <w:rsid w:val="003064F3"/>
    <w:rsid w:val="003125BA"/>
    <w:rsid w:val="00313731"/>
    <w:rsid w:val="003209C0"/>
    <w:rsid w:val="003214E0"/>
    <w:rsid w:val="00326FFD"/>
    <w:rsid w:val="0036177D"/>
    <w:rsid w:val="00361E86"/>
    <w:rsid w:val="00362AF0"/>
    <w:rsid w:val="003714A7"/>
    <w:rsid w:val="00376A98"/>
    <w:rsid w:val="0038421D"/>
    <w:rsid w:val="00393740"/>
    <w:rsid w:val="003A551E"/>
    <w:rsid w:val="003A750A"/>
    <w:rsid w:val="003C5EAC"/>
    <w:rsid w:val="003E32C8"/>
    <w:rsid w:val="003E7D96"/>
    <w:rsid w:val="003F30F4"/>
    <w:rsid w:val="00420DD0"/>
    <w:rsid w:val="00423B9B"/>
    <w:rsid w:val="004335B1"/>
    <w:rsid w:val="0044121F"/>
    <w:rsid w:val="00454E1F"/>
    <w:rsid w:val="004701CD"/>
    <w:rsid w:val="00475A2E"/>
    <w:rsid w:val="004A026A"/>
    <w:rsid w:val="004A2A15"/>
    <w:rsid w:val="004A612E"/>
    <w:rsid w:val="004A746F"/>
    <w:rsid w:val="004B0A23"/>
    <w:rsid w:val="004B6B37"/>
    <w:rsid w:val="004C71AE"/>
    <w:rsid w:val="004D1B4F"/>
    <w:rsid w:val="004E19F0"/>
    <w:rsid w:val="004F41BB"/>
    <w:rsid w:val="00510894"/>
    <w:rsid w:val="005262C3"/>
    <w:rsid w:val="0055255C"/>
    <w:rsid w:val="00564973"/>
    <w:rsid w:val="00580F38"/>
    <w:rsid w:val="005944BD"/>
    <w:rsid w:val="0059473E"/>
    <w:rsid w:val="00595027"/>
    <w:rsid w:val="005A0237"/>
    <w:rsid w:val="005A3345"/>
    <w:rsid w:val="005A70BF"/>
    <w:rsid w:val="005E1EA7"/>
    <w:rsid w:val="005E4151"/>
    <w:rsid w:val="005F2C8F"/>
    <w:rsid w:val="005F4D81"/>
    <w:rsid w:val="00600D99"/>
    <w:rsid w:val="00603091"/>
    <w:rsid w:val="00605AC9"/>
    <w:rsid w:val="00611A8B"/>
    <w:rsid w:val="0062269C"/>
    <w:rsid w:val="00636815"/>
    <w:rsid w:val="00641132"/>
    <w:rsid w:val="00642BB5"/>
    <w:rsid w:val="006456BD"/>
    <w:rsid w:val="00653AFD"/>
    <w:rsid w:val="0066147E"/>
    <w:rsid w:val="00664D69"/>
    <w:rsid w:val="006773C2"/>
    <w:rsid w:val="00690C6C"/>
    <w:rsid w:val="00697221"/>
    <w:rsid w:val="006A45CF"/>
    <w:rsid w:val="006B2F17"/>
    <w:rsid w:val="006B6590"/>
    <w:rsid w:val="00700631"/>
    <w:rsid w:val="00704378"/>
    <w:rsid w:val="007152E1"/>
    <w:rsid w:val="0072791C"/>
    <w:rsid w:val="00730AE0"/>
    <w:rsid w:val="007415EF"/>
    <w:rsid w:val="007536CD"/>
    <w:rsid w:val="00762480"/>
    <w:rsid w:val="007627ED"/>
    <w:rsid w:val="007661BF"/>
    <w:rsid w:val="007679B7"/>
    <w:rsid w:val="007734EB"/>
    <w:rsid w:val="0078600B"/>
    <w:rsid w:val="00786AC4"/>
    <w:rsid w:val="00787AE8"/>
    <w:rsid w:val="00787CE1"/>
    <w:rsid w:val="007A05CE"/>
    <w:rsid w:val="007A28CF"/>
    <w:rsid w:val="007B71DB"/>
    <w:rsid w:val="007B7DE1"/>
    <w:rsid w:val="007C798D"/>
    <w:rsid w:val="007D42AF"/>
    <w:rsid w:val="007D7D95"/>
    <w:rsid w:val="007E29C8"/>
    <w:rsid w:val="007F5D3E"/>
    <w:rsid w:val="008033C6"/>
    <w:rsid w:val="00817EF0"/>
    <w:rsid w:val="008200A3"/>
    <w:rsid w:val="0082462E"/>
    <w:rsid w:val="00827CC0"/>
    <w:rsid w:val="008331DD"/>
    <w:rsid w:val="008338E6"/>
    <w:rsid w:val="00845610"/>
    <w:rsid w:val="00867A79"/>
    <w:rsid w:val="0088587A"/>
    <w:rsid w:val="00892579"/>
    <w:rsid w:val="008C7E34"/>
    <w:rsid w:val="008D0066"/>
    <w:rsid w:val="008D614C"/>
    <w:rsid w:val="008F1D48"/>
    <w:rsid w:val="00925DF0"/>
    <w:rsid w:val="00931911"/>
    <w:rsid w:val="00985930"/>
    <w:rsid w:val="00990142"/>
    <w:rsid w:val="009A4373"/>
    <w:rsid w:val="009A7E8F"/>
    <w:rsid w:val="009B1871"/>
    <w:rsid w:val="009D7031"/>
    <w:rsid w:val="009F2C36"/>
    <w:rsid w:val="009F635E"/>
    <w:rsid w:val="00A10E72"/>
    <w:rsid w:val="00A1444F"/>
    <w:rsid w:val="00A31CBA"/>
    <w:rsid w:val="00A3270B"/>
    <w:rsid w:val="00A34CDE"/>
    <w:rsid w:val="00A46DF3"/>
    <w:rsid w:val="00A532EF"/>
    <w:rsid w:val="00A569A3"/>
    <w:rsid w:val="00A65231"/>
    <w:rsid w:val="00A76A95"/>
    <w:rsid w:val="00A8040A"/>
    <w:rsid w:val="00A9568B"/>
    <w:rsid w:val="00AA1B99"/>
    <w:rsid w:val="00AA663D"/>
    <w:rsid w:val="00AA6678"/>
    <w:rsid w:val="00AB5E4B"/>
    <w:rsid w:val="00AC13F0"/>
    <w:rsid w:val="00AE2045"/>
    <w:rsid w:val="00B36774"/>
    <w:rsid w:val="00B36811"/>
    <w:rsid w:val="00B54467"/>
    <w:rsid w:val="00B55B9C"/>
    <w:rsid w:val="00B650E8"/>
    <w:rsid w:val="00B6666A"/>
    <w:rsid w:val="00B7343E"/>
    <w:rsid w:val="00B831DA"/>
    <w:rsid w:val="00BB2A23"/>
    <w:rsid w:val="00BC6FC3"/>
    <w:rsid w:val="00BE3FC3"/>
    <w:rsid w:val="00BF0C23"/>
    <w:rsid w:val="00BF2EFC"/>
    <w:rsid w:val="00C136BF"/>
    <w:rsid w:val="00C13825"/>
    <w:rsid w:val="00C15F5B"/>
    <w:rsid w:val="00C46704"/>
    <w:rsid w:val="00C72F8A"/>
    <w:rsid w:val="00C73031"/>
    <w:rsid w:val="00C74C6E"/>
    <w:rsid w:val="00C77846"/>
    <w:rsid w:val="00C83739"/>
    <w:rsid w:val="00C91612"/>
    <w:rsid w:val="00CC2396"/>
    <w:rsid w:val="00CD37D3"/>
    <w:rsid w:val="00CE5548"/>
    <w:rsid w:val="00CF5D12"/>
    <w:rsid w:val="00CF79B3"/>
    <w:rsid w:val="00D0233A"/>
    <w:rsid w:val="00D16096"/>
    <w:rsid w:val="00D22F2C"/>
    <w:rsid w:val="00D23B89"/>
    <w:rsid w:val="00D24ECE"/>
    <w:rsid w:val="00D4302B"/>
    <w:rsid w:val="00D50611"/>
    <w:rsid w:val="00D8554F"/>
    <w:rsid w:val="00DA6A0A"/>
    <w:rsid w:val="00DB1BAD"/>
    <w:rsid w:val="00DD155C"/>
    <w:rsid w:val="00E22E49"/>
    <w:rsid w:val="00E4066F"/>
    <w:rsid w:val="00E4336F"/>
    <w:rsid w:val="00E50C29"/>
    <w:rsid w:val="00E7537C"/>
    <w:rsid w:val="00E776CA"/>
    <w:rsid w:val="00E86280"/>
    <w:rsid w:val="00E87CD6"/>
    <w:rsid w:val="00E96A3F"/>
    <w:rsid w:val="00EB3471"/>
    <w:rsid w:val="00ED01D9"/>
    <w:rsid w:val="00ED3212"/>
    <w:rsid w:val="00EF3791"/>
    <w:rsid w:val="00F028BB"/>
    <w:rsid w:val="00F0640C"/>
    <w:rsid w:val="00F202DB"/>
    <w:rsid w:val="00F34EA8"/>
    <w:rsid w:val="00F4551E"/>
    <w:rsid w:val="00F46E2D"/>
    <w:rsid w:val="00F556BF"/>
    <w:rsid w:val="00F60968"/>
    <w:rsid w:val="00F61B1A"/>
    <w:rsid w:val="00F77B21"/>
    <w:rsid w:val="00F8431E"/>
    <w:rsid w:val="00F91A88"/>
    <w:rsid w:val="00FA17F2"/>
    <w:rsid w:val="00FB7B08"/>
    <w:rsid w:val="00FD2C27"/>
    <w:rsid w:val="00FD317C"/>
    <w:rsid w:val="00FD5A5A"/>
    <w:rsid w:val="00FE519E"/>
    <w:rsid w:val="00FF15CF"/>
    <w:rsid w:val="00FF61B0"/>
    <w:rsid w:val="01132B47"/>
    <w:rsid w:val="0262749A"/>
    <w:rsid w:val="030D438E"/>
    <w:rsid w:val="039F6B6F"/>
    <w:rsid w:val="040B3671"/>
    <w:rsid w:val="041E6EC1"/>
    <w:rsid w:val="050D66CA"/>
    <w:rsid w:val="05563EDF"/>
    <w:rsid w:val="07C25459"/>
    <w:rsid w:val="08741B72"/>
    <w:rsid w:val="087D7809"/>
    <w:rsid w:val="091341EC"/>
    <w:rsid w:val="094D6608"/>
    <w:rsid w:val="096E7EBC"/>
    <w:rsid w:val="09CF3425"/>
    <w:rsid w:val="0A4D2324"/>
    <w:rsid w:val="0A6A04D6"/>
    <w:rsid w:val="0AA90D9D"/>
    <w:rsid w:val="0AC94259"/>
    <w:rsid w:val="0BD026C9"/>
    <w:rsid w:val="0CE5795A"/>
    <w:rsid w:val="0D1E446E"/>
    <w:rsid w:val="0D9F2F4E"/>
    <w:rsid w:val="0E1A6CF9"/>
    <w:rsid w:val="0E887DDF"/>
    <w:rsid w:val="0F4B10B0"/>
    <w:rsid w:val="10490887"/>
    <w:rsid w:val="104F3DD2"/>
    <w:rsid w:val="10604B2A"/>
    <w:rsid w:val="110047B8"/>
    <w:rsid w:val="116E64AC"/>
    <w:rsid w:val="119D3005"/>
    <w:rsid w:val="127A4416"/>
    <w:rsid w:val="134A5EFB"/>
    <w:rsid w:val="137C7044"/>
    <w:rsid w:val="150F04CB"/>
    <w:rsid w:val="155B7A98"/>
    <w:rsid w:val="15DC39BD"/>
    <w:rsid w:val="16F009FC"/>
    <w:rsid w:val="1797243B"/>
    <w:rsid w:val="17A917C1"/>
    <w:rsid w:val="18E76828"/>
    <w:rsid w:val="193E2DAE"/>
    <w:rsid w:val="19516E01"/>
    <w:rsid w:val="198007E9"/>
    <w:rsid w:val="199A4DB1"/>
    <w:rsid w:val="19B510CC"/>
    <w:rsid w:val="1A3B6837"/>
    <w:rsid w:val="1A4F2CD4"/>
    <w:rsid w:val="1A584B64"/>
    <w:rsid w:val="1A7A499C"/>
    <w:rsid w:val="1AA92824"/>
    <w:rsid w:val="1B4A1420"/>
    <w:rsid w:val="1BD51F24"/>
    <w:rsid w:val="1C196A4D"/>
    <w:rsid w:val="1C7A672F"/>
    <w:rsid w:val="1CD0195A"/>
    <w:rsid w:val="1D1F6A6A"/>
    <w:rsid w:val="1D536636"/>
    <w:rsid w:val="1D750AB5"/>
    <w:rsid w:val="1DFD3D78"/>
    <w:rsid w:val="1EBB4DFD"/>
    <w:rsid w:val="1EF637AB"/>
    <w:rsid w:val="1F095A68"/>
    <w:rsid w:val="1FE9771B"/>
    <w:rsid w:val="20120541"/>
    <w:rsid w:val="204B7B8F"/>
    <w:rsid w:val="2072185F"/>
    <w:rsid w:val="207C3F24"/>
    <w:rsid w:val="218F27A5"/>
    <w:rsid w:val="227B38F3"/>
    <w:rsid w:val="23BD1C88"/>
    <w:rsid w:val="259045A7"/>
    <w:rsid w:val="25D27D00"/>
    <w:rsid w:val="264F6EC6"/>
    <w:rsid w:val="27690876"/>
    <w:rsid w:val="280741CC"/>
    <w:rsid w:val="284B31B8"/>
    <w:rsid w:val="288A4DBD"/>
    <w:rsid w:val="28E07AEF"/>
    <w:rsid w:val="29747BCE"/>
    <w:rsid w:val="29BF1BB7"/>
    <w:rsid w:val="2AAB7816"/>
    <w:rsid w:val="2B5E258E"/>
    <w:rsid w:val="2C36213A"/>
    <w:rsid w:val="2CDE5E74"/>
    <w:rsid w:val="2CFE2B17"/>
    <w:rsid w:val="2D610C20"/>
    <w:rsid w:val="2DC75C33"/>
    <w:rsid w:val="2E9E1E3D"/>
    <w:rsid w:val="2F877282"/>
    <w:rsid w:val="2FA547DF"/>
    <w:rsid w:val="2FC623C9"/>
    <w:rsid w:val="2FCE2DE7"/>
    <w:rsid w:val="302E1C55"/>
    <w:rsid w:val="306F696F"/>
    <w:rsid w:val="312750EA"/>
    <w:rsid w:val="32556B88"/>
    <w:rsid w:val="327B6853"/>
    <w:rsid w:val="32857FFC"/>
    <w:rsid w:val="32EF4730"/>
    <w:rsid w:val="334F18A3"/>
    <w:rsid w:val="344128EA"/>
    <w:rsid w:val="344D74A7"/>
    <w:rsid w:val="3456779B"/>
    <w:rsid w:val="3485035A"/>
    <w:rsid w:val="34BC4920"/>
    <w:rsid w:val="35132E23"/>
    <w:rsid w:val="356C556B"/>
    <w:rsid w:val="36435526"/>
    <w:rsid w:val="365C59FB"/>
    <w:rsid w:val="36CC22CA"/>
    <w:rsid w:val="36D83B5E"/>
    <w:rsid w:val="36FB0D14"/>
    <w:rsid w:val="37594F5C"/>
    <w:rsid w:val="383A6793"/>
    <w:rsid w:val="38516301"/>
    <w:rsid w:val="3952480E"/>
    <w:rsid w:val="398A081B"/>
    <w:rsid w:val="39C477A8"/>
    <w:rsid w:val="3A195412"/>
    <w:rsid w:val="3A4133F9"/>
    <w:rsid w:val="3ABD2895"/>
    <w:rsid w:val="3BA64B74"/>
    <w:rsid w:val="3C69229F"/>
    <w:rsid w:val="3CD42A12"/>
    <w:rsid w:val="3D080B87"/>
    <w:rsid w:val="3DA0536E"/>
    <w:rsid w:val="3FB8451E"/>
    <w:rsid w:val="40073F04"/>
    <w:rsid w:val="40500C59"/>
    <w:rsid w:val="40C15EB4"/>
    <w:rsid w:val="40E5109C"/>
    <w:rsid w:val="41980980"/>
    <w:rsid w:val="41AE053B"/>
    <w:rsid w:val="426B2204"/>
    <w:rsid w:val="42C42263"/>
    <w:rsid w:val="439F32F2"/>
    <w:rsid w:val="43E07E3A"/>
    <w:rsid w:val="44E44580"/>
    <w:rsid w:val="45B27974"/>
    <w:rsid w:val="4605187B"/>
    <w:rsid w:val="470A194B"/>
    <w:rsid w:val="47377427"/>
    <w:rsid w:val="47B76452"/>
    <w:rsid w:val="48C67DA9"/>
    <w:rsid w:val="48E20636"/>
    <w:rsid w:val="48EE1D89"/>
    <w:rsid w:val="49302B49"/>
    <w:rsid w:val="4AB338D6"/>
    <w:rsid w:val="4AEA65E4"/>
    <w:rsid w:val="4B1C3147"/>
    <w:rsid w:val="4BCB276E"/>
    <w:rsid w:val="4BDB7624"/>
    <w:rsid w:val="4C2E5A14"/>
    <w:rsid w:val="4C3C64E0"/>
    <w:rsid w:val="4CB26E55"/>
    <w:rsid w:val="4CC70B0B"/>
    <w:rsid w:val="4D785D4F"/>
    <w:rsid w:val="4DB102B7"/>
    <w:rsid w:val="509B7692"/>
    <w:rsid w:val="50D02A3C"/>
    <w:rsid w:val="50F91094"/>
    <w:rsid w:val="50FC64E7"/>
    <w:rsid w:val="52153DA9"/>
    <w:rsid w:val="5223312E"/>
    <w:rsid w:val="523B4274"/>
    <w:rsid w:val="525A55EB"/>
    <w:rsid w:val="52D6534F"/>
    <w:rsid w:val="53051B1C"/>
    <w:rsid w:val="53BD69E4"/>
    <w:rsid w:val="5490701E"/>
    <w:rsid w:val="55B63521"/>
    <w:rsid w:val="56AE6BE1"/>
    <w:rsid w:val="574D3B21"/>
    <w:rsid w:val="578B3481"/>
    <w:rsid w:val="5982356C"/>
    <w:rsid w:val="59D31CA2"/>
    <w:rsid w:val="5AA467A3"/>
    <w:rsid w:val="5B776757"/>
    <w:rsid w:val="5BE21C8A"/>
    <w:rsid w:val="5C167EE3"/>
    <w:rsid w:val="5C3C6C95"/>
    <w:rsid w:val="5C4255DD"/>
    <w:rsid w:val="5C5346BE"/>
    <w:rsid w:val="5C7F305E"/>
    <w:rsid w:val="5D145E5C"/>
    <w:rsid w:val="5D7C01CF"/>
    <w:rsid w:val="5D9906CB"/>
    <w:rsid w:val="5DB03DBE"/>
    <w:rsid w:val="5E7B471F"/>
    <w:rsid w:val="5F5C1700"/>
    <w:rsid w:val="60F12343"/>
    <w:rsid w:val="61322B13"/>
    <w:rsid w:val="61A51FFD"/>
    <w:rsid w:val="638B078E"/>
    <w:rsid w:val="63EA4C2A"/>
    <w:rsid w:val="649A5DC5"/>
    <w:rsid w:val="64AA271C"/>
    <w:rsid w:val="64F81527"/>
    <w:rsid w:val="65A85159"/>
    <w:rsid w:val="65AC7B25"/>
    <w:rsid w:val="65BD30E3"/>
    <w:rsid w:val="662C1E06"/>
    <w:rsid w:val="663C74F8"/>
    <w:rsid w:val="67100161"/>
    <w:rsid w:val="671F35FF"/>
    <w:rsid w:val="67330311"/>
    <w:rsid w:val="673D2A8F"/>
    <w:rsid w:val="67752C35"/>
    <w:rsid w:val="67AD4125"/>
    <w:rsid w:val="67B84E68"/>
    <w:rsid w:val="68771A33"/>
    <w:rsid w:val="69677553"/>
    <w:rsid w:val="69925997"/>
    <w:rsid w:val="69995A75"/>
    <w:rsid w:val="6A284730"/>
    <w:rsid w:val="6AC71CC6"/>
    <w:rsid w:val="6B4F291B"/>
    <w:rsid w:val="6C7F36F7"/>
    <w:rsid w:val="6CCC647E"/>
    <w:rsid w:val="6D2B7575"/>
    <w:rsid w:val="6D47766B"/>
    <w:rsid w:val="6D60119E"/>
    <w:rsid w:val="6D8166C8"/>
    <w:rsid w:val="6ED85FE2"/>
    <w:rsid w:val="6EDC27B1"/>
    <w:rsid w:val="6EEC74F7"/>
    <w:rsid w:val="6F0F2F23"/>
    <w:rsid w:val="6F96072F"/>
    <w:rsid w:val="71135346"/>
    <w:rsid w:val="717240BE"/>
    <w:rsid w:val="7185764A"/>
    <w:rsid w:val="71EB2F16"/>
    <w:rsid w:val="73C247A1"/>
    <w:rsid w:val="74340D18"/>
    <w:rsid w:val="7525654F"/>
    <w:rsid w:val="752B7962"/>
    <w:rsid w:val="759F08E3"/>
    <w:rsid w:val="75F94DA9"/>
    <w:rsid w:val="763552BC"/>
    <w:rsid w:val="78125849"/>
    <w:rsid w:val="784313A8"/>
    <w:rsid w:val="7884118B"/>
    <w:rsid w:val="78AF4F5A"/>
    <w:rsid w:val="78B01821"/>
    <w:rsid w:val="78BD757C"/>
    <w:rsid w:val="79282910"/>
    <w:rsid w:val="798106E0"/>
    <w:rsid w:val="79BD6E09"/>
    <w:rsid w:val="7A0D376E"/>
    <w:rsid w:val="7AD62040"/>
    <w:rsid w:val="7B4F220E"/>
    <w:rsid w:val="7B737833"/>
    <w:rsid w:val="7BB61FA0"/>
    <w:rsid w:val="7C084BBF"/>
    <w:rsid w:val="7C3915B8"/>
    <w:rsid w:val="7CC32C43"/>
    <w:rsid w:val="7D8C4185"/>
    <w:rsid w:val="7D9E0860"/>
    <w:rsid w:val="7E713396"/>
    <w:rsid w:val="7E8821DE"/>
    <w:rsid w:val="7EF92EC8"/>
    <w:rsid w:val="7F9B1430"/>
    <w:rsid w:val="7FCD07A5"/>
    <w:rsid w:val="7FFB2E95"/>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name="annotation text"/>
    <w:lsdException w:qFormat="1"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0"/>
      <w:sz w:val="21"/>
      <w:szCs w:val="24"/>
      <w:lang w:val="en-US" w:eastAsia="zh-CN" w:bidi="ar-SA"/>
    </w:rPr>
  </w:style>
  <w:style w:type="paragraph" w:styleId="3">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2"/>
    <w:basedOn w:val="1"/>
    <w:next w:val="1"/>
    <w:link w:val="15"/>
    <w:qFormat/>
    <w:uiPriority w:val="99"/>
    <w:pPr>
      <w:widowControl/>
      <w:spacing w:before="100" w:beforeAutospacing="1" w:after="100" w:afterAutospacing="1"/>
      <w:jc w:val="left"/>
      <w:outlineLvl w:val="1"/>
    </w:pPr>
    <w:rPr>
      <w:rFonts w:ascii="宋体" w:hAnsi="宋体" w:cs="宋体"/>
      <w:b/>
      <w:bCs/>
      <w:sz w:val="36"/>
      <w:szCs w:val="36"/>
    </w:rPr>
  </w:style>
  <w:style w:type="character" w:default="1" w:styleId="10">
    <w:name w:val="Default Paragraph Font"/>
    <w:semiHidden/>
    <w:uiPriority w:val="99"/>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6"/>
    <w:qFormat/>
    <w:uiPriority w:val="99"/>
    <w:rPr>
      <w:rFonts w:ascii="宋体" w:cs="Courier New"/>
    </w:rPr>
  </w:style>
  <w:style w:type="paragraph" w:styleId="5">
    <w:name w:val="annotation subject"/>
    <w:basedOn w:val="6"/>
    <w:next w:val="6"/>
    <w:link w:val="18"/>
    <w:semiHidden/>
    <w:uiPriority w:val="99"/>
    <w:rPr>
      <w:b/>
      <w:bCs/>
    </w:rPr>
  </w:style>
  <w:style w:type="paragraph" w:styleId="6">
    <w:name w:val="annotation text"/>
    <w:basedOn w:val="1"/>
    <w:link w:val="17"/>
    <w:semiHidden/>
    <w:uiPriority w:val="99"/>
    <w:pPr>
      <w:jc w:val="left"/>
    </w:pPr>
  </w:style>
  <w:style w:type="paragraph" w:styleId="7">
    <w:name w:val="Balloon Text"/>
    <w:basedOn w:val="1"/>
    <w:link w:val="19"/>
    <w:semiHidden/>
    <w:qFormat/>
    <w:uiPriority w:val="99"/>
    <w:rPr>
      <w:sz w:val="18"/>
      <w:szCs w:val="18"/>
    </w:rPr>
  </w:style>
  <w:style w:type="paragraph" w:styleId="8">
    <w:name w:val="footer"/>
    <w:basedOn w:val="1"/>
    <w:link w:val="20"/>
    <w:uiPriority w:val="99"/>
    <w:pPr>
      <w:tabs>
        <w:tab w:val="center" w:pos="4153"/>
        <w:tab w:val="right" w:pos="8306"/>
      </w:tabs>
      <w:snapToGrid w:val="0"/>
      <w:jc w:val="left"/>
    </w:pPr>
    <w:rPr>
      <w:rFonts w:ascii="Calibri" w:hAnsi="Calibri"/>
      <w:kern w:val="2"/>
      <w:sz w:val="18"/>
      <w:szCs w:val="18"/>
    </w:rPr>
  </w:style>
  <w:style w:type="paragraph" w:styleId="9">
    <w:name w:val="header"/>
    <w:basedOn w:val="1"/>
    <w:link w:val="21"/>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11">
    <w:name w:val="page number"/>
    <w:basedOn w:val="10"/>
    <w:qFormat/>
    <w:uiPriority w:val="99"/>
    <w:rPr>
      <w:rFonts w:cs="Times New Roman"/>
    </w:rPr>
  </w:style>
  <w:style w:type="character" w:styleId="12">
    <w:name w:val="annotation reference"/>
    <w:basedOn w:val="10"/>
    <w:semiHidden/>
    <w:uiPriority w:val="99"/>
    <w:rPr>
      <w:rFonts w:cs="Times New Roman"/>
      <w:sz w:val="21"/>
      <w:szCs w:val="21"/>
    </w:rPr>
  </w:style>
  <w:style w:type="character" w:customStyle="1" w:styleId="14">
    <w:name w:val="Heading 1 Char"/>
    <w:basedOn w:val="10"/>
    <w:link w:val="3"/>
    <w:locked/>
    <w:uiPriority w:val="99"/>
    <w:rPr>
      <w:rFonts w:ascii="宋体" w:hAnsi="宋体" w:eastAsia="宋体" w:cs="宋体"/>
      <w:b/>
      <w:bCs/>
      <w:kern w:val="36"/>
      <w:sz w:val="48"/>
      <w:szCs w:val="48"/>
    </w:rPr>
  </w:style>
  <w:style w:type="character" w:customStyle="1" w:styleId="15">
    <w:name w:val="Heading 2 Char"/>
    <w:basedOn w:val="10"/>
    <w:link w:val="4"/>
    <w:qFormat/>
    <w:locked/>
    <w:uiPriority w:val="99"/>
    <w:rPr>
      <w:rFonts w:ascii="宋体" w:hAnsi="宋体" w:eastAsia="宋体" w:cs="宋体"/>
      <w:b/>
      <w:bCs/>
      <w:kern w:val="0"/>
      <w:sz w:val="36"/>
      <w:szCs w:val="36"/>
    </w:rPr>
  </w:style>
  <w:style w:type="character" w:customStyle="1" w:styleId="16">
    <w:name w:val="Plain Text Char"/>
    <w:basedOn w:val="10"/>
    <w:link w:val="2"/>
    <w:semiHidden/>
    <w:qFormat/>
    <w:locked/>
    <w:uiPriority w:val="99"/>
    <w:rPr>
      <w:rFonts w:ascii="宋体" w:hAnsi="Courier New" w:cs="Courier New"/>
      <w:kern w:val="0"/>
      <w:sz w:val="21"/>
      <w:szCs w:val="21"/>
    </w:rPr>
  </w:style>
  <w:style w:type="character" w:customStyle="1" w:styleId="17">
    <w:name w:val="Comment Text Char"/>
    <w:basedOn w:val="10"/>
    <w:link w:val="6"/>
    <w:semiHidden/>
    <w:qFormat/>
    <w:locked/>
    <w:uiPriority w:val="99"/>
    <w:rPr>
      <w:rFonts w:ascii="Times New Roman" w:hAnsi="Times New Roman" w:eastAsia="宋体" w:cs="Times New Roman"/>
      <w:sz w:val="24"/>
      <w:szCs w:val="24"/>
    </w:rPr>
  </w:style>
  <w:style w:type="character" w:customStyle="1" w:styleId="18">
    <w:name w:val="Comment Subject Char"/>
    <w:basedOn w:val="17"/>
    <w:link w:val="5"/>
    <w:semiHidden/>
    <w:locked/>
    <w:uiPriority w:val="99"/>
    <w:rPr>
      <w:b/>
      <w:bCs/>
    </w:rPr>
  </w:style>
  <w:style w:type="character" w:customStyle="1" w:styleId="19">
    <w:name w:val="Balloon Text Char"/>
    <w:basedOn w:val="10"/>
    <w:link w:val="7"/>
    <w:semiHidden/>
    <w:qFormat/>
    <w:locked/>
    <w:uiPriority w:val="99"/>
    <w:rPr>
      <w:rFonts w:ascii="Times New Roman" w:hAnsi="Times New Roman" w:eastAsia="宋体" w:cs="Times New Roman"/>
      <w:sz w:val="18"/>
      <w:szCs w:val="18"/>
    </w:rPr>
  </w:style>
  <w:style w:type="character" w:customStyle="1" w:styleId="20">
    <w:name w:val="Footer Char"/>
    <w:basedOn w:val="10"/>
    <w:link w:val="8"/>
    <w:qFormat/>
    <w:locked/>
    <w:uiPriority w:val="99"/>
    <w:rPr>
      <w:rFonts w:cs="Times New Roman"/>
      <w:sz w:val="18"/>
      <w:szCs w:val="18"/>
    </w:rPr>
  </w:style>
  <w:style w:type="character" w:customStyle="1" w:styleId="21">
    <w:name w:val="Header Char"/>
    <w:basedOn w:val="10"/>
    <w:link w:val="9"/>
    <w:qFormat/>
    <w:locked/>
    <w:uiPriority w:val="99"/>
    <w:rPr>
      <w:rFonts w:cs="Times New Roman"/>
      <w:sz w:val="18"/>
      <w:szCs w:val="18"/>
    </w:rPr>
  </w:style>
  <w:style w:type="paragraph" w:customStyle="1" w:styleId="22">
    <w:name w:val="列出段落1"/>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22</Pages>
  <Words>1559</Words>
  <Characters>8887</Characters>
  <Lines>0</Lines>
  <Paragraphs>0</Paragraphs>
  <TotalTime>0</TotalTime>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2019-03-21T04:40:16Z</dcterms:modified>
  <cp:revision>449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