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2017年标准化棚圈建设项目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塔什库尔干塔吉克自治县畜牧兽医局（本级）</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塔什库尔干县畜牧兽医局</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达力夏·孜乃提</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为贯彻落实党中央全面实施预算绩效管理决策部署，根据地区发展</w:t>
      </w:r>
      <w:r>
        <w:rPr>
          <w:rStyle w:val="18"/>
          <w:rFonts w:hint="eastAsia" w:ascii="仿宋" w:hAnsi="仿宋" w:eastAsia="仿宋" w:cs="仿宋"/>
          <w:b w:val="0"/>
          <w:bCs w:val="0"/>
          <w:spacing w:val="-4"/>
          <w:sz w:val="32"/>
          <w:szCs w:val="32"/>
          <w:lang w:eastAsia="zh-CN"/>
        </w:rPr>
        <w:t>和</w:t>
      </w:r>
      <w:bookmarkStart w:id="0" w:name="_GoBack"/>
      <w:bookmarkEnd w:id="0"/>
      <w:r>
        <w:rPr>
          <w:rStyle w:val="18"/>
          <w:rFonts w:hint="eastAsia" w:ascii="仿宋" w:hAnsi="仿宋" w:eastAsia="仿宋" w:cs="仿宋"/>
          <w:b w:val="0"/>
          <w:bCs w:val="0"/>
          <w:spacing w:val="-4"/>
          <w:sz w:val="32"/>
          <w:szCs w:val="32"/>
        </w:rPr>
        <w:t>改革委员会、地区畜牧兽医局《关于下达喀什地区藏粮于地藏粮于技专项（动植物保护能力提升工程项目）2022年中央预算内投资计划的通知》，喀发改投资【2022】190号，下达我单位2017年中央预算内动植物保护能力提升工程项目资金76.47万元，其中牧区动物防疫专用设施建设项目162万元，边境动物疫情监测站建设项目45万元。喀什地区塔什库尔干县畜牧兽医局高度重视、严格按规范要求组织开展了2022年中央财政动物防疫补助经费项目绩效自评工作，现将自评情况报告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资金76.47万元，已完成标准化棚圈建设项目，新建牲畜暖圈57座，确保牲畜安全越冬，提高幼畜成活率，改善贫困户牲畜养殖条件，脱贫户当年资产收入4.95万元，显著提高农户生活水平，可持续影响年限1年，受益巩固脱贫人员满意度达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畜牧兽医局为行政单位，下设3个二级单位畜牧兽医站、动物卫生服务站、畜牧良种繁育中心，其中：局机关：畜牧兽医局编制5人，实有人数7人。动物卫生服务站：参公单位，编制5人，实有2人。畜牧兽医站：全额事业单位，编制11人，实有11人。畜牧良种繁育中心：全额事业单位，2020年新成立编制3人，实有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2017年标准化棚圈建设项目共安排下达资金76.47万元，为一般项目资金，最终确定项目资金总数为76.47万元。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截至2022年12月31日，实际支出76.47万元，预算执行率100%。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计划资金76.47万元，将用于标准化棚圈建设项目，新建牲畜暖圈57座，确保牲畜安全越冬，提高幼畜成活率，改善贫困户牲畜养殖条件，脱贫户当年资产收入4.95万元，显著提高农户生活水平，可持续影响年限1年，受益巩固脱贫人员满意度达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畜牧兽医局阵地升级改造建设项目实施分为三个主要阶段：前期准备工作阶段、实施阶段，验收阶段。前期准备工作阶段：一是项目实施方案的编制和审批；实施阶段：按照项目进度比例进行拨款，验收阶段：本项目为2022年2月开始，2022年12月完成，项目建成后组织联合验收。</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达力夏·孜乃提任评价组组长，绩效评价工作职责为负责全盘工作。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周超任评价组副组长，绩效评价工作职责为为对项目实施情况进行实地调查。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麦麦提依明任评价组成员，绩效评价工作职责为负责资料审核等工作。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已完成支出76.47万元，新建牲畜暖圈57座，确保牲畜安全越冬，提高幼畜成活率，贫困户牲畜养殖条件有效改善，脱贫户当年资产收入4.95万元，显著提高农户生活水平。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（1）立项依据充分性：结合塔什库尔干塔吉克自治县畜牧兽医局职责，并组织实施。围绕塔什库尔干塔吉克自治县年度工作重点和工作计划制定经费预算，根据评分标准，该指标不扣分，得3分。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（2）立项程序规范性：根据决策依据编制工作计划和经费预算，经过与达力夏·孜乃提分管领导进行沟通、筛选确定经费预算计划，上党委会研究确定最终预算方案，根据评分标准，该指标不扣分，得2分。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2017年标准化棚圈建设项目产出指标得分情况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新建牲畜暖圈数量57座，与预期目标一致，根据评分标准，该指标不扣分，得10分。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工程完成及时率100%，与预期目标一致，根据评分标准，该指标不扣分，得10分。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牲畜暖圈建设成本1.34万元，项目经费都能控制绩效目标范围内，根据评分标准，该指标不扣分，得10分。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确保牲畜安全越冬，提高幼畜成活率，改善贫困户牲畜养殖条件，效果有效提高，与预期目标一致，根据评分标准，该指标不扣分，得2.5分。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可持续影响：可持续影响年限1年，与预期目标一致，根据评分标准，该指标不扣分，得2.5分。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脱贫户当年资产受益4.59万元/每户，与预期目标一致，根据评分标准，该指标不扣分，得2.5分。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提高农户生活水平，效果显著，与预期目标一致，根据评分标准，该指标不扣分，得2.5分。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对于“满意度指标：巩固脱贫人员满意度100%，与预期目标一致，根据评分标准，该指标不扣分,得10分。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2017年标准化棚圈建设项目预算76.47万元，到位76.47万元，实际支出76.47万元，预算执行率为100%，项目绩效指标总体完成率为100%，无偏差。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62296F1F"/>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19</Pages>
  <Words>6061</Words>
  <Characters>6418</Characters>
  <Lines>4</Lines>
  <Paragraphs>1</Paragraphs>
  <TotalTime>1</TotalTime>
  <ScaleCrop>false</ScaleCrop>
  <LinksUpToDate>false</LinksUpToDate>
  <CharactersWithSpaces>6543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2024-06-05T06:04:19Z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