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塔什库尔干县达布达尔乡热斯卡木村供水保障工程及农田灌溉用水管道建设项目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塔什库尔干塔吉克自治县农业农村局（本级）</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塔什库尔干塔吉克自治县农业农村局</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吴红炎</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2023年03月10日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旨在评价塔什库尔干县达布达尔乡热斯卡木村供水保障工程及农田灌溉用水管道建设项目实施前期、过程及效果，评价财政预算资金使用的效率及效益。通过该项目的实施，建成后可带动1个乡1个村受益，可持续带动增收20年以上，同时对当地生态环境的改善作用。</w:t>
        <w:br/>
        <w:t>2. 主要内容及实施情况</w:t>
        <w:br/>
        <w:t>项目计划资金1300万元，将用于达布达尔乡热斯卡木村建设取水首部1座、上下游护岸提243米、闸阀井14座、沉砂池2座、清水池1座、输配水管网2.91公里，保障工程及农田灌溉用水管道建设；有效提升粮食综合生产能力，改善农牧民饮水安全，建设可持续年限达20年以上，受益热斯卡木村群众满意度达95%以上。</w:t>
        <w:br/>
        <w:t>3.项目实施主体</w:t>
        <w:br/>
        <w:t>塔什库尔干塔吉克自治县农业农村局为塔什库尔干塔吉克自治县人民政府工作部门。加挂县水利局牌子，纳入2021年部门决算编制范围的有2个办公室：党政办公室、农村工作领导小组办公室。</w:t>
        <w:br/>
        <w:t>编制人数76人，其中：行政人员编制7人、工勤2人、参公0人、事业编制37人。实有在职人数76人，其中：行政在职6人、参公12人、事业在职58人。</w:t>
        <w:br/>
        <w:t>4. 资金投入和使用情况</w:t>
        <w:br/>
        <w:t>塔什库尔干县安全饮水项目共安排下达资金1300万元，为安全饮水资金，最终确定项目资金总数为1300万元。</w:t>
        <w:br/>
        <w:t>截至2022年12月31日，实际支出1300万元，预算执行率100%。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（二）项目绩效目标</w:t>
        <w:br/>
        <w:t>项目绩效目标包括项目绩效总目标和阶段性目标。</w:t>
        <w:br/>
        <w:t>1.项目绩效总目标</w:t>
        <w:br/>
        <w:t>项目计划资金1300万元，将用于达布达尔乡热斯卡木村建设取水首部1座、上下游护岸提243米、闸阀井14座、沉砂池2座、清水池1座、输配水管网2.91公里，保障工程及农田灌溉用水管道建设；有效提升粮食综合生产能力，改善农牧民饮水安全，建设可持续年限达20年以上，受益热斯卡木村群众满意度达95%以上。</w:t>
        <w:br/>
        <w:t>2.阶段性目标</w:t>
        <w:br/>
        <w:t>项目计划资金1300万元，将用于达布达尔乡热斯卡木村建设取水首部1座、上下游护岸提243米、闸阀井14座、沉砂池2座、清水池1座、输配水管网2.91公里，保障工程及农田灌溉用水管道建设；有效提升粮食综合生产能力，改善农牧民饮水安全，建设可持续年限达20年以上，受益热斯卡木村群众满意度达95%以上。</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何首强任评价组组长，绩效评价工作职责为负责全盘工作。</w:t>
        <w:br/>
        <w:t>刘晓彤任评价组副组长，绩效评价工作职责为为对项目实施情况进行实地调查。</w:t>
        <w:br/>
        <w:t>买买提艾力·艾尔肯任评价组成员，绩效评价工作职责为负责资料审核等工作。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工程项目得分情况表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塔什库尔干县达布达尔乡热斯卡木村供水保障工程及农田灌溉用水管道建设项目总体组织规范，完成了塔什库尔干县达布达尔乡热斯卡木村供水保障工程及农田灌溉用水管道建设项目的工作目标，有效规范了项目档案资料的整理，推动了全县1个乡1个村农牧民水资源利用率，提高水资源利用系数。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（1）立项依据充分性：结合塔什库尔干县农业农村局职责，并组织实施。围绕塔什库尔干县年度工作重点和工作计划制定经费预算，根据评分标准，该指标不扣分，得3分。</w:t>
        <w:br/>
        <w:t>（2）立项程序规范性：根据决策依据编制工作计划和经费预算，经过与何首强分管领导进行沟通、筛选确定经费预算计划，上党委会研究确定最终预算方案，根据评分标准，该指标不扣分，得2分。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项目产出类指标包括产出数量、产出质量、产出时效、产出成本四方面的内容，由4个三级指标构成，权重分为40分，实际得分40分，得分率为100%。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取水首部1座，与预期目标一致，根据评分标准，该指标不扣分，得2分。</w:t>
        <w:br/>
        <w:t>上下游护岸243米，与预期目标一致，根据评分标准，该指标不扣分，得2分。</w:t>
        <w:br/>
        <w:t>闸阀井14座，与预期目标一致，根据评分标准，该指标不扣分，得2分。</w:t>
        <w:br/>
        <w:t>沉砂池2座，与预期目标一致，根据评分标准，该指标不扣分，得2分。</w:t>
        <w:br/>
        <w:t>清水池1座，与预期目标一致，根据评分标准，该指标不扣分，得1分。</w:t>
        <w:br/>
        <w:t>输配水管网2.91公里，与预期目标一致，根据评分标准，该指标不扣分，得1分。</w:t>
        <w:br/>
        <w:t>合计得10分。</w:t>
        <w:br/>
        <w:t>（2）对于“产出质量”：</w:t>
        <w:br/>
        <w:t>项目建设验收合格率95%，与预期目标一致，根据评分标准，该指标不扣分，得10分。</w:t>
        <w:br/>
        <w:t>合计得10分。</w:t>
        <w:br/>
        <w:t>（3）对于“产出时效”：</w:t>
        <w:br/>
        <w:t>及时拨付资金率100%，与预期目标指标一致，根据评分标准，该指标不扣分，得5分。</w:t>
        <w:br/>
        <w:t>项目完工时间2022年12月30日，与预期目标指标一致，根据评分标准，该指标不扣分，得5分。</w:t>
        <w:br/>
        <w:t>合计得10分。</w:t>
        <w:br/>
        <w:t>（4）对于“产出成本”：</w:t>
        <w:br/>
        <w:t>取水首部建设成本80万元/座，项目经费都能控制绩效目标范围内，根据评分标准，该指标不扣分，得2分。</w:t>
        <w:br/>
        <w:t>上下游护岸建设成本2万元/米，项目经费都能控制绩效目标范围内，根据评分标准，该指标不扣分，得2分。</w:t>
        <w:br/>
        <w:t>闸阀井建设成本0.5万元/座，项目经费都能控制绩效目标范围内，根据评分标准，该指标不扣分，得2分。</w:t>
        <w:br/>
        <w:t>沉砂池建设成本150万元/座，项目经费都能控制绩效目标范围内，根据评分标准，该指标不扣分，得2分。</w:t>
        <w:br/>
        <w:t>清水池建设成本15万元/座，项目经费都能控制绩效目标范围内，根据评分标准，该指标不扣分，得1分。</w:t>
        <w:br/>
        <w:t>输配水管网建设成本141.48万元/座，项目经费都能控制绩效目标范围内，根据评分标准，该指标不扣分，得1分。</w:t>
        <w:br/>
        <w:t>合计得10分。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有效提升粮食综合生产能力，与预期指标一致，根据评分标准，该指标不扣分，得2分。</w:t>
        <w:br/>
        <w:t>田间道路通达率95%，与预期指标一致，根据评分标准，该指标不扣分，得2分。</w:t>
        <w:br/>
        <w:t>（2）对于“可持续影响指标”：</w:t>
        <w:br/>
        <w:t>建设可持续年限20年，与预期指标一致，根据评分标准，该指标不扣分，得2分。</w:t>
        <w:br/>
        <w:t>实施效益指标合计得10分。</w:t>
        <w:br/>
        <w:t>（3）对于“经济效益指标”：</w:t>
        <w:br/>
        <w:t>无。</w:t>
        <w:br/>
        <w:t>（4）对于“生态效益指标”：</w:t>
        <w:br/>
        <w:t>提高饮水安全，与预期指标一致，根据评分标准，该指标不扣分，得2分。</w:t>
        <w:br/>
        <w:t>有效提升耕地质量，与预期指标一致，根据评分标准，该指标不扣分，得2分。</w:t>
        <w:br/>
        <w:t>实施效益指标合计得10分。</w:t>
        <w:br/>
        <w:t>2.满意度指标:</w:t>
        <w:br/>
        <w:t>对于“满意度指标：热斯卡木村群众满意度95%，与预期目标一致，根据评分标准，该指标不扣分,得10分。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塔什库尔干县达布达尔乡热斯卡木村供水保障工程及农田灌溉用水管道建设项目预算1300万元，到位1300万元，实际支出1300万元，预算执行率为100%，项目绩效指标总体完成率为100%，无偏差。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一是本项目能够严格按照《项目实施方案》执行，项目资金实行封闭运行、统一拨付、专户管理。项目执行情况较好。二是加强组织领导，本项目绩效评价工作，由县主要领导亲自挂帅，分管县领导具体负责，从项目到资金，均能很好的执行。三是加强沟通协调，我单位及时向县领导汇报项目建设进度，加强与施工单位的沟通，确保项目如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现场评价的工作量少，后续效益评价具体措施和方法较少。</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建设的程序进一步规范。项目前期做好可行性研究报告，更加细化实施方案、施工图设计，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我单位对上述项目支出绩效评价报告内反映内容的真实性、完整性负责，并接受上级部门及社会公众监督。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