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8D149C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塔什库尔干塔吉克自治县畜牧兽医局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31BD00">
      <w:r>
        <w:br w:type="page"/>
      </w:r>
    </w:p>
    <w:p w14:paraId="0894BF16">
      <w:pPr>
        <w:spacing w:line="640" w:lineRule="exact"/>
        <w:jc w:val="center"/>
        <w:outlineLvl w:val="1"/>
      </w:pPr>
      <w:r>
        <w:rPr>
          <w:rFonts w:ascii="黑体" w:hAnsi="黑体" w:eastAsia="黑体"/>
          <w:sz w:val="32"/>
        </w:rPr>
        <w:t>第一部分 单位概况</w:t>
      </w:r>
    </w:p>
    <w:p w14:paraId="7A3B9531">
      <w:pPr>
        <w:spacing w:line="640" w:lineRule="exact"/>
        <w:ind w:firstLine="640"/>
        <w:jc w:val="both"/>
        <w:outlineLvl w:val="2"/>
      </w:pPr>
      <w:r>
        <w:rPr>
          <w:rFonts w:ascii="黑体" w:hAnsi="黑体" w:eastAsia="黑体"/>
          <w:sz w:val="32"/>
        </w:rPr>
        <w:t>一、主要职能</w:t>
      </w:r>
    </w:p>
    <w:p w14:paraId="31272F64">
      <w:pPr>
        <w:spacing w:line="580" w:lineRule="exact"/>
        <w:ind w:firstLine="640"/>
        <w:jc w:val="both"/>
      </w:pPr>
      <w:r>
        <w:rPr>
          <w:rFonts w:ascii="仿宋_GB2312" w:hAnsi="仿宋_GB2312" w:eastAsia="仿宋_GB2312"/>
          <w:sz w:val="32"/>
        </w:rPr>
        <w:t>（1）贯彻执行国家国内外贸易、国际经济合作的发展战略、政策，贯彻执行国内外贸易、对外经济合作、外商投资、对外投资的地方性法规、规章和有关政策措施并组织实施，研究“一带一路”建设、区域经济合作、现代流通方式的发展趋势和流通体制改革并提出建议。</w:t>
      </w:r>
    </w:p>
    <w:p w14:paraId="4BC1705B">
      <w:pPr>
        <w:spacing w:line="580" w:lineRule="exact"/>
        <w:ind w:firstLine="640"/>
        <w:jc w:val="both"/>
      </w:pPr>
      <w:r>
        <w:rPr>
          <w:rFonts w:ascii="仿宋_GB2312" w:hAnsi="仿宋_GB2312" w:eastAsia="仿宋_GB2312"/>
          <w:sz w:val="32"/>
        </w:rPr>
        <w:t>（2）协调推进流通产业结构调整，指导流通企业改革，商贸服务业和社区商业发展，提出促进商贸中小企业发展的政策建议，推动流通标准化和连锁经营、商业特许经营、物流配送、电子商务等现代流通方式的发展。</w:t>
      </w:r>
    </w:p>
    <w:p w14:paraId="7FD4F5A0">
      <w:pPr>
        <w:spacing w:line="580" w:lineRule="exact"/>
        <w:ind w:firstLine="640"/>
        <w:jc w:val="both"/>
      </w:pPr>
      <w:r>
        <w:rPr>
          <w:rFonts w:ascii="仿宋_GB2312" w:hAnsi="仿宋_GB2312" w:eastAsia="仿宋_GB2312"/>
          <w:sz w:val="32"/>
        </w:rPr>
        <w:t>（3）拟定贸易发展规划，促进城乡市场发展，执行引导国内外资金投向市场体系建设的政策，指导大宗产品批发市场规划和城市商业网点规划、商业体系建设工作，推进农村市场体系建设，完善农村现代流通网络；建立市场诚信公共服务平台，按有关规定对特殊流通行业进行监督管理。</w:t>
      </w:r>
    </w:p>
    <w:p w14:paraId="71F72A97">
      <w:pPr>
        <w:spacing w:line="580" w:lineRule="exact"/>
        <w:ind w:firstLine="640"/>
        <w:jc w:val="both"/>
      </w:pPr>
      <w:r>
        <w:rPr>
          <w:rFonts w:ascii="仿宋_GB2312" w:hAnsi="仿宋_GB2312" w:eastAsia="仿宋_GB2312"/>
          <w:sz w:val="32"/>
        </w:rPr>
        <w:t>（4）负责组织实施重要消费品市场调控和重要生产资料流通管理，监测分析市场运行、商品供求状况，调查分析商品价格信息并进行预测预警和信息引导；按有关规定对成品油流通环节进行监督管理。</w:t>
      </w:r>
    </w:p>
    <w:p w14:paraId="40FC99AC">
      <w:pPr>
        <w:spacing w:line="580" w:lineRule="exact"/>
        <w:ind w:firstLine="640"/>
        <w:jc w:val="both"/>
      </w:pPr>
      <w:r>
        <w:rPr>
          <w:rFonts w:ascii="仿宋_GB2312" w:hAnsi="仿宋_GB2312" w:eastAsia="仿宋_GB2312"/>
          <w:sz w:val="32"/>
        </w:rPr>
        <w:t>（5）组织实施国家进出口商品、加工贸易管理办法和进出口管理商品、技术目录，拟定促进外贸增长方式转变的政策措施；会同有关部门执行大宗进出口商品政策，指导贸易促进活动和外贸促进体系建设。</w:t>
      </w:r>
    </w:p>
    <w:p w14:paraId="78FFD7CC">
      <w:pPr>
        <w:spacing w:line="580" w:lineRule="exact"/>
        <w:ind w:firstLine="640"/>
        <w:jc w:val="both"/>
      </w:pPr>
      <w:r>
        <w:rPr>
          <w:rFonts w:ascii="仿宋_GB2312" w:hAnsi="仿宋_GB2312" w:eastAsia="仿宋_GB2312"/>
          <w:sz w:val="32"/>
        </w:rPr>
        <w:t>（6）组织实施国家对外技术贸易、出口管制以及鼓励技术和成套设备进出口的贸易政策，推进地方进出口贸易标准化工作；依法监督技术引进、设备进口、国家限制出口技术的工作。</w:t>
      </w:r>
    </w:p>
    <w:p w14:paraId="4E0B029A">
      <w:pPr>
        <w:spacing w:line="580" w:lineRule="exact"/>
        <w:ind w:firstLine="640"/>
        <w:jc w:val="both"/>
      </w:pPr>
      <w:r>
        <w:rPr>
          <w:rFonts w:ascii="仿宋_GB2312" w:hAnsi="仿宋_GB2312" w:eastAsia="仿宋_GB2312"/>
          <w:sz w:val="32"/>
        </w:rPr>
        <w:t>（7）牵头拟定服务贸易发展规划并开展相关工作；会同有关部门制定促进服务出口和服务外包的规划、政策并组织实施，推动服务外包平台建设。</w:t>
      </w:r>
    </w:p>
    <w:p w14:paraId="63C27A4B">
      <w:pPr>
        <w:spacing w:line="580" w:lineRule="exact"/>
        <w:ind w:firstLine="640"/>
        <w:jc w:val="both"/>
      </w:pPr>
      <w:r>
        <w:rPr>
          <w:rFonts w:ascii="仿宋_GB2312" w:hAnsi="仿宋_GB2312" w:eastAsia="仿宋_GB2312"/>
          <w:sz w:val="32"/>
        </w:rPr>
        <w:t>（8）贯彻执行国家有关边境贸易的各项政策并组织实施；负责边境贸易有关经营资质的管理工作；负责边民互市贸易的相关协调工作；推进市场采购贸易方式试点；承担有关</w:t>
      </w:r>
      <w:r>
        <w:rPr>
          <w:rFonts w:hint="eastAsia" w:ascii="仿宋_GB2312" w:hAnsi="仿宋_GB2312" w:eastAsia="仿宋_GB2312"/>
          <w:sz w:val="32"/>
          <w:lang w:eastAsia="zh-CN"/>
        </w:rPr>
        <w:t>任务</w:t>
      </w:r>
      <w:r>
        <w:rPr>
          <w:rFonts w:ascii="仿宋_GB2312" w:hAnsi="仿宋_GB2312" w:eastAsia="仿宋_GB2312"/>
          <w:sz w:val="32"/>
        </w:rPr>
        <w:t>。</w:t>
      </w:r>
    </w:p>
    <w:p w14:paraId="05E2FB30">
      <w:pPr>
        <w:spacing w:line="580" w:lineRule="exact"/>
        <w:ind w:firstLine="640"/>
        <w:jc w:val="both"/>
      </w:pPr>
      <w:r>
        <w:rPr>
          <w:rFonts w:ascii="仿宋_GB2312" w:hAnsi="仿宋_GB2312" w:eastAsia="仿宋_GB2312"/>
          <w:sz w:val="32"/>
        </w:rPr>
        <w:t>边国家经贸合作地方协调机制的工作，推动协调喀什企业同周边国家及中东欧国家多方面合作交流。</w:t>
      </w:r>
    </w:p>
    <w:p w14:paraId="208E1EA2">
      <w:pPr>
        <w:spacing w:line="580" w:lineRule="exact"/>
        <w:ind w:firstLine="640"/>
        <w:jc w:val="both"/>
      </w:pPr>
      <w:r>
        <w:rPr>
          <w:rFonts w:ascii="仿宋_GB2312" w:hAnsi="仿宋_GB2312" w:eastAsia="仿宋_GB2312"/>
          <w:sz w:val="32"/>
        </w:rPr>
        <w:t>（9）组织协调反倾销、反补贴、保障措施及其他与进出口公平贸易相关的工作；指导协调产业安全应对工作及国外对地区出口商品的反倾销、反补贴、保障措施的应诉工作。</w:t>
      </w:r>
    </w:p>
    <w:p w14:paraId="2C0B5E21">
      <w:pPr>
        <w:spacing w:line="580" w:lineRule="exact"/>
        <w:ind w:firstLine="640"/>
        <w:jc w:val="both"/>
      </w:pPr>
      <w:r>
        <w:rPr>
          <w:rFonts w:ascii="仿宋_GB2312" w:hAnsi="仿宋_GB2312" w:eastAsia="仿宋_GB2312"/>
          <w:sz w:val="32"/>
        </w:rPr>
        <w:t>（10）贯彻执行外商投资企业法律法规；指导外商投资工作；拟定地方性外商投资政策并组织实施；负责权限内外商投资企业设立及变更初审；依法监督检查外商投资企业执行有关。法律法规规章、合同章程的情况并协调解决有关问题；联系经济技术开发区、边境经济合作区、跨境经贸合作区的有关工作。</w:t>
      </w:r>
    </w:p>
    <w:p w14:paraId="7ABED0C9">
      <w:pPr>
        <w:spacing w:line="580" w:lineRule="exact"/>
        <w:ind w:firstLine="640"/>
        <w:jc w:val="both"/>
      </w:pPr>
      <w:r>
        <w:rPr>
          <w:rFonts w:ascii="仿宋_GB2312" w:hAnsi="仿宋_GB2312" w:eastAsia="仿宋_GB2312"/>
          <w:sz w:val="32"/>
        </w:rPr>
        <w:t>（11）负责对外经济合作工作；贯彻执行对外经济合作政策，依法管理和监督对外承包工程、对外劳务合作等，执行我国公民出境就业管理政策，负责协调外派劳务人员和境外就业人员的权益保护工作；负责境内企业对外投资开办企业备案（金融企业除外）初审。</w:t>
      </w:r>
    </w:p>
    <w:p w14:paraId="790CB9F8">
      <w:pPr>
        <w:spacing w:line="580" w:lineRule="exact"/>
        <w:ind w:firstLine="640"/>
        <w:jc w:val="both"/>
      </w:pPr>
      <w:r>
        <w:rPr>
          <w:rFonts w:ascii="仿宋_GB2312" w:hAnsi="仿宋_GB2312" w:eastAsia="仿宋_GB2312"/>
          <w:sz w:val="32"/>
        </w:rPr>
        <w:t>（12）制定电子商务发展规划和政策措施并组织实施；指导企业信息化及运用电子商务开拓国内外市场；负责建立电子商务行业统计和评价体系，牵头推进电子商务支撑服务体系发展。</w:t>
      </w:r>
    </w:p>
    <w:p w14:paraId="1C4B61E6">
      <w:pPr>
        <w:spacing w:line="580" w:lineRule="exact"/>
        <w:ind w:firstLine="640"/>
        <w:jc w:val="both"/>
      </w:pPr>
      <w:r>
        <w:rPr>
          <w:rFonts w:ascii="仿宋_GB2312" w:hAnsi="仿宋_GB2312" w:eastAsia="仿宋_GB2312"/>
          <w:sz w:val="32"/>
        </w:rPr>
        <w:t>（13）完成地委、行署交办的其他任务。</w:t>
      </w:r>
    </w:p>
    <w:p w14:paraId="57A433EC">
      <w:pPr>
        <w:spacing w:line="640" w:lineRule="exact"/>
        <w:ind w:firstLine="640"/>
        <w:jc w:val="both"/>
        <w:outlineLvl w:val="2"/>
      </w:pPr>
      <w:r>
        <w:rPr>
          <w:rFonts w:ascii="黑体" w:hAnsi="黑体" w:eastAsia="黑体"/>
          <w:sz w:val="32"/>
        </w:rPr>
        <w:t>二、机构设置及人员情况</w:t>
      </w:r>
    </w:p>
    <w:p w14:paraId="7701F2F2">
      <w:pPr>
        <w:spacing w:line="580" w:lineRule="exact"/>
        <w:ind w:firstLine="640"/>
        <w:jc w:val="both"/>
      </w:pPr>
      <w:r>
        <w:rPr>
          <w:rFonts w:ascii="仿宋_GB2312" w:hAnsi="仿宋_GB2312" w:eastAsia="仿宋_GB2312"/>
          <w:sz w:val="32"/>
        </w:rPr>
        <w:t>塔什库尔干塔吉克自治县畜牧兽医局2024年度，实有人数46人，其中：在职人员28人，减少1人；离休人员0人，增加0人；退休人员18人,减少1人。</w:t>
      </w:r>
    </w:p>
    <w:p w14:paraId="18F9DCB9">
      <w:pPr>
        <w:spacing w:line="580" w:lineRule="exact"/>
        <w:ind w:firstLine="640"/>
        <w:jc w:val="both"/>
      </w:pPr>
      <w:r>
        <w:rPr>
          <w:rFonts w:ascii="仿宋_GB2312" w:hAnsi="仿宋_GB2312" w:eastAsia="仿宋_GB2312"/>
          <w:sz w:val="32"/>
        </w:rPr>
        <w:t>单位无下属预算单位，下设5个科室，分别是：畜牧兽医站、动物卫生服务站、良种繁育中心、项目办、财务室。</w:t>
      </w:r>
    </w:p>
    <w:p w14:paraId="38991385">
      <w:r>
        <w:br w:type="page"/>
      </w:r>
    </w:p>
    <w:p w14:paraId="10C2C206">
      <w:pPr>
        <w:spacing w:line="240" w:lineRule="auto"/>
        <w:jc w:val="center"/>
        <w:outlineLvl w:val="1"/>
      </w:pPr>
      <w:r>
        <w:rPr>
          <w:rFonts w:ascii="黑体" w:hAnsi="黑体" w:eastAsia="黑体"/>
          <w:sz w:val="32"/>
        </w:rPr>
        <w:t>第二部分 部门决算情况说明</w:t>
      </w:r>
    </w:p>
    <w:p w14:paraId="5D7A4E3F">
      <w:pPr>
        <w:spacing w:line="640" w:lineRule="exact"/>
        <w:ind w:firstLine="640"/>
        <w:jc w:val="both"/>
        <w:outlineLvl w:val="2"/>
      </w:pPr>
      <w:r>
        <w:rPr>
          <w:rFonts w:ascii="黑体" w:hAnsi="黑体" w:eastAsia="黑体"/>
          <w:sz w:val="32"/>
        </w:rPr>
        <w:t>一、收入支出决算总体情况说明</w:t>
      </w:r>
    </w:p>
    <w:p w14:paraId="4265F7D9">
      <w:pPr>
        <w:spacing w:line="580" w:lineRule="exact"/>
        <w:ind w:firstLine="640"/>
        <w:jc w:val="both"/>
      </w:pPr>
      <w:r>
        <w:rPr>
          <w:rFonts w:ascii="仿宋_GB2312" w:hAnsi="仿宋_GB2312" w:eastAsia="仿宋_GB2312"/>
          <w:b/>
          <w:sz w:val="32"/>
        </w:rPr>
        <w:t>2024年度收入总计10,411.99万元，</w:t>
      </w:r>
      <w:r>
        <w:rPr>
          <w:rFonts w:ascii="仿宋_GB2312" w:hAnsi="仿宋_GB2312" w:eastAsia="仿宋_GB2312"/>
          <w:b w:val="0"/>
          <w:sz w:val="32"/>
        </w:rPr>
        <w:t>其中：本年收入合计10,411.99万元，使用非财政拨款结余（含专用结余）0.00万元，年初结转和结余0.00万元。</w:t>
      </w:r>
    </w:p>
    <w:p w14:paraId="0E7919B7">
      <w:pPr>
        <w:spacing w:line="580" w:lineRule="exact"/>
        <w:ind w:firstLine="640"/>
        <w:jc w:val="both"/>
      </w:pPr>
      <w:r>
        <w:rPr>
          <w:rFonts w:ascii="仿宋_GB2312" w:hAnsi="仿宋_GB2312" w:eastAsia="仿宋_GB2312"/>
          <w:b/>
          <w:sz w:val="32"/>
        </w:rPr>
        <w:t>2024年度支出总计10,411.99万元，</w:t>
      </w:r>
      <w:r>
        <w:rPr>
          <w:rFonts w:ascii="仿宋_GB2312" w:hAnsi="仿宋_GB2312" w:eastAsia="仿宋_GB2312"/>
          <w:b w:val="0"/>
          <w:sz w:val="32"/>
        </w:rPr>
        <w:t>其中：本年支出合计10,411.99万元，结余分配0.00万元，年末结转和结余0.00万元。</w:t>
      </w:r>
    </w:p>
    <w:p w14:paraId="50BA226A">
      <w:pPr>
        <w:spacing w:line="580" w:lineRule="exact"/>
        <w:ind w:firstLine="640"/>
        <w:jc w:val="both"/>
      </w:pPr>
      <w:r>
        <w:rPr>
          <w:rFonts w:ascii="仿宋_GB2312" w:hAnsi="仿宋_GB2312" w:eastAsia="仿宋_GB2312"/>
          <w:b w:val="0"/>
          <w:sz w:val="32"/>
        </w:rPr>
        <w:t>收入支出总体与上年相比，减少3,378.53万元，下降24.50%，主要原因是：本年减少2022年新疆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草原转型升级试点项目，肉羊良种繁育中心建设项目资金；减少2023年</w:t>
      </w:r>
      <w:r>
        <w:rPr>
          <w:rFonts w:hint="eastAsia" w:ascii="仿宋_GB2312" w:hAnsi="仿宋_GB2312" w:eastAsia="仿宋_GB2312"/>
          <w:b w:val="0"/>
          <w:sz w:val="32"/>
          <w:lang w:eastAsia="zh-CN"/>
        </w:rPr>
        <w:t>一二三产业融合</w:t>
      </w:r>
      <w:r>
        <w:rPr>
          <w:rFonts w:ascii="仿宋_GB2312" w:hAnsi="仿宋_GB2312" w:eastAsia="仿宋_GB2312"/>
          <w:b w:val="0"/>
          <w:sz w:val="32"/>
        </w:rPr>
        <w:t>特色小镇建设项目，导致经费较上年减少。</w:t>
      </w:r>
    </w:p>
    <w:p w14:paraId="5FF05798">
      <w:pPr>
        <w:spacing w:line="640" w:lineRule="exact"/>
        <w:ind w:firstLine="640"/>
        <w:jc w:val="both"/>
        <w:outlineLvl w:val="2"/>
      </w:pPr>
      <w:r>
        <w:rPr>
          <w:rFonts w:ascii="黑体" w:hAnsi="黑体" w:eastAsia="黑体"/>
          <w:sz w:val="32"/>
        </w:rPr>
        <w:t>二、收入决算情况说明</w:t>
      </w:r>
    </w:p>
    <w:p w14:paraId="339C303C">
      <w:pPr>
        <w:spacing w:line="580" w:lineRule="exact"/>
        <w:ind w:firstLine="640"/>
        <w:jc w:val="both"/>
      </w:pPr>
      <w:r>
        <w:rPr>
          <w:rFonts w:ascii="仿宋_GB2312" w:hAnsi="仿宋_GB2312" w:eastAsia="仿宋_GB2312"/>
          <w:b/>
          <w:sz w:val="32"/>
        </w:rPr>
        <w:t>本年收入10,411.99万元，</w:t>
      </w:r>
      <w:r>
        <w:rPr>
          <w:rFonts w:ascii="仿宋_GB2312" w:hAnsi="仿宋_GB2312" w:eastAsia="仿宋_GB2312"/>
          <w:b w:val="0"/>
          <w:sz w:val="32"/>
        </w:rPr>
        <w:t>其中：财政拨款收入10,230.19万元，占98.25%；上级补助收入0.00万元，占0.00%；事业收入0.00万元，占0.00%；经营收入0.00万元，占0.00%；附属单位上缴收入0.00万元，占0.00%；其他收入181.80万元，占1.75%。</w:t>
      </w:r>
    </w:p>
    <w:p w14:paraId="19EA5AAC">
      <w:pPr>
        <w:spacing w:line="640" w:lineRule="exact"/>
        <w:ind w:firstLine="640"/>
        <w:jc w:val="both"/>
        <w:outlineLvl w:val="2"/>
      </w:pPr>
      <w:r>
        <w:rPr>
          <w:rFonts w:ascii="黑体" w:hAnsi="黑体" w:eastAsia="黑体"/>
          <w:sz w:val="32"/>
        </w:rPr>
        <w:t>三、支出决算情况说明</w:t>
      </w:r>
    </w:p>
    <w:p w14:paraId="6E73EBD5">
      <w:pPr>
        <w:spacing w:line="580" w:lineRule="exact"/>
        <w:ind w:firstLine="640"/>
        <w:jc w:val="both"/>
      </w:pPr>
      <w:r>
        <w:rPr>
          <w:rFonts w:ascii="仿宋_GB2312" w:hAnsi="仿宋_GB2312" w:eastAsia="仿宋_GB2312"/>
          <w:b/>
          <w:sz w:val="32"/>
        </w:rPr>
        <w:t>本年支出10,411.99万元，</w:t>
      </w:r>
      <w:r>
        <w:rPr>
          <w:rFonts w:ascii="仿宋_GB2312" w:hAnsi="仿宋_GB2312" w:eastAsia="仿宋_GB2312"/>
          <w:b w:val="0"/>
          <w:sz w:val="32"/>
        </w:rPr>
        <w:t>其中：基本支出644.93万元，占6.19%；项目支出9,767.05万元，占93.81%；上缴上级支出0.00万元，占0.00%；经营支出0.00万元，占0.00%；对附属单位补助支出0.00万元，占0.00%。</w:t>
      </w:r>
    </w:p>
    <w:p w14:paraId="29A46DB1">
      <w:pPr>
        <w:spacing w:line="640" w:lineRule="exact"/>
        <w:ind w:firstLine="640"/>
        <w:jc w:val="both"/>
        <w:outlineLvl w:val="2"/>
      </w:pPr>
      <w:r>
        <w:rPr>
          <w:rFonts w:ascii="黑体" w:hAnsi="黑体" w:eastAsia="黑体"/>
          <w:sz w:val="32"/>
        </w:rPr>
        <w:t>四、财政拨款收入支出决算总体情况说明</w:t>
      </w:r>
    </w:p>
    <w:p w14:paraId="2D0A719A">
      <w:pPr>
        <w:spacing w:line="580" w:lineRule="exact"/>
        <w:ind w:firstLine="640"/>
        <w:jc w:val="both"/>
      </w:pPr>
      <w:r>
        <w:rPr>
          <w:rFonts w:ascii="仿宋_GB2312" w:hAnsi="仿宋_GB2312" w:eastAsia="仿宋_GB2312"/>
          <w:b/>
          <w:sz w:val="32"/>
        </w:rPr>
        <w:t>2024年度财政拨款收入总计10,230.19万元，</w:t>
      </w:r>
      <w:r>
        <w:rPr>
          <w:rFonts w:ascii="仿宋_GB2312" w:hAnsi="仿宋_GB2312" w:eastAsia="仿宋_GB2312"/>
          <w:b w:val="0"/>
          <w:sz w:val="32"/>
        </w:rPr>
        <w:t>其中：年初财政拨款结转和结余0.00万元，本年财政拨款收入10,230.19万元。</w:t>
      </w:r>
      <w:r>
        <w:rPr>
          <w:rFonts w:ascii="仿宋_GB2312" w:hAnsi="仿宋_GB2312" w:eastAsia="仿宋_GB2312"/>
          <w:b/>
          <w:sz w:val="32"/>
        </w:rPr>
        <w:t>财政拨款支出总计10,230.19万元，</w:t>
      </w:r>
      <w:r>
        <w:rPr>
          <w:rFonts w:ascii="仿宋_GB2312" w:hAnsi="仿宋_GB2312" w:eastAsia="仿宋_GB2312"/>
          <w:b w:val="0"/>
          <w:sz w:val="32"/>
        </w:rPr>
        <w:t>其中：年末财政拨款结转和结余0.00万元，本年财政拨款支出10,230.19万元。</w:t>
      </w:r>
    </w:p>
    <w:p w14:paraId="73F49C4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减少2,994.97万元，下降22.65%，主要原因是：本年减少2022年新疆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草原转型升级试点项目，肉羊良种繁育中心建设项目资金，导致经费较上年减少。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年初预算数7,806.71万元，决算数10,230.19万元，预决算差异率31.04%，主要原因是：年中追加人员工资、社保、公积金基数调增部分资金及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自反良种母畜项目（畜牧业产业到户项目）资金，导致预决算存在差异。</w:t>
      </w:r>
    </w:p>
    <w:p w14:paraId="0DCEE216">
      <w:pPr>
        <w:spacing w:line="640" w:lineRule="exact"/>
        <w:ind w:firstLine="640"/>
        <w:jc w:val="both"/>
        <w:outlineLvl w:val="2"/>
      </w:pPr>
      <w:r>
        <w:rPr>
          <w:rFonts w:ascii="黑体" w:hAnsi="黑体" w:eastAsia="黑体"/>
          <w:sz w:val="32"/>
        </w:rPr>
        <w:t>五、一般公共预算财政拨款支出决算情况说明</w:t>
      </w:r>
    </w:p>
    <w:p w14:paraId="12D371A5">
      <w:pPr>
        <w:spacing w:line="640" w:lineRule="exact"/>
        <w:ind w:firstLine="640"/>
        <w:jc w:val="both"/>
        <w:outlineLvl w:val="3"/>
      </w:pPr>
      <w:r>
        <w:rPr>
          <w:rFonts w:ascii="楷体_GB2312" w:hAnsi="楷体_GB2312" w:eastAsia="楷体_GB2312"/>
          <w:b/>
          <w:sz w:val="32"/>
        </w:rPr>
        <w:t>（一）一般公共预算财政拨款支出决算总体情况</w:t>
      </w:r>
    </w:p>
    <w:p w14:paraId="6312028C">
      <w:pPr>
        <w:spacing w:line="580" w:lineRule="exact"/>
        <w:ind w:firstLine="640"/>
        <w:jc w:val="both"/>
      </w:pPr>
      <w:r>
        <w:rPr>
          <w:rFonts w:ascii="仿宋_GB2312" w:hAnsi="仿宋_GB2312" w:eastAsia="仿宋_GB2312"/>
          <w:b/>
          <w:sz w:val="32"/>
        </w:rPr>
        <w:t>2024年度一般公共预算财政拨款支出10,230.19万元，</w:t>
      </w:r>
      <w:r>
        <w:rPr>
          <w:rFonts w:ascii="仿宋_GB2312" w:hAnsi="仿宋_GB2312" w:eastAsia="仿宋_GB2312"/>
          <w:b w:val="0"/>
          <w:sz w:val="32"/>
        </w:rPr>
        <w:t>占本年支出合计的98.25%。</w:t>
      </w:r>
      <w:r>
        <w:rPr>
          <w:rFonts w:ascii="仿宋_GB2312" w:hAnsi="仿宋_GB2312" w:eastAsia="仿宋_GB2312"/>
          <w:b/>
          <w:sz w:val="32"/>
        </w:rPr>
        <w:t>与上年相比，</w:t>
      </w:r>
      <w:r>
        <w:rPr>
          <w:rFonts w:ascii="仿宋_GB2312" w:hAnsi="仿宋_GB2312" w:eastAsia="仿宋_GB2312"/>
          <w:b w:val="0"/>
          <w:sz w:val="32"/>
        </w:rPr>
        <w:t>减少2,994.97万元，下降22.65%，主要原因是：本年减少2022年新疆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草原转型升级试点项目，肉羊良种繁育中心建设项目资金，导致经费较上年减少。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年初预算数7,806.71万元，决算数10,230.19万元，预决算差异率31.04%，主要原因是：年中追加人员工资、社保、公积金基数调增部分资金及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自反良种母畜项目（畜牧业产业到户项目）资金，导致预决算存在差异。</w:t>
      </w:r>
    </w:p>
    <w:p w14:paraId="6093FB90">
      <w:pPr>
        <w:spacing w:line="640" w:lineRule="exact"/>
        <w:ind w:firstLine="640"/>
        <w:jc w:val="both"/>
        <w:outlineLvl w:val="3"/>
      </w:pPr>
      <w:r>
        <w:rPr>
          <w:rFonts w:ascii="楷体_GB2312" w:hAnsi="楷体_GB2312" w:eastAsia="楷体_GB2312"/>
          <w:b/>
          <w:sz w:val="32"/>
        </w:rPr>
        <w:t>（二）一般公共预算财政拨款支出决算结构情况</w:t>
      </w:r>
    </w:p>
    <w:p w14:paraId="5E30885C">
      <w:pPr>
        <w:spacing w:line="580" w:lineRule="exact"/>
        <w:ind w:firstLine="640"/>
        <w:jc w:val="both"/>
      </w:pPr>
      <w:r>
        <w:rPr>
          <w:rFonts w:ascii="仿宋_GB2312" w:hAnsi="仿宋_GB2312" w:eastAsia="仿宋_GB2312"/>
          <w:b w:val="0"/>
          <w:sz w:val="32"/>
        </w:rPr>
        <w:t>1.社会保障和就业支出(类)86.67万元,占0.85%。</w:t>
      </w:r>
    </w:p>
    <w:p w14:paraId="774289B9">
      <w:pPr>
        <w:spacing w:line="580" w:lineRule="exact"/>
        <w:ind w:firstLine="640"/>
        <w:jc w:val="both"/>
      </w:pPr>
      <w:r>
        <w:rPr>
          <w:rFonts w:ascii="仿宋_GB2312" w:hAnsi="仿宋_GB2312" w:eastAsia="仿宋_GB2312"/>
          <w:b w:val="0"/>
          <w:sz w:val="32"/>
        </w:rPr>
        <w:t>2.卫生健康支出(类)29.50万元,占0.29%。</w:t>
      </w:r>
    </w:p>
    <w:p w14:paraId="4AC2633C">
      <w:pPr>
        <w:spacing w:line="580" w:lineRule="exact"/>
        <w:ind w:firstLine="640"/>
        <w:jc w:val="both"/>
      </w:pPr>
      <w:r>
        <w:rPr>
          <w:rFonts w:ascii="仿宋_GB2312" w:hAnsi="仿宋_GB2312" w:eastAsia="仿宋_GB2312"/>
          <w:b w:val="0"/>
          <w:sz w:val="32"/>
        </w:rPr>
        <w:t>3.节能环保支出(类)338.72万元,占3.31%。</w:t>
      </w:r>
    </w:p>
    <w:p w14:paraId="3794F648">
      <w:pPr>
        <w:spacing w:line="580" w:lineRule="exact"/>
        <w:ind w:firstLine="640"/>
        <w:jc w:val="both"/>
      </w:pPr>
      <w:r>
        <w:rPr>
          <w:rFonts w:ascii="仿宋_GB2312" w:hAnsi="仿宋_GB2312" w:eastAsia="仿宋_GB2312"/>
          <w:b w:val="0"/>
          <w:sz w:val="32"/>
        </w:rPr>
        <w:t>4.农林水支出(类)9,717.35万元,占94.99%。</w:t>
      </w:r>
    </w:p>
    <w:p w14:paraId="2B2A87A0">
      <w:pPr>
        <w:spacing w:line="580" w:lineRule="exact"/>
        <w:ind w:firstLine="640"/>
        <w:jc w:val="both"/>
      </w:pPr>
      <w:r>
        <w:rPr>
          <w:rFonts w:ascii="仿宋_GB2312" w:hAnsi="仿宋_GB2312" w:eastAsia="仿宋_GB2312"/>
          <w:b w:val="0"/>
          <w:sz w:val="32"/>
        </w:rPr>
        <w:t>5.住房保障支出(类)52.96万元,占0.52%。</w:t>
      </w:r>
    </w:p>
    <w:p w14:paraId="445895E5">
      <w:pPr>
        <w:spacing w:line="580" w:lineRule="exact"/>
        <w:ind w:firstLine="640"/>
        <w:jc w:val="both"/>
      </w:pPr>
      <w:r>
        <w:rPr>
          <w:rFonts w:ascii="仿宋_GB2312" w:hAnsi="仿宋_GB2312" w:eastAsia="仿宋_GB2312"/>
          <w:b w:val="0"/>
          <w:sz w:val="32"/>
        </w:rPr>
        <w:t>6.其他支出(类)4.99万元,占0.05%。</w:t>
      </w:r>
    </w:p>
    <w:p w14:paraId="34B0ADC5">
      <w:pPr>
        <w:spacing w:line="640" w:lineRule="exact"/>
        <w:ind w:firstLine="640"/>
        <w:jc w:val="both"/>
        <w:outlineLvl w:val="3"/>
      </w:pPr>
      <w:r>
        <w:rPr>
          <w:rFonts w:ascii="楷体_GB2312" w:hAnsi="楷体_GB2312" w:eastAsia="楷体_GB2312"/>
          <w:b/>
          <w:sz w:val="32"/>
        </w:rPr>
        <w:t>（三）一般公共预算财政拨款支出决算具体情况</w:t>
      </w:r>
    </w:p>
    <w:p w14:paraId="51FDE70F">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23.36万元，比上年决算增加0.94万元，增长4.19%,主要原因是：本年退休人员绩效增加，补发上年绩效奖，导致退休费较上年增加。</w:t>
      </w:r>
    </w:p>
    <w:p w14:paraId="7730EF6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63.31万元，比上年决算增加8.98万元，增长16.53%,主要原因是：本年在职人员工资基数调增，养老缴费基数上涨，相应支出增加。</w:t>
      </w:r>
    </w:p>
    <w:p w14:paraId="3BF1BCE3">
      <w:pPr>
        <w:spacing w:line="580" w:lineRule="exact"/>
        <w:ind w:firstLine="640"/>
        <w:jc w:val="both"/>
      </w:pPr>
      <w:r>
        <w:rPr>
          <w:rFonts w:ascii="仿宋_GB2312" w:hAnsi="仿宋_GB2312" w:eastAsia="仿宋_GB2312"/>
          <w:b w:val="0"/>
          <w:sz w:val="32"/>
        </w:rPr>
        <w:t>3.卫生健康支出(类)行政事业单位医疗(款)行政单位医疗(项):支出决算数为26.91万元，比上年决算减少4.85万元，下降15.27%,主要原因是：本年在职人员减少，行政单位医疗较上年减少。</w:t>
      </w:r>
    </w:p>
    <w:p w14:paraId="67C7E3FD">
      <w:pPr>
        <w:spacing w:line="580" w:lineRule="exact"/>
        <w:ind w:firstLine="640"/>
        <w:jc w:val="both"/>
      </w:pPr>
      <w:r>
        <w:rPr>
          <w:rFonts w:ascii="仿宋_GB2312" w:hAnsi="仿宋_GB2312" w:eastAsia="仿宋_GB2312"/>
          <w:b w:val="0"/>
          <w:sz w:val="32"/>
        </w:rPr>
        <w:t>4.卫生健康支出(类)行政事业单位医疗(款)公务员医疗补助(项):支出决算数为2.60万元，比上年决算减少0.48万元，下降15.58%,主要原因是：本年在职人员减少，公务员医疗补助较上年减少。</w:t>
      </w:r>
    </w:p>
    <w:p w14:paraId="7EDD473E">
      <w:pPr>
        <w:spacing w:line="580" w:lineRule="exact"/>
        <w:ind w:firstLine="640"/>
        <w:jc w:val="both"/>
      </w:pPr>
      <w:r>
        <w:rPr>
          <w:rFonts w:ascii="仿宋_GB2312" w:hAnsi="仿宋_GB2312" w:eastAsia="仿宋_GB2312"/>
          <w:b w:val="0"/>
          <w:sz w:val="32"/>
        </w:rPr>
        <w:t>5.节能环保支出(类)自然生态保护(款)草原生态修复治理(项):支出决算数为338.72万元，比上年决算增加338.72万元，增长100.00%,主要原因是：本年增加2024年草原畜牧业转型升级点建设项目。</w:t>
      </w:r>
    </w:p>
    <w:p w14:paraId="66D23CD3">
      <w:pPr>
        <w:spacing w:line="580" w:lineRule="exact"/>
        <w:ind w:firstLine="640"/>
        <w:jc w:val="both"/>
      </w:pPr>
      <w:r>
        <w:rPr>
          <w:rFonts w:ascii="仿宋_GB2312" w:hAnsi="仿宋_GB2312" w:eastAsia="仿宋_GB2312"/>
          <w:b w:val="0"/>
          <w:sz w:val="32"/>
        </w:rPr>
        <w:t>6.农林水支出(类)农业农村(款)行政运行(项):支出决算数为163.53万元，比上年决算减少26.05万元，下降13.74%,主要原因是：本年在职人员减少，相应人员经费较上年减少。</w:t>
      </w:r>
    </w:p>
    <w:p w14:paraId="262A70B7">
      <w:pPr>
        <w:spacing w:line="580" w:lineRule="exact"/>
        <w:ind w:firstLine="640"/>
        <w:jc w:val="both"/>
      </w:pPr>
      <w:r>
        <w:rPr>
          <w:rFonts w:ascii="仿宋_GB2312" w:hAnsi="仿宋_GB2312" w:eastAsia="仿宋_GB2312"/>
          <w:b w:val="0"/>
          <w:sz w:val="32"/>
        </w:rPr>
        <w:t>7.农林水支出(类)农业农村(款)事业运行(项):支出决算数为312.27万元，比上年决算减少14.87万元，下降4.55%,主要原因是：本年在职人员减少，相应人员经费较上年减少。</w:t>
      </w:r>
    </w:p>
    <w:p w14:paraId="72B76E33">
      <w:pPr>
        <w:spacing w:line="580" w:lineRule="exact"/>
        <w:ind w:firstLine="640"/>
        <w:jc w:val="both"/>
      </w:pPr>
      <w:r>
        <w:rPr>
          <w:rFonts w:ascii="仿宋_GB2312" w:hAnsi="仿宋_GB2312" w:eastAsia="仿宋_GB2312"/>
          <w:b w:val="0"/>
          <w:sz w:val="32"/>
        </w:rPr>
        <w:t>8.农林水支出(类)农业农村(款)病虫害控制(项):支出决算数为144.40万元，比上年决算减少28.25万元，下降16.36%,主要原因是：减少2023年中央农业防灾减灾和水利救灾资金（动物防疫补助）资金</w:t>
      </w:r>
      <w:r>
        <w:rPr>
          <w:rFonts w:hint="eastAsia" w:ascii="仿宋_GB2312" w:hAnsi="仿宋_GB2312" w:eastAsia="仿宋_GB2312"/>
          <w:b w:val="0"/>
          <w:sz w:val="32"/>
          <w:lang w:eastAsia="zh-CN"/>
        </w:rPr>
        <w:t>、</w:t>
      </w:r>
      <w:r>
        <w:rPr>
          <w:rFonts w:ascii="仿宋_GB2312" w:hAnsi="仿宋_GB2312" w:eastAsia="仿宋_GB2312"/>
          <w:b w:val="0"/>
          <w:sz w:val="32"/>
        </w:rPr>
        <w:t>2024年自治区、中央动物防疫补助经费。</w:t>
      </w:r>
    </w:p>
    <w:p w14:paraId="7B408FC5">
      <w:pPr>
        <w:spacing w:line="580" w:lineRule="exact"/>
        <w:ind w:firstLine="640"/>
        <w:jc w:val="both"/>
      </w:pPr>
      <w:r>
        <w:rPr>
          <w:rFonts w:ascii="仿宋_GB2312" w:hAnsi="仿宋_GB2312" w:eastAsia="仿宋_GB2312"/>
          <w:b w:val="0"/>
          <w:sz w:val="32"/>
        </w:rPr>
        <w:t>9.农林水支出(类)农业农村(款)防灾救灾(项):支出决算数为497.93万元，比上年决算减少184.13万元，下降27.00%,主要原因是：本年自治区、中央动物防疫补助资金较上年减少。</w:t>
      </w:r>
    </w:p>
    <w:p w14:paraId="71230AD7">
      <w:pPr>
        <w:spacing w:line="580" w:lineRule="exact"/>
        <w:ind w:firstLine="640"/>
        <w:jc w:val="both"/>
      </w:pPr>
      <w:r>
        <w:rPr>
          <w:rFonts w:ascii="仿宋_GB2312" w:hAnsi="仿宋_GB2312" w:eastAsia="仿宋_GB2312"/>
          <w:b w:val="0"/>
          <w:sz w:val="32"/>
        </w:rPr>
        <w:t>10.农林水支出(类)农业农村(款)农业生产发展(项):支出决算数为176.55万元，比上年决算增加146.55万元，增长488.50%,主要原因是：本年增加2024年草原畜牧业转型升级点建设项目。</w:t>
      </w:r>
    </w:p>
    <w:p w14:paraId="425BF4E0">
      <w:pPr>
        <w:spacing w:line="580" w:lineRule="exact"/>
        <w:ind w:firstLine="640"/>
        <w:jc w:val="both"/>
      </w:pPr>
      <w:r>
        <w:rPr>
          <w:rFonts w:ascii="仿宋_GB2312" w:hAnsi="仿宋_GB2312" w:eastAsia="仿宋_GB2312"/>
          <w:b w:val="0"/>
          <w:sz w:val="32"/>
        </w:rPr>
        <w:t>11.农林水支出(类)农业农村(款)农业生态资源保护(项):支出决算数为5,831.13万元，比上年决算增加0.00万元，增长0.00%,主要原因是：草原生态保护补助资金与上年一致无变化。</w:t>
      </w:r>
    </w:p>
    <w:p w14:paraId="3C6D409F">
      <w:pPr>
        <w:spacing w:line="580" w:lineRule="exact"/>
        <w:ind w:firstLine="640"/>
        <w:jc w:val="both"/>
      </w:pPr>
      <w:r>
        <w:rPr>
          <w:rFonts w:ascii="仿宋_GB2312" w:hAnsi="仿宋_GB2312" w:eastAsia="仿宋_GB2312"/>
          <w:b w:val="0"/>
          <w:sz w:val="32"/>
        </w:rPr>
        <w:t>12.农林水支出(类)农业农村(款)其他农业农村支出(项):支出决算数为71.83万元，比上年决算减少513.57万元，下降87.73%,主要原因是：本年减少聘用法律顾问项目，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科克亚尔乡草地建设项目，关于申请解决项目建设用地资金的请示项目。</w:t>
      </w:r>
    </w:p>
    <w:p w14:paraId="4EF942CF">
      <w:pPr>
        <w:spacing w:line="580" w:lineRule="exact"/>
        <w:ind w:firstLine="640"/>
        <w:jc w:val="both"/>
      </w:pPr>
      <w:r>
        <w:rPr>
          <w:rFonts w:ascii="仿宋_GB2312" w:hAnsi="仿宋_GB2312" w:eastAsia="仿宋_GB2312"/>
          <w:b w:val="0"/>
          <w:sz w:val="32"/>
        </w:rPr>
        <w:t>13.农林水支出(类)林业和草原(款)草原管理(项):支出决算数为0.00万元，比上年决算减少3,096.81万元，下降100.00%,主要原因是：本年减少2022年新疆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草原转型升级试点项目。</w:t>
      </w:r>
    </w:p>
    <w:p w14:paraId="76EDA7DB">
      <w:pPr>
        <w:spacing w:line="580" w:lineRule="exact"/>
        <w:ind w:firstLine="640"/>
        <w:jc w:val="both"/>
      </w:pPr>
      <w:r>
        <w:rPr>
          <w:rFonts w:ascii="仿宋_GB2312" w:hAnsi="仿宋_GB2312" w:eastAsia="仿宋_GB2312"/>
          <w:b w:val="0"/>
          <w:sz w:val="32"/>
        </w:rPr>
        <w:t>14.农林水支出(类)林业和草原(款)其他林业和草原支出(项):支出决算数为725.11万元，比上年决算减少1,361.56万元，下降65.25%,主要原因是：本年2022年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草原畜牧业转型升级点建设项目，2023年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草原畜牧业转型升级点建设项目资金较上年度减少。</w:t>
      </w:r>
    </w:p>
    <w:p w14:paraId="141262F6">
      <w:pPr>
        <w:spacing w:line="580" w:lineRule="exact"/>
        <w:ind w:firstLine="640"/>
        <w:jc w:val="both"/>
      </w:pPr>
      <w:r>
        <w:rPr>
          <w:rFonts w:ascii="仿宋_GB2312" w:hAnsi="仿宋_GB2312" w:eastAsia="仿宋_GB2312"/>
          <w:b w:val="0"/>
          <w:sz w:val="32"/>
        </w:rPr>
        <w:t>15.农林水支出(类)巩固脱贫攻坚成果衔接乡村振兴(款)生产发展(项):支出决算数为1,785.60万元，比上年决算增加1,785.60万元，增长100.00%,主要原因是：2024年增加</w:t>
      </w:r>
      <w:r>
        <w:rPr>
          <w:rFonts w:hint="eastAsia" w:ascii="仿宋_GB2312" w:hAnsi="仿宋_GB2312" w:eastAsia="仿宋_GB2312"/>
          <w:b w:val="0"/>
          <w:sz w:val="32"/>
          <w:lang w:eastAsia="zh-CN"/>
        </w:rPr>
        <w:t>塔什库尔干塔吉克自治县自产</w:t>
      </w:r>
      <w:r>
        <w:rPr>
          <w:rFonts w:ascii="仿宋_GB2312" w:hAnsi="仿宋_GB2312" w:eastAsia="仿宋_GB2312"/>
          <w:b w:val="0"/>
          <w:sz w:val="32"/>
        </w:rPr>
        <w:t>良种母畜项目（畜牧业产业到户项目）资金。</w:t>
      </w:r>
    </w:p>
    <w:p w14:paraId="04C33BAC">
      <w:pPr>
        <w:spacing w:line="580" w:lineRule="exact"/>
        <w:ind w:firstLine="640"/>
        <w:jc w:val="both"/>
      </w:pPr>
      <w:r>
        <w:rPr>
          <w:rFonts w:ascii="仿宋_GB2312" w:hAnsi="仿宋_GB2312" w:eastAsia="仿宋_GB2312"/>
          <w:b w:val="0"/>
          <w:sz w:val="32"/>
        </w:rPr>
        <w:t>16.农林水支出(类)普惠金融发展支出(款)农业保险保费补贴(项):支出决算数为9.00万元，比上年决算增加4.31万元，增长91.90%,主要原因是：本年增加农业保险保费补贴项目资金。</w:t>
      </w:r>
    </w:p>
    <w:p w14:paraId="31D2EBAA">
      <w:pPr>
        <w:spacing w:line="580" w:lineRule="exact"/>
        <w:ind w:firstLine="640"/>
        <w:jc w:val="both"/>
      </w:pPr>
      <w:r>
        <w:rPr>
          <w:rFonts w:ascii="仿宋_GB2312" w:hAnsi="仿宋_GB2312" w:eastAsia="仿宋_GB2312"/>
          <w:b w:val="0"/>
          <w:sz w:val="32"/>
        </w:rPr>
        <w:t>17.农林水支出(类)其他农林水支出(款)其他农林水支出(项):支出决算数为0.00万元，比上年决算减少64.41万元，下降100.00%,主要原因是：本年减少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现代畜牧业规模化养殖项目良种购置（第一包）项目投标保证金。</w:t>
      </w:r>
    </w:p>
    <w:p w14:paraId="3221DED7">
      <w:pPr>
        <w:spacing w:line="580" w:lineRule="exact"/>
        <w:ind w:firstLine="640"/>
        <w:jc w:val="both"/>
      </w:pPr>
      <w:r>
        <w:rPr>
          <w:rFonts w:ascii="仿宋_GB2312" w:hAnsi="仿宋_GB2312" w:eastAsia="仿宋_GB2312"/>
          <w:b w:val="0"/>
          <w:sz w:val="32"/>
        </w:rPr>
        <w:t>18.住房保障支出(类)住房改革支出(款)住房公积金(项):支出决算数为52.96万元，比上年决算增加9.93万元，增长23.08%,主要原因是：本年在职人员工资基数调增，公积金缴费基数上涨，相应支出增加。</w:t>
      </w:r>
    </w:p>
    <w:p w14:paraId="03B0C78D">
      <w:pPr>
        <w:spacing w:line="580" w:lineRule="exact"/>
        <w:ind w:firstLine="640"/>
        <w:jc w:val="both"/>
      </w:pPr>
      <w:r>
        <w:rPr>
          <w:rFonts w:ascii="仿宋_GB2312" w:hAnsi="仿宋_GB2312" w:eastAsia="仿宋_GB2312"/>
          <w:b w:val="0"/>
          <w:sz w:val="32"/>
        </w:rPr>
        <w:t>19.其他支出(类)其他支出(款)其他支出(项):支出决算数为4.99万元，比上年决算增加4.99万元，增长100.00%,主要原因是：本年增加为民办实事工作经费项目资金。</w:t>
      </w:r>
    </w:p>
    <w:p w14:paraId="0FC9652E">
      <w:pPr>
        <w:spacing w:line="640" w:lineRule="exact"/>
        <w:ind w:firstLine="640"/>
        <w:jc w:val="both"/>
        <w:outlineLvl w:val="2"/>
      </w:pPr>
      <w:r>
        <w:rPr>
          <w:rFonts w:ascii="黑体" w:hAnsi="黑体" w:eastAsia="黑体"/>
          <w:sz w:val="32"/>
        </w:rPr>
        <w:t>六、一般公共预算财政拨款基本支出决算情况说明</w:t>
      </w:r>
    </w:p>
    <w:p w14:paraId="2624BB9A">
      <w:pPr>
        <w:spacing w:line="580" w:lineRule="exact"/>
        <w:ind w:firstLine="640"/>
        <w:jc w:val="both"/>
      </w:pPr>
      <w:r>
        <w:rPr>
          <w:rFonts w:ascii="仿宋_GB2312" w:hAnsi="仿宋_GB2312" w:eastAsia="仿宋_GB2312"/>
          <w:b w:val="0"/>
          <w:sz w:val="32"/>
        </w:rPr>
        <w:t>2024年度一般公共预算财政拨款基本支出644.93万元，其中：</w:t>
      </w:r>
      <w:r>
        <w:rPr>
          <w:rFonts w:ascii="仿宋_GB2312" w:hAnsi="仿宋_GB2312" w:eastAsia="仿宋_GB2312"/>
          <w:b/>
          <w:sz w:val="32"/>
        </w:rPr>
        <w:t>人员经费625.17万元，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557DB4C">
      <w:pPr>
        <w:spacing w:line="580" w:lineRule="exact"/>
        <w:ind w:firstLine="640"/>
        <w:jc w:val="both"/>
      </w:pPr>
      <w:r>
        <w:rPr>
          <w:rFonts w:ascii="仿宋_GB2312" w:hAnsi="仿宋_GB2312" w:eastAsia="仿宋_GB2312"/>
          <w:b/>
          <w:sz w:val="32"/>
        </w:rPr>
        <w:t>公用经费19.76万元，</w:t>
      </w:r>
      <w:r>
        <w:rPr>
          <w:rFonts w:ascii="仿宋_GB2312" w:hAnsi="仿宋_GB2312" w:eastAsia="仿宋_GB2312"/>
          <w:b w:val="0"/>
          <w:sz w:val="32"/>
        </w:rPr>
        <w:t>包括：办公费、水费、电费、邮电费、取暖费、差旅费、工会经费、公务用车运行维护费、其他商品和服务支出。</w:t>
      </w:r>
    </w:p>
    <w:p w14:paraId="4389A7BC">
      <w:pPr>
        <w:spacing w:line="640" w:lineRule="exact"/>
        <w:ind w:firstLine="640"/>
        <w:jc w:val="both"/>
        <w:outlineLvl w:val="2"/>
      </w:pPr>
      <w:r>
        <w:rPr>
          <w:rFonts w:ascii="黑体" w:hAnsi="黑体" w:eastAsia="黑体"/>
          <w:sz w:val="32"/>
        </w:rPr>
        <w:t>七、政府性基金预算财政拨款收入支出决算情况说明</w:t>
      </w:r>
    </w:p>
    <w:p w14:paraId="768E155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01D09F">
      <w:pPr>
        <w:spacing w:line="640" w:lineRule="exact"/>
        <w:ind w:firstLine="640"/>
        <w:jc w:val="both"/>
        <w:outlineLvl w:val="2"/>
      </w:pPr>
      <w:r>
        <w:rPr>
          <w:rFonts w:ascii="黑体" w:hAnsi="黑体" w:eastAsia="黑体"/>
          <w:sz w:val="32"/>
        </w:rPr>
        <w:t>八、国有资本经营预算财政拨款收入支出决算情况说明</w:t>
      </w:r>
    </w:p>
    <w:p w14:paraId="6A46DBC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13DFB7">
      <w:pPr>
        <w:spacing w:line="640" w:lineRule="exact"/>
        <w:ind w:firstLine="640"/>
        <w:jc w:val="both"/>
        <w:outlineLvl w:val="2"/>
      </w:pPr>
      <w:r>
        <w:rPr>
          <w:rFonts w:ascii="黑体" w:hAnsi="黑体" w:eastAsia="黑体"/>
          <w:sz w:val="32"/>
        </w:rPr>
        <w:t>九、财政拨款“三公”经费支出决算情况说明</w:t>
      </w:r>
    </w:p>
    <w:p w14:paraId="235120B6">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减少1.00万元，下降35.71%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1.80万元，占100.00%，比上年减少1.00万元，下降35.71%，主要原因是：严格落实中央八项规定精神，厉行节约，减少公务用车运行维护费。公务接待费支出0.00万元，占0.00%，比上年增加0.00万元，增长0.00%，主要原因是：2023年与2024年均未安排公务接待费支出。</w:t>
      </w:r>
    </w:p>
    <w:p w14:paraId="72278BA7">
      <w:pPr>
        <w:spacing w:line="580" w:lineRule="exact"/>
        <w:ind w:firstLine="640"/>
        <w:jc w:val="both"/>
      </w:pPr>
      <w:r>
        <w:rPr>
          <w:rFonts w:ascii="仿宋_GB2312" w:hAnsi="仿宋_GB2312" w:eastAsia="仿宋_GB2312"/>
          <w:b/>
          <w:sz w:val="32"/>
        </w:rPr>
        <w:t>具体情况如下：</w:t>
      </w:r>
    </w:p>
    <w:p w14:paraId="4016E9B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50E63D0">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2辆。国有资产占用情况中固定资产车辆8辆，与公务用车保有量差异原因是：差异车辆为一般业务用车，预算未安排公务用车运行维护费。</w:t>
      </w:r>
    </w:p>
    <w:p w14:paraId="03AEE6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795A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1.80万元，决算数1.80万元，预决算差异率0.00%，主要原因是：严格按照预算执行，预决算无差异。公务接待费全年预算数0.00万元，决算数0.00万元，预决算差异率0.00%，主要原因是：本单位无公务接待费。</w:t>
      </w:r>
    </w:p>
    <w:p w14:paraId="3212F513">
      <w:pPr>
        <w:spacing w:line="640" w:lineRule="exact"/>
        <w:ind w:firstLine="640"/>
        <w:jc w:val="both"/>
        <w:outlineLvl w:val="2"/>
      </w:pPr>
      <w:r>
        <w:rPr>
          <w:rFonts w:ascii="黑体" w:hAnsi="黑体" w:eastAsia="黑体"/>
          <w:sz w:val="32"/>
        </w:rPr>
        <w:t>十、其他重要事项的情况说明</w:t>
      </w:r>
    </w:p>
    <w:p w14:paraId="2E2215D9">
      <w:pPr>
        <w:spacing w:line="640" w:lineRule="exact"/>
        <w:ind w:firstLine="640"/>
        <w:jc w:val="both"/>
        <w:outlineLvl w:val="3"/>
      </w:pPr>
      <w:r>
        <w:rPr>
          <w:rFonts w:ascii="楷体_GB2312" w:hAnsi="楷体_GB2312" w:eastAsia="楷体_GB2312"/>
          <w:b/>
          <w:sz w:val="32"/>
        </w:rPr>
        <w:t>（一）机关运行经费及公用经费支出情况</w:t>
      </w:r>
    </w:p>
    <w:p w14:paraId="43FA8BC8">
      <w:pPr>
        <w:spacing w:line="580" w:lineRule="exact"/>
        <w:ind w:firstLine="640"/>
        <w:jc w:val="both"/>
      </w:pPr>
      <w:r>
        <w:rPr>
          <w:rFonts w:ascii="仿宋_GB2312" w:hAnsi="仿宋_GB2312" w:eastAsia="仿宋_GB2312"/>
          <w:b w:val="0"/>
          <w:sz w:val="32"/>
        </w:rPr>
        <w:t>2024年度塔什库尔干塔吉克自治县畜牧兽医局（行政单位和参照公务员法管理事业单位）机关运行经费支出19.76万元，比上年增加3.84万元，增长24.12%，主要原因是：本年业务量增加，公用经费增加。</w:t>
      </w:r>
    </w:p>
    <w:p w14:paraId="7B118BFD">
      <w:pPr>
        <w:spacing w:line="640" w:lineRule="exact"/>
        <w:ind w:firstLine="640"/>
        <w:jc w:val="both"/>
        <w:outlineLvl w:val="3"/>
      </w:pPr>
      <w:r>
        <w:rPr>
          <w:rFonts w:ascii="楷体_GB2312" w:hAnsi="楷体_GB2312" w:eastAsia="楷体_GB2312"/>
          <w:b/>
          <w:sz w:val="32"/>
        </w:rPr>
        <w:t>（二）政府采购情况</w:t>
      </w:r>
    </w:p>
    <w:p w14:paraId="76298D36">
      <w:pPr>
        <w:spacing w:line="580" w:lineRule="exact"/>
        <w:ind w:firstLine="640"/>
        <w:jc w:val="both"/>
      </w:pPr>
      <w:r>
        <w:rPr>
          <w:rFonts w:ascii="仿宋_GB2312" w:hAnsi="仿宋_GB2312" w:eastAsia="仿宋_GB2312"/>
          <w:b w:val="0"/>
          <w:sz w:val="32"/>
        </w:rPr>
        <w:t>2024年度政府采购支出总额1,400.78万元，其中：政府采购货物支出1,264.56万元、政府采购工程支出0.00万元、政府采购服务支出136.22万元。</w:t>
      </w:r>
    </w:p>
    <w:p w14:paraId="796789FA">
      <w:pPr>
        <w:spacing w:line="580" w:lineRule="exact"/>
        <w:ind w:firstLine="640"/>
        <w:jc w:val="both"/>
      </w:pPr>
      <w:r>
        <w:rPr>
          <w:rFonts w:ascii="仿宋_GB2312" w:hAnsi="仿宋_GB2312" w:eastAsia="仿宋_GB2312"/>
          <w:b w:val="0"/>
          <w:sz w:val="32"/>
        </w:rPr>
        <w:t>授予中小企业合同金额1,400.74万元，占政府采购支出总额的100.00%，其中：授予小微企业合同金额1,314.84万元，占政府采购支出总额的93.86%。</w:t>
      </w:r>
    </w:p>
    <w:p w14:paraId="4F1F2DF7">
      <w:pPr>
        <w:spacing w:line="640" w:lineRule="exact"/>
        <w:ind w:firstLine="640"/>
        <w:jc w:val="both"/>
        <w:outlineLvl w:val="3"/>
      </w:pPr>
      <w:r>
        <w:rPr>
          <w:rFonts w:ascii="楷体_GB2312" w:hAnsi="楷体_GB2312" w:eastAsia="楷体_GB2312"/>
          <w:b/>
          <w:sz w:val="32"/>
        </w:rPr>
        <w:t>（三）国有资产占用情况说明</w:t>
      </w:r>
    </w:p>
    <w:p w14:paraId="34D4EE70">
      <w:pPr>
        <w:spacing w:line="580" w:lineRule="exact"/>
        <w:ind w:firstLine="640"/>
        <w:jc w:val="both"/>
      </w:pPr>
      <w:r>
        <w:rPr>
          <w:rFonts w:ascii="仿宋_GB2312" w:hAnsi="仿宋_GB2312" w:eastAsia="仿宋_GB2312"/>
          <w:b w:val="0"/>
          <w:sz w:val="32"/>
        </w:rPr>
        <w:t>截至2024年12月31日，房屋3,249.65平方米，价值1,148.62万元。车辆8辆，价值69.95万元，其中：副部（省）级及以上领导用车0辆、主要负责人用车0辆、机要通信用车0辆、应急保障用车0辆、执法执勤用车0辆、特种专业技术用车0辆、离退休干部服务用车0辆、其他用车8辆，其他用车主要是：一般公务用车及业务用车。单价100万元（含）以上设备（不含车辆）0台（套）。</w:t>
      </w:r>
    </w:p>
    <w:p w14:paraId="412F69F1">
      <w:pPr>
        <w:spacing w:line="640" w:lineRule="exact"/>
        <w:ind w:firstLine="640"/>
        <w:jc w:val="both"/>
        <w:outlineLvl w:val="2"/>
      </w:pPr>
      <w:r>
        <w:rPr>
          <w:rFonts w:ascii="黑体" w:hAnsi="黑体" w:eastAsia="黑体"/>
          <w:sz w:val="32"/>
        </w:rPr>
        <w:t>十一、预算绩效的情况说明</w:t>
      </w:r>
    </w:p>
    <w:p w14:paraId="58F5252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10,332.44万元，实际执行总额10,332.44万元；预算绩效评价项目9个，全年预算数10,154.95万元，全年执行数6,981.39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1C3946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EB027C">
        <w:tblPrEx>
          <w:tblCellMar>
            <w:top w:w="0" w:type="dxa"/>
            <w:left w:w="108" w:type="dxa"/>
            <w:bottom w:w="0" w:type="dxa"/>
            <w:right w:w="108" w:type="dxa"/>
          </w:tblCellMar>
        </w:tblPrEx>
        <w:tc>
          <w:tcPr>
            <w:tcW w:w="8847" w:type="dxa"/>
            <w:gridSpan w:val="9"/>
            <w:vAlign w:val="center"/>
          </w:tcPr>
          <w:p w14:paraId="3B67C18C">
            <w:pPr>
              <w:jc w:val="center"/>
            </w:pPr>
            <w:r>
              <w:rPr>
                <w:rFonts w:ascii="宋体" w:hAnsi="宋体" w:eastAsia="宋体"/>
                <w:sz w:val="24"/>
              </w:rPr>
              <w:t>单位整体支出绩效自评表</w:t>
            </w:r>
          </w:p>
        </w:tc>
      </w:tr>
      <w:tr w14:paraId="1B0B8841">
        <w:tblPrEx>
          <w:tblCellMar>
            <w:top w:w="0" w:type="dxa"/>
            <w:left w:w="108" w:type="dxa"/>
            <w:bottom w:w="0" w:type="dxa"/>
            <w:right w:w="108" w:type="dxa"/>
          </w:tblCellMar>
        </w:tblPrEx>
        <w:tc>
          <w:tcPr>
            <w:tcW w:w="8847" w:type="dxa"/>
            <w:gridSpan w:val="9"/>
            <w:vAlign w:val="center"/>
          </w:tcPr>
          <w:p w14:paraId="6E6C3013">
            <w:pPr>
              <w:jc w:val="center"/>
            </w:pPr>
            <w:r>
              <w:rPr>
                <w:rFonts w:ascii="宋体" w:hAnsi="宋体" w:eastAsia="宋体"/>
                <w:sz w:val="24"/>
              </w:rPr>
              <w:t>（2024年度）</w:t>
            </w:r>
          </w:p>
        </w:tc>
      </w:tr>
      <w:tr w14:paraId="5D1823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FDF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DD4AD2">
            <w:pPr>
              <w:jc w:val="center"/>
            </w:pPr>
            <w:r>
              <w:rPr>
                <w:rFonts w:ascii="宋体" w:hAnsi="宋体" w:eastAsia="宋体"/>
                <w:sz w:val="16"/>
              </w:rPr>
              <w:t>塔什库尔干塔吉克自治县畜牧兽医局</w:t>
            </w:r>
          </w:p>
        </w:tc>
      </w:tr>
      <w:tr w14:paraId="5F9B5E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8E27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23C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9D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D6EF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6A01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4F96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F30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4B21">
            <w:pPr>
              <w:jc w:val="center"/>
            </w:pPr>
            <w:r>
              <w:rPr>
                <w:rFonts w:ascii="宋体" w:hAnsi="宋体" w:eastAsia="宋体"/>
                <w:sz w:val="16"/>
              </w:rPr>
              <w:t>得分</w:t>
            </w:r>
          </w:p>
        </w:tc>
      </w:tr>
      <w:tr w14:paraId="0973E2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BB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EABB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8C73">
            <w:pPr>
              <w:jc w:val="center"/>
            </w:pPr>
            <w:r>
              <w:rPr>
                <w:rFonts w:ascii="宋体" w:hAnsi="宋体" w:eastAsia="宋体"/>
                <w:sz w:val="16"/>
              </w:rPr>
              <w:t>7,806.71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7623">
            <w:pPr>
              <w:jc w:val="center"/>
            </w:pPr>
            <w:r>
              <w:rPr>
                <w:rFonts w:ascii="宋体" w:hAnsi="宋体" w:eastAsia="宋体"/>
                <w:sz w:val="16"/>
              </w:rPr>
              <w:t>10,332.44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ABD17">
            <w:pPr>
              <w:jc w:val="center"/>
            </w:pPr>
            <w:r>
              <w:rPr>
                <w:rFonts w:ascii="宋体" w:hAnsi="宋体" w:eastAsia="宋体"/>
                <w:sz w:val="16"/>
              </w:rPr>
              <w:t>10,332.44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3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4879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5361">
            <w:pPr>
              <w:jc w:val="center"/>
            </w:pPr>
            <w:r>
              <w:rPr>
                <w:rFonts w:ascii="宋体" w:hAnsi="宋体" w:eastAsia="宋体"/>
                <w:sz w:val="16"/>
              </w:rPr>
              <w:t>10</w:t>
            </w:r>
          </w:p>
        </w:tc>
      </w:tr>
      <w:tr w14:paraId="52FBA1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9B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AD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0ED7">
            <w:pPr>
              <w:jc w:val="center"/>
            </w:pPr>
            <w:r>
              <w:rPr>
                <w:rFonts w:ascii="宋体" w:hAnsi="宋体" w:eastAsia="宋体"/>
                <w:sz w:val="16"/>
              </w:rPr>
              <w:t>6,125.95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FF85">
            <w:pPr>
              <w:jc w:val="center"/>
            </w:pPr>
            <w:r>
              <w:rPr>
                <w:rFonts w:ascii="宋体" w:hAnsi="宋体" w:eastAsia="宋体"/>
                <w:sz w:val="16"/>
              </w:rPr>
              <w:t>9,524.65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17AD">
            <w:pPr>
              <w:jc w:val="center"/>
            </w:pPr>
            <w:r>
              <w:rPr>
                <w:rFonts w:ascii="宋体" w:hAnsi="宋体" w:eastAsia="宋体"/>
                <w:sz w:val="16"/>
              </w:rPr>
              <w:t>9,524.65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20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125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1D60">
            <w:pPr>
              <w:jc w:val="center"/>
            </w:pPr>
            <w:r>
              <w:rPr>
                <w:rFonts w:ascii="宋体" w:hAnsi="宋体" w:eastAsia="宋体"/>
                <w:sz w:val="16"/>
              </w:rPr>
              <w:t>—</w:t>
            </w:r>
          </w:p>
        </w:tc>
      </w:tr>
      <w:tr w14:paraId="0B939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A5F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099F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C4D2">
            <w:pPr>
              <w:jc w:val="center"/>
            </w:pPr>
            <w:r>
              <w:rPr>
                <w:rFonts w:ascii="宋体" w:hAnsi="宋体" w:eastAsia="宋体"/>
                <w:sz w:val="16"/>
              </w:rPr>
              <w:t>1,680.76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15BB">
            <w:pPr>
              <w:jc w:val="center"/>
            </w:pPr>
            <w:r>
              <w:rPr>
                <w:rFonts w:ascii="宋体" w:hAnsi="宋体" w:eastAsia="宋体"/>
                <w:sz w:val="16"/>
              </w:rPr>
              <w:t>807.79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3B84">
            <w:pPr>
              <w:jc w:val="center"/>
            </w:pPr>
            <w:r>
              <w:rPr>
                <w:rFonts w:ascii="宋体" w:hAnsi="宋体" w:eastAsia="宋体"/>
                <w:sz w:val="16"/>
              </w:rPr>
              <w:t>807.79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E3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EE00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8188">
            <w:pPr>
              <w:jc w:val="center"/>
            </w:pPr>
            <w:r>
              <w:rPr>
                <w:rFonts w:ascii="宋体" w:hAnsi="宋体" w:eastAsia="宋体"/>
                <w:sz w:val="16"/>
              </w:rPr>
              <w:t>—</w:t>
            </w:r>
          </w:p>
        </w:tc>
      </w:tr>
      <w:tr w14:paraId="4E526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6E8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332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E3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E62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22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F0E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B67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E13B">
            <w:pPr>
              <w:jc w:val="center"/>
            </w:pPr>
            <w:r>
              <w:rPr>
                <w:rFonts w:ascii="宋体" w:hAnsi="宋体" w:eastAsia="宋体"/>
                <w:sz w:val="16"/>
              </w:rPr>
              <w:t>—</w:t>
            </w:r>
          </w:p>
        </w:tc>
      </w:tr>
      <w:tr w14:paraId="678399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134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88AE9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E02A3B">
            <w:pPr>
              <w:jc w:val="center"/>
            </w:pPr>
            <w:r>
              <w:rPr>
                <w:rFonts w:ascii="宋体" w:hAnsi="宋体" w:eastAsia="宋体"/>
                <w:sz w:val="16"/>
              </w:rPr>
              <w:t>实际完成目标</w:t>
            </w:r>
          </w:p>
        </w:tc>
      </w:tr>
      <w:tr w14:paraId="64793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019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983F70">
            <w:pPr>
              <w:jc w:val="both"/>
            </w:pPr>
            <w:r>
              <w:rPr>
                <w:rFonts w:ascii="宋体" w:hAnsi="宋体" w:eastAsia="宋体"/>
                <w:sz w:val="16"/>
              </w:rPr>
              <w:t>以习近平新时代中国特色社会主义思想为指导，全面贯彻落实党的十九大和十九届三中、四中、五中、六中全会精神，以及第三次中央新疆工作座谈会精神，立足产业扶贫工作基础，紧紧围绕乡村振兴战略实施，坚持新发展理念，以市场为导向，以机制创新为动力，以畜牧业增效、农牧民增收为核心，坚决守好草原生态保护和畜产品质量安全这两条底线，突出绿色化、优质化、品牌化、特色化，加快畜牧业供给侧结构性改革，着力补齐短板，优化完善产业链条，做优做强主导产业，走生态优先、绿色发展为导向的畜牧业高质量发展新路子。以党建引领畜牧业高质量发展为前提，以草原畜牧业转型升级示范项目为契机，以动物防疫、牲畜落地监管和抗灾保畜为己任，以良种保护培育与利用为使命，以畜产品深加工、品牌创建、电商销售为目标构建促进畜牧业发展，农牧民增收产业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407795">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资金执行率为100%，完成了全县畜禽存栏量208300只、黄牛品种改良2770头、牲畜出栏136300头只、绵羊</w:t>
            </w:r>
            <w:r>
              <w:rPr>
                <w:rFonts w:hint="eastAsia" w:ascii="宋体" w:hAnsi="宋体"/>
                <w:sz w:val="16"/>
                <w:lang w:eastAsia="zh-CN"/>
              </w:rPr>
              <w:t>选种选配</w:t>
            </w:r>
            <w:r>
              <w:rPr>
                <w:rFonts w:ascii="宋体" w:hAnsi="宋体" w:eastAsia="宋体"/>
                <w:sz w:val="16"/>
              </w:rPr>
              <w:t>5.38万只，帕米尔牦牛</w:t>
            </w:r>
            <w:r>
              <w:rPr>
                <w:rFonts w:hint="eastAsia" w:ascii="宋体" w:hAnsi="宋体"/>
                <w:sz w:val="16"/>
                <w:lang w:eastAsia="zh-CN"/>
              </w:rPr>
              <w:t>种质资源</w:t>
            </w:r>
            <w:r>
              <w:rPr>
                <w:rFonts w:ascii="宋体" w:hAnsi="宋体" w:eastAsia="宋体"/>
                <w:sz w:val="16"/>
              </w:rPr>
              <w:t>保护利用320头，畜牧业稳定发展增长率为1.07%、紧紧围绕乡村振兴战略实施，坚持新发展理念，以市场为导向，以机制创新为动力，以畜牧业增效、农牧民增收为核心，坚决守好草原生态保护和畜产品质量安全这两条底线，突出绿色化、优质化、品牌化、特色化，加快畜牧业供给侧结构性改革，着力补齐短板，优化完善产业链条，做优做强主导产业，走生态优先、绿色发展为导向的畜牧业高质量发展新路子。以党建引领畜牧业高质量发展为前提，以草原畜牧业转型升级示范项目为契机，以动物防疫、牲畜落地监管和抗灾保畜为己任，以良种保护培育与利用为使命，以畜产品深加工、品牌创建、电商销售为目标构建促进畜牧业发展，农牧民增收产业链。</w:t>
            </w:r>
          </w:p>
        </w:tc>
      </w:tr>
      <w:tr w14:paraId="78FF94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4F0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7DB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556E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B55B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452F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215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47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84BC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DE530">
            <w:pPr>
              <w:jc w:val="center"/>
            </w:pPr>
            <w:r>
              <w:rPr>
                <w:rFonts w:ascii="宋体" w:hAnsi="宋体" w:eastAsia="宋体"/>
                <w:sz w:val="16"/>
              </w:rPr>
              <w:t>得分</w:t>
            </w:r>
          </w:p>
        </w:tc>
      </w:tr>
      <w:tr w14:paraId="25ABE1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937A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D937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8FAB3">
            <w:pPr>
              <w:jc w:val="center"/>
            </w:pPr>
            <w:r>
              <w:rPr>
                <w:rFonts w:ascii="宋体" w:hAnsi="宋体" w:eastAsia="宋体"/>
                <w:sz w:val="16"/>
              </w:rPr>
              <w:t>全县牲畜存栏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25B50">
            <w:pPr>
              <w:jc w:val="center"/>
            </w:pPr>
            <w:r>
              <w:rPr>
                <w:rFonts w:ascii="宋体" w:hAnsi="宋体" w:eastAsia="宋体"/>
                <w:sz w:val="16"/>
              </w:rPr>
              <w:t>&gt;=193024头/只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565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EC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41F9">
            <w:pPr>
              <w:jc w:val="center"/>
            </w:pPr>
            <w:r>
              <w:rPr>
                <w:rFonts w:ascii="宋体" w:hAnsi="宋体" w:eastAsia="宋体"/>
                <w:sz w:val="16"/>
              </w:rPr>
              <w:t>208300头/只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5901">
            <w:pPr>
              <w:jc w:val="center"/>
            </w:pPr>
            <w:r>
              <w:rPr>
                <w:rFonts w:ascii="宋体" w:hAnsi="宋体" w:eastAsia="宋体"/>
                <w:sz w:val="16"/>
              </w:rPr>
              <w:t>107.91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0337D">
            <w:pPr>
              <w:jc w:val="center"/>
            </w:pPr>
            <w:r>
              <w:rPr>
                <w:rFonts w:ascii="宋体" w:hAnsi="宋体" w:eastAsia="宋体"/>
                <w:sz w:val="16"/>
              </w:rPr>
              <w:t>20</w:t>
            </w:r>
          </w:p>
        </w:tc>
      </w:tr>
      <w:tr w14:paraId="2DDB7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E9C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DE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D45FE">
            <w:pPr>
              <w:jc w:val="center"/>
            </w:pPr>
            <w:r>
              <w:rPr>
                <w:rFonts w:ascii="宋体" w:hAnsi="宋体" w:eastAsia="宋体"/>
                <w:sz w:val="16"/>
              </w:rPr>
              <w:t>黄牛品种改良计划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0776">
            <w:pPr>
              <w:jc w:val="center"/>
            </w:pPr>
            <w:r>
              <w:rPr>
                <w:rFonts w:ascii="宋体" w:hAnsi="宋体" w:eastAsia="宋体"/>
                <w:sz w:val="16"/>
              </w:rPr>
              <w:t>&gt;=2770头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E8B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426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BF1B">
            <w:pPr>
              <w:jc w:val="center"/>
            </w:pPr>
            <w:r>
              <w:rPr>
                <w:rFonts w:ascii="宋体" w:hAnsi="宋体" w:eastAsia="宋体"/>
                <w:sz w:val="16"/>
              </w:rPr>
              <w:t>2800头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D7A1">
            <w:pPr>
              <w:jc w:val="center"/>
            </w:pPr>
            <w:r>
              <w:rPr>
                <w:rFonts w:ascii="宋体" w:hAnsi="宋体" w:eastAsia="宋体"/>
                <w:sz w:val="16"/>
              </w:rPr>
              <w:t>103.7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DB58">
            <w:pPr>
              <w:jc w:val="center"/>
            </w:pPr>
            <w:r>
              <w:rPr>
                <w:rFonts w:ascii="宋体" w:hAnsi="宋体" w:eastAsia="宋体"/>
                <w:sz w:val="16"/>
              </w:rPr>
              <w:t>20</w:t>
            </w:r>
          </w:p>
        </w:tc>
      </w:tr>
      <w:tr w14:paraId="146F5F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DAF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3F0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A0C29">
            <w:pPr>
              <w:jc w:val="center"/>
            </w:pPr>
            <w:r>
              <w:rPr>
                <w:rFonts w:ascii="宋体" w:hAnsi="宋体" w:eastAsia="宋体"/>
                <w:sz w:val="16"/>
              </w:rPr>
              <w:t>畜禽出栏计划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FB412">
            <w:pPr>
              <w:jc w:val="center"/>
            </w:pPr>
            <w:r>
              <w:rPr>
                <w:rFonts w:ascii="宋体" w:hAnsi="宋体" w:eastAsia="宋体"/>
                <w:sz w:val="16"/>
              </w:rPr>
              <w:t>&gt;=105732头/只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46D3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05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0565">
            <w:pPr>
              <w:jc w:val="center"/>
            </w:pPr>
            <w:r>
              <w:rPr>
                <w:rFonts w:ascii="宋体" w:hAnsi="宋体" w:eastAsia="宋体"/>
                <w:sz w:val="16"/>
              </w:rPr>
              <w:t>136300头/只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A7DC">
            <w:pPr>
              <w:jc w:val="center"/>
            </w:pPr>
            <w:r>
              <w:rPr>
                <w:rFonts w:ascii="宋体" w:hAnsi="宋体" w:eastAsia="宋体"/>
                <w:sz w:val="16"/>
              </w:rPr>
              <w:t>128.91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BE358">
            <w:pPr>
              <w:jc w:val="center"/>
            </w:pPr>
            <w:r>
              <w:rPr>
                <w:rFonts w:ascii="宋体" w:hAnsi="宋体" w:eastAsia="宋体"/>
                <w:sz w:val="16"/>
              </w:rPr>
              <w:t>20</w:t>
            </w:r>
          </w:p>
        </w:tc>
      </w:tr>
      <w:tr w14:paraId="57EEF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1F3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E2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15C0">
            <w:pPr>
              <w:jc w:val="center"/>
            </w:pPr>
            <w:r>
              <w:rPr>
                <w:rFonts w:ascii="宋体" w:hAnsi="宋体" w:eastAsia="宋体"/>
                <w:sz w:val="16"/>
              </w:rPr>
              <w:t>绵羊</w:t>
            </w:r>
            <w:r>
              <w:rPr>
                <w:rFonts w:hint="eastAsia" w:ascii="宋体" w:hAnsi="宋体"/>
                <w:sz w:val="16"/>
                <w:lang w:eastAsia="zh-CN"/>
              </w:rPr>
              <w:t>选种</w:t>
            </w:r>
            <w:r>
              <w:rPr>
                <w:rFonts w:ascii="宋体" w:hAnsi="宋体" w:eastAsia="宋体"/>
                <w:sz w:val="16"/>
              </w:rPr>
              <w:t>选配计划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E323C">
            <w:pPr>
              <w:jc w:val="center"/>
            </w:pPr>
            <w:r>
              <w:rPr>
                <w:rFonts w:ascii="宋体" w:hAnsi="宋体" w:eastAsia="宋体"/>
                <w:sz w:val="16"/>
              </w:rPr>
              <w:t>&gt;=2.60万只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83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7F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D0FC">
            <w:pPr>
              <w:jc w:val="center"/>
            </w:pPr>
            <w:r>
              <w:rPr>
                <w:rFonts w:ascii="宋体" w:hAnsi="宋体" w:eastAsia="宋体"/>
                <w:sz w:val="16"/>
              </w:rPr>
              <w:t>5.38万只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8AE7C">
            <w:pPr>
              <w:jc w:val="center"/>
            </w:pPr>
            <w:r>
              <w:rPr>
                <w:rFonts w:ascii="宋体" w:hAnsi="宋体" w:eastAsia="宋体"/>
                <w:sz w:val="16"/>
              </w:rPr>
              <w:t>203.84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86B72">
            <w:pPr>
              <w:jc w:val="center"/>
            </w:pPr>
            <w:r>
              <w:rPr>
                <w:rFonts w:ascii="宋体" w:hAnsi="宋体" w:eastAsia="宋体"/>
                <w:sz w:val="16"/>
              </w:rPr>
              <w:t>20</w:t>
            </w:r>
          </w:p>
        </w:tc>
      </w:tr>
      <w:tr w14:paraId="62CDC2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061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0BC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C74A">
            <w:pPr>
              <w:jc w:val="center"/>
            </w:pPr>
            <w:r>
              <w:rPr>
                <w:rFonts w:ascii="宋体" w:hAnsi="宋体" w:eastAsia="宋体"/>
                <w:sz w:val="16"/>
              </w:rPr>
              <w:t>牦牛资源保护和利用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EAD2">
            <w:pPr>
              <w:jc w:val="center"/>
            </w:pPr>
            <w:r>
              <w:rPr>
                <w:rFonts w:ascii="宋体" w:hAnsi="宋体" w:eastAsia="宋体"/>
                <w:sz w:val="16"/>
              </w:rPr>
              <w:t>&gt;=320头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F833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22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CBBD">
            <w:pPr>
              <w:jc w:val="center"/>
            </w:pPr>
            <w:r>
              <w:rPr>
                <w:rFonts w:ascii="宋体" w:hAnsi="宋体" w:eastAsia="宋体"/>
                <w:sz w:val="16"/>
              </w:rPr>
              <w:t>320头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DC3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AC2E2">
            <w:pPr>
              <w:jc w:val="center"/>
            </w:pPr>
            <w:r>
              <w:rPr>
                <w:rFonts w:ascii="宋体" w:hAnsi="宋体" w:eastAsia="宋体"/>
                <w:sz w:val="16"/>
              </w:rPr>
              <w:t>10</w:t>
            </w:r>
          </w:p>
        </w:tc>
      </w:tr>
    </w:tbl>
    <w:p w14:paraId="26C1644A">
      <w:r>
        <w:br w:type="page"/>
      </w:r>
    </w:p>
    <w:tbl>
      <w:tblPr>
        <w:tblStyle w:val="9"/>
        <w:tblW w:w="0" w:type="auto"/>
        <w:tblInd w:w="0" w:type="dxa"/>
        <w:tblLayout w:type="autofit"/>
        <w:tblCellMar>
          <w:top w:w="0" w:type="dxa"/>
          <w:left w:w="108" w:type="dxa"/>
          <w:bottom w:w="0" w:type="dxa"/>
          <w:right w:w="108" w:type="dxa"/>
        </w:tblCellMar>
      </w:tblPr>
      <w:tblGrid>
        <w:gridCol w:w="615"/>
        <w:gridCol w:w="590"/>
        <w:gridCol w:w="590"/>
        <w:gridCol w:w="590"/>
        <w:gridCol w:w="1016"/>
        <w:gridCol w:w="590"/>
        <w:gridCol w:w="590"/>
        <w:gridCol w:w="590"/>
        <w:gridCol w:w="590"/>
        <w:gridCol w:w="590"/>
        <w:gridCol w:w="936"/>
        <w:gridCol w:w="626"/>
        <w:gridCol w:w="531"/>
        <w:gridCol w:w="616"/>
      </w:tblGrid>
      <w:tr w14:paraId="0E9F84D3">
        <w:tblPrEx>
          <w:tblCellMar>
            <w:top w:w="0" w:type="dxa"/>
            <w:left w:w="108" w:type="dxa"/>
            <w:bottom w:w="0" w:type="dxa"/>
            <w:right w:w="108" w:type="dxa"/>
          </w:tblCellMar>
        </w:tblPrEx>
        <w:tc>
          <w:tcPr>
            <w:tcW w:w="8848" w:type="dxa"/>
            <w:gridSpan w:val="14"/>
            <w:vAlign w:val="center"/>
          </w:tcPr>
          <w:p w14:paraId="3EEC9166">
            <w:pPr>
              <w:jc w:val="center"/>
            </w:pPr>
            <w:r>
              <w:rPr>
                <w:rFonts w:ascii="宋体" w:hAnsi="宋体" w:eastAsia="宋体"/>
                <w:sz w:val="24"/>
              </w:rPr>
              <w:t>项目支出绩效自评表</w:t>
            </w:r>
          </w:p>
        </w:tc>
      </w:tr>
      <w:tr w14:paraId="099C073D">
        <w:tblPrEx>
          <w:tblCellMar>
            <w:top w:w="0" w:type="dxa"/>
            <w:left w:w="108" w:type="dxa"/>
            <w:bottom w:w="0" w:type="dxa"/>
            <w:right w:w="108" w:type="dxa"/>
          </w:tblCellMar>
        </w:tblPrEx>
        <w:tc>
          <w:tcPr>
            <w:tcW w:w="8848" w:type="dxa"/>
            <w:gridSpan w:val="14"/>
            <w:vAlign w:val="center"/>
          </w:tcPr>
          <w:p w14:paraId="0CBF021B">
            <w:pPr>
              <w:jc w:val="center"/>
            </w:pPr>
            <w:r>
              <w:rPr>
                <w:rFonts w:ascii="宋体" w:hAnsi="宋体" w:eastAsia="宋体"/>
                <w:sz w:val="24"/>
              </w:rPr>
              <w:t>(2024年度)</w:t>
            </w:r>
          </w:p>
        </w:tc>
      </w:tr>
      <w:tr w14:paraId="0B8A8E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E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567055">
            <w:pPr>
              <w:jc w:val="center"/>
            </w:pPr>
            <w:r>
              <w:rPr>
                <w:rFonts w:ascii="宋体" w:hAnsi="宋体" w:eastAsia="宋体"/>
                <w:sz w:val="16"/>
              </w:rPr>
              <w:t>2023年中央农业防灾减灾和水利救灾项目（防灾救灾第十一批）</w:t>
            </w:r>
          </w:p>
        </w:tc>
      </w:tr>
      <w:tr w14:paraId="3D9E65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5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C00A7">
            <w:pPr>
              <w:jc w:val="center"/>
            </w:pPr>
            <w:r>
              <w:rPr>
                <w:rFonts w:ascii="宋体" w:hAnsi="宋体" w:eastAsia="宋体"/>
                <w:sz w:val="16"/>
              </w:rPr>
              <w:t>塔什库尔干塔吉克自治县畜牧兽医局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6F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0288C">
            <w:pPr>
              <w:jc w:val="center"/>
            </w:pPr>
            <w:r>
              <w:rPr>
                <w:rFonts w:ascii="宋体" w:hAnsi="宋体" w:eastAsia="宋体"/>
                <w:sz w:val="16"/>
              </w:rPr>
              <w:t>塔什库尔干塔吉克自治县畜牧兽医局</w:t>
            </w:r>
          </w:p>
        </w:tc>
      </w:tr>
      <w:tr w14:paraId="62F0D0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6333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5EA7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664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68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89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22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72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940E">
            <w:pPr>
              <w:jc w:val="center"/>
            </w:pPr>
            <w:r>
              <w:rPr>
                <w:rFonts w:ascii="宋体" w:hAnsi="宋体" w:eastAsia="宋体"/>
                <w:sz w:val="16"/>
              </w:rPr>
              <w:t>得分</w:t>
            </w:r>
          </w:p>
        </w:tc>
      </w:tr>
      <w:tr w14:paraId="0F498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1D6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F87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53D1">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F01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9D57">
            <w:pPr>
              <w:jc w:val="center"/>
            </w:pPr>
            <w:r>
              <w:rPr>
                <w:rFonts w:ascii="宋体" w:hAnsi="宋体" w:eastAsia="宋体"/>
                <w:sz w:val="16"/>
              </w:rPr>
              <w:t>497.93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8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2EB8">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0288">
            <w:pPr>
              <w:jc w:val="center"/>
            </w:pPr>
            <w:r>
              <w:rPr>
                <w:rFonts w:ascii="宋体" w:hAnsi="宋体" w:eastAsia="宋体"/>
                <w:sz w:val="16"/>
              </w:rPr>
              <w:t>9.90分</w:t>
            </w:r>
          </w:p>
        </w:tc>
      </w:tr>
      <w:tr w14:paraId="658CB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6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7BF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1B6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97C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8A9CD">
            <w:pPr>
              <w:jc w:val="center"/>
            </w:pPr>
            <w:r>
              <w:rPr>
                <w:rFonts w:ascii="宋体" w:hAnsi="宋体" w:eastAsia="宋体"/>
                <w:sz w:val="16"/>
              </w:rPr>
              <w:t>497.93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79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F1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750D">
            <w:pPr>
              <w:jc w:val="center"/>
            </w:pPr>
            <w:r>
              <w:rPr>
                <w:rFonts w:ascii="宋体" w:hAnsi="宋体" w:eastAsia="宋体"/>
                <w:sz w:val="16"/>
              </w:rPr>
              <w:t>—</w:t>
            </w:r>
          </w:p>
        </w:tc>
      </w:tr>
      <w:tr w14:paraId="60309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EB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9A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10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4B0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680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C8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D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1E9B">
            <w:pPr>
              <w:jc w:val="center"/>
            </w:pPr>
            <w:r>
              <w:rPr>
                <w:rFonts w:ascii="宋体" w:hAnsi="宋体" w:eastAsia="宋体"/>
                <w:sz w:val="16"/>
              </w:rPr>
              <w:t>—</w:t>
            </w:r>
          </w:p>
        </w:tc>
      </w:tr>
      <w:tr w14:paraId="20E154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F9E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6149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67B891">
            <w:pPr>
              <w:jc w:val="center"/>
            </w:pPr>
            <w:r>
              <w:rPr>
                <w:rFonts w:ascii="宋体" w:hAnsi="宋体" w:eastAsia="宋体"/>
                <w:sz w:val="16"/>
              </w:rPr>
              <w:t>实际完成情况</w:t>
            </w:r>
          </w:p>
        </w:tc>
      </w:tr>
      <w:tr w14:paraId="2D54C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F81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58E85">
            <w:pPr>
              <w:jc w:val="both"/>
            </w:pPr>
            <w:r>
              <w:rPr>
                <w:rFonts w:hint="eastAsia" w:ascii="宋体" w:hAnsi="宋体"/>
                <w:sz w:val="16"/>
                <w:lang w:eastAsia="zh-CN"/>
              </w:rPr>
              <w:t>塔什库尔干塔吉克自治县</w:t>
            </w:r>
            <w:r>
              <w:rPr>
                <w:rFonts w:ascii="宋体" w:hAnsi="宋体" w:eastAsia="宋体"/>
                <w:sz w:val="16"/>
              </w:rPr>
              <w:t>防灾饲草料购买调运补助，计划补贴饲草料量26180.94吨，补助资金470万元；防灾应急饲草料储备库运行管护补助防灾饲草料库1个，补助金额30万元,用于草料库维护。通过该项目的实施用于易灾地区农牧民购置防灾草料和防灾饲草储备库运行维护等，有效降低农牧民因灾经济损失，维护草料库确保正常运行，草料储备保障。使补助区域防灾效果达标率达到80%以上，使受益农牧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48F67">
            <w:pPr>
              <w:jc w:val="both"/>
            </w:pPr>
            <w:r>
              <w:rPr>
                <w:rFonts w:ascii="宋体" w:hAnsi="宋体" w:eastAsia="宋体"/>
                <w:sz w:val="16"/>
              </w:rPr>
              <w:t>项目实际支出497.93万元，</w:t>
            </w:r>
            <w:r>
              <w:rPr>
                <w:rFonts w:hint="eastAsia" w:ascii="宋体" w:hAnsi="宋体"/>
                <w:sz w:val="16"/>
                <w:lang w:eastAsia="zh-CN"/>
              </w:rPr>
              <w:t>塔什库尔干塔吉克自治县</w:t>
            </w:r>
            <w:r>
              <w:rPr>
                <w:rFonts w:ascii="宋体" w:hAnsi="宋体" w:eastAsia="宋体"/>
                <w:sz w:val="16"/>
              </w:rPr>
              <w:t>防灾饲草料购买调运补助，计划补贴饲草料量26180.94吨，补助资金470万元；防灾应急饲草料储备库运行管护补助防灾饲草料库1个，补助金额27.93万元,用于草料库维护。通过该项目的实施用于易灾地区农牧民购置防灾草料和防灾饲草储备库运行维护等，有效降低农牧民因灾经济损失，维护草料库确保正常运行，草料储备保障。使补助区域防灾效果达标率达到80%，使受益农牧民满意度达到100%。</w:t>
            </w:r>
          </w:p>
        </w:tc>
      </w:tr>
      <w:tr w14:paraId="7F0AB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A64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F9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63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9B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A0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AD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88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4F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A9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EE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B3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3F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C50C">
            <w:pPr>
              <w:jc w:val="center"/>
            </w:pPr>
            <w:r>
              <w:rPr>
                <w:rFonts w:ascii="宋体" w:hAnsi="宋体" w:eastAsia="宋体"/>
                <w:sz w:val="16"/>
              </w:rPr>
              <w:t>偏差原因分析及改进措施</w:t>
            </w:r>
          </w:p>
        </w:tc>
      </w:tr>
      <w:tr w14:paraId="55C78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C5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DAC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656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D5FC">
            <w:pPr>
              <w:jc w:val="center"/>
            </w:pPr>
            <w:r>
              <w:rPr>
                <w:rFonts w:ascii="宋体" w:hAnsi="宋体" w:eastAsia="宋体"/>
                <w:sz w:val="16"/>
              </w:rPr>
              <w:t>补贴饲草料量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FBEA">
            <w:pPr>
              <w:jc w:val="center"/>
            </w:pPr>
            <w:r>
              <w:rPr>
                <w:rFonts w:ascii="宋体" w:hAnsi="宋体" w:eastAsia="宋体"/>
                <w:sz w:val="16"/>
              </w:rPr>
              <w:t>&gt;=26180.94吨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D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18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E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9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6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2FE0">
            <w:pPr>
              <w:jc w:val="center"/>
            </w:pPr>
            <w:r>
              <w:rPr>
                <w:rFonts w:ascii="宋体" w:hAnsi="宋体" w:eastAsia="宋体"/>
                <w:sz w:val="16"/>
              </w:rPr>
              <w:t>=26180.94吨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1A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6262">
            <w:pPr>
              <w:jc w:val="center"/>
            </w:pPr>
          </w:p>
        </w:tc>
      </w:tr>
      <w:tr w14:paraId="7E8A3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05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6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D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B7C4">
            <w:pPr>
              <w:jc w:val="center"/>
            </w:pPr>
            <w:r>
              <w:rPr>
                <w:rFonts w:ascii="宋体" w:hAnsi="宋体" w:eastAsia="宋体"/>
                <w:sz w:val="16"/>
              </w:rPr>
              <w:t>补助防灾饲草料库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3D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B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9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73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B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F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31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F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CC17">
            <w:pPr>
              <w:jc w:val="center"/>
            </w:pPr>
          </w:p>
        </w:tc>
      </w:tr>
      <w:tr w14:paraId="6E282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9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57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42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0BBC">
            <w:pPr>
              <w:jc w:val="center"/>
            </w:pPr>
            <w:r>
              <w:rPr>
                <w:rFonts w:ascii="宋体" w:hAnsi="宋体" w:eastAsia="宋体"/>
                <w:sz w:val="16"/>
              </w:rPr>
              <w:t>补助区域防灾效果达标率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813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2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8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2D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A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5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5A7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DD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7EC0">
            <w:pPr>
              <w:jc w:val="center"/>
            </w:pPr>
          </w:p>
        </w:tc>
      </w:tr>
      <w:tr w14:paraId="2E0E1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B5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7B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95D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3B4F">
            <w:pPr>
              <w:jc w:val="center"/>
            </w:pPr>
            <w:r>
              <w:rPr>
                <w:rFonts w:ascii="宋体" w:hAnsi="宋体" w:eastAsia="宋体"/>
                <w:sz w:val="16"/>
              </w:rPr>
              <w:t>补贴资金按规定发放及时率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C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D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F0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1A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9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D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4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F8C">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70292">
            <w:pPr>
              <w:jc w:val="center"/>
            </w:pPr>
            <w:r>
              <w:rPr>
                <w:rFonts w:ascii="宋体" w:hAnsi="宋体" w:eastAsia="宋体"/>
                <w:sz w:val="16"/>
              </w:rPr>
              <w:t>偏差原因：项目正在验收；改进措施：优化验收流程设计，强化前期与过程管理</w:t>
            </w:r>
          </w:p>
        </w:tc>
      </w:tr>
      <w:tr w14:paraId="39375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EB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9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7F7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7BBC">
            <w:pPr>
              <w:jc w:val="center"/>
            </w:pPr>
            <w:r>
              <w:rPr>
                <w:rFonts w:ascii="宋体" w:hAnsi="宋体" w:eastAsia="宋体"/>
                <w:sz w:val="16"/>
              </w:rPr>
              <w:t>补贴发放完成时间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AD9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6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0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48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B4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0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F08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70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0C345">
            <w:pPr>
              <w:jc w:val="center"/>
            </w:pPr>
          </w:p>
        </w:tc>
      </w:tr>
      <w:tr w14:paraId="06C2B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D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FBB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34E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A2F6">
            <w:pPr>
              <w:jc w:val="center"/>
            </w:pPr>
            <w:r>
              <w:rPr>
                <w:rFonts w:ascii="宋体" w:hAnsi="宋体" w:eastAsia="宋体"/>
                <w:sz w:val="16"/>
              </w:rPr>
              <w:t>饲草料量补贴标准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002E">
            <w:pPr>
              <w:jc w:val="center"/>
            </w:pPr>
            <w:r>
              <w:rPr>
                <w:rFonts w:ascii="宋体" w:hAnsi="宋体" w:eastAsia="宋体"/>
                <w:sz w:val="16"/>
              </w:rPr>
              <w:t>&lt;=179.51元/吨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CD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32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25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D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06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0197">
            <w:pPr>
              <w:jc w:val="center"/>
            </w:pPr>
            <w:r>
              <w:rPr>
                <w:rFonts w:ascii="宋体" w:hAnsi="宋体" w:eastAsia="宋体"/>
                <w:sz w:val="16"/>
              </w:rPr>
              <w:t>=179.51元/吨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B9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AC935">
            <w:pPr>
              <w:jc w:val="center"/>
            </w:pPr>
          </w:p>
        </w:tc>
      </w:tr>
      <w:tr w14:paraId="2C655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5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1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B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3058">
            <w:pPr>
              <w:jc w:val="center"/>
            </w:pPr>
            <w:r>
              <w:rPr>
                <w:rFonts w:ascii="宋体" w:hAnsi="宋体" w:eastAsia="宋体"/>
                <w:sz w:val="16"/>
              </w:rPr>
              <w:t>防灾饲草料库补助标准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24EB">
            <w:pPr>
              <w:jc w:val="center"/>
            </w:pPr>
            <w:r>
              <w:rPr>
                <w:rFonts w:ascii="宋体" w:hAnsi="宋体" w:eastAsia="宋体"/>
                <w:sz w:val="16"/>
              </w:rPr>
              <w:t>&lt;=30万元/个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95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D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D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0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CE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BA4B">
            <w:pPr>
              <w:jc w:val="center"/>
            </w:pPr>
            <w:r>
              <w:rPr>
                <w:rFonts w:ascii="宋体" w:hAnsi="宋体" w:eastAsia="宋体"/>
                <w:sz w:val="16"/>
              </w:rPr>
              <w:t>=27.93万元/个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74D9">
            <w:pPr>
              <w:jc w:val="center"/>
            </w:pPr>
            <w:r>
              <w:rPr>
                <w:rFonts w:ascii="宋体" w:hAnsi="宋体" w:eastAsia="宋体"/>
                <w:sz w:val="16"/>
              </w:rPr>
              <w:t>8.27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72DE">
            <w:pPr>
              <w:jc w:val="center"/>
            </w:pPr>
            <w:r>
              <w:rPr>
                <w:rFonts w:ascii="宋体" w:hAnsi="宋体" w:eastAsia="宋体"/>
                <w:sz w:val="16"/>
              </w:rPr>
              <w:t>偏差原因：项目正在验收；改进措施：优化验收流程设计，强化前期与过程管理</w:t>
            </w:r>
          </w:p>
        </w:tc>
      </w:tr>
      <w:tr w14:paraId="522C7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5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F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35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1EE8">
            <w:pPr>
              <w:jc w:val="center"/>
            </w:pPr>
            <w:r>
              <w:rPr>
                <w:rFonts w:ascii="宋体" w:hAnsi="宋体" w:eastAsia="宋体"/>
                <w:sz w:val="16"/>
              </w:rPr>
              <w:t>降低农牧民因灾经济损失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D822">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F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68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F0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A4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8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0404">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E8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D211">
            <w:pPr>
              <w:jc w:val="center"/>
            </w:pPr>
          </w:p>
        </w:tc>
      </w:tr>
      <w:tr w14:paraId="6A343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1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46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C5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3008">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6E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C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43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2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24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2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6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FF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A11F9">
            <w:pPr>
              <w:jc w:val="center"/>
            </w:pPr>
            <w:r>
              <w:rPr>
                <w:rFonts w:ascii="宋体" w:hAnsi="宋体" w:eastAsia="宋体"/>
                <w:sz w:val="16"/>
              </w:rPr>
              <w:t>项目完成情况较好，实际农牧民满意度较高，所以指标出现正偏差</w:t>
            </w:r>
          </w:p>
        </w:tc>
      </w:tr>
      <w:tr w14:paraId="3848B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18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9C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7A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BA594">
            <w:pPr>
              <w:jc w:val="center"/>
            </w:pPr>
            <w:r>
              <w:rPr>
                <w:rFonts w:ascii="宋体" w:hAnsi="宋体" w:eastAsia="宋体"/>
                <w:sz w:val="16"/>
              </w:rPr>
              <w:t>98.12分</w:t>
            </w:r>
          </w:p>
        </w:tc>
      </w:tr>
    </w:tbl>
    <w:p w14:paraId="1DEAF4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6744381">
        <w:tblPrEx>
          <w:tblCellMar>
            <w:top w:w="0" w:type="dxa"/>
            <w:left w:w="108" w:type="dxa"/>
            <w:bottom w:w="0" w:type="dxa"/>
            <w:right w:w="108" w:type="dxa"/>
          </w:tblCellMar>
        </w:tblPrEx>
        <w:tc>
          <w:tcPr>
            <w:tcW w:w="8848" w:type="dxa"/>
            <w:gridSpan w:val="14"/>
            <w:vAlign w:val="center"/>
          </w:tcPr>
          <w:p w14:paraId="56C62E41">
            <w:pPr>
              <w:jc w:val="center"/>
            </w:pPr>
            <w:r>
              <w:rPr>
                <w:rFonts w:ascii="宋体" w:hAnsi="宋体" w:eastAsia="宋体"/>
                <w:sz w:val="24"/>
              </w:rPr>
              <w:t>项目支出绩效自评表</w:t>
            </w:r>
          </w:p>
        </w:tc>
      </w:tr>
      <w:tr w14:paraId="28414190">
        <w:tblPrEx>
          <w:tblCellMar>
            <w:top w:w="0" w:type="dxa"/>
            <w:left w:w="108" w:type="dxa"/>
            <w:bottom w:w="0" w:type="dxa"/>
            <w:right w:w="108" w:type="dxa"/>
          </w:tblCellMar>
        </w:tblPrEx>
        <w:tc>
          <w:tcPr>
            <w:tcW w:w="8848" w:type="dxa"/>
            <w:gridSpan w:val="14"/>
            <w:vAlign w:val="center"/>
          </w:tcPr>
          <w:p w14:paraId="433CFC82">
            <w:pPr>
              <w:jc w:val="center"/>
            </w:pPr>
            <w:r>
              <w:rPr>
                <w:rFonts w:ascii="宋体" w:hAnsi="宋体" w:eastAsia="宋体"/>
                <w:sz w:val="24"/>
              </w:rPr>
              <w:t>(2024年度)</w:t>
            </w:r>
          </w:p>
        </w:tc>
      </w:tr>
      <w:tr w14:paraId="32A148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53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2ED1DF">
            <w:pPr>
              <w:jc w:val="center"/>
            </w:pPr>
            <w:r>
              <w:rPr>
                <w:rFonts w:ascii="宋体" w:hAnsi="宋体" w:eastAsia="宋体"/>
                <w:sz w:val="16"/>
              </w:rPr>
              <w:t>2024年中央农业产业发展（褐牛产业群体）项目</w:t>
            </w:r>
          </w:p>
        </w:tc>
      </w:tr>
      <w:tr w14:paraId="34252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F9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A19A7">
            <w:pPr>
              <w:jc w:val="center"/>
            </w:pPr>
            <w:r>
              <w:rPr>
                <w:rFonts w:hint="eastAsia" w:ascii="宋体" w:hAnsi="宋体"/>
                <w:sz w:val="16"/>
                <w:lang w:eastAsia="zh-CN"/>
              </w:rPr>
              <w:t>塔什库尔干塔吉克自治县</w:t>
            </w:r>
            <w:r>
              <w:rPr>
                <w:rFonts w:ascii="宋体" w:hAnsi="宋体" w:eastAsia="宋体"/>
                <w:sz w:val="16"/>
              </w:rPr>
              <w:t>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95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224C69">
            <w:pPr>
              <w:jc w:val="center"/>
            </w:pPr>
            <w:r>
              <w:rPr>
                <w:rFonts w:ascii="宋体" w:hAnsi="宋体" w:eastAsia="宋体"/>
                <w:sz w:val="16"/>
              </w:rPr>
              <w:t>塔什库尔干塔吉克自治县畜牧兽医局</w:t>
            </w:r>
          </w:p>
        </w:tc>
      </w:tr>
      <w:tr w14:paraId="049BC8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F350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D25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F3E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9B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86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D10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B90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443">
            <w:pPr>
              <w:jc w:val="center"/>
            </w:pPr>
            <w:r>
              <w:rPr>
                <w:rFonts w:ascii="宋体" w:hAnsi="宋体" w:eastAsia="宋体"/>
                <w:sz w:val="16"/>
              </w:rPr>
              <w:t>得分</w:t>
            </w:r>
          </w:p>
        </w:tc>
      </w:tr>
      <w:tr w14:paraId="42B27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9B6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91E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7F6C">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1208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F8EC">
            <w:pPr>
              <w:jc w:val="center"/>
            </w:pPr>
            <w:r>
              <w:rPr>
                <w:rFonts w:ascii="宋体" w:hAnsi="宋体" w:eastAsia="宋体"/>
                <w:sz w:val="16"/>
              </w:rPr>
              <w:t>109.80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5C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FE67">
            <w:pPr>
              <w:jc w:val="center"/>
            </w:pPr>
            <w:r>
              <w:rPr>
                <w:rFonts w:ascii="宋体" w:hAnsi="宋体" w:eastAsia="宋体"/>
                <w:sz w:val="16"/>
              </w:rPr>
              <w:t>91.5%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FB40">
            <w:pPr>
              <w:jc w:val="center"/>
            </w:pPr>
            <w:r>
              <w:rPr>
                <w:rFonts w:ascii="宋体" w:hAnsi="宋体" w:eastAsia="宋体"/>
                <w:sz w:val="16"/>
              </w:rPr>
              <w:t>10.00分</w:t>
            </w:r>
          </w:p>
        </w:tc>
      </w:tr>
      <w:tr w14:paraId="1DEEF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C38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827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6B5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216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22E87">
            <w:pPr>
              <w:jc w:val="center"/>
            </w:pPr>
            <w:r>
              <w:rPr>
                <w:rFonts w:ascii="宋体" w:hAnsi="宋体" w:eastAsia="宋体"/>
                <w:sz w:val="16"/>
              </w:rPr>
              <w:t>109.80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B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93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F1BA">
            <w:pPr>
              <w:jc w:val="center"/>
            </w:pPr>
            <w:r>
              <w:rPr>
                <w:rFonts w:ascii="宋体" w:hAnsi="宋体" w:eastAsia="宋体"/>
                <w:sz w:val="16"/>
              </w:rPr>
              <w:t>—</w:t>
            </w:r>
          </w:p>
        </w:tc>
      </w:tr>
      <w:tr w14:paraId="66F23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D3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F58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04E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4C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BE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66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F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71A8">
            <w:pPr>
              <w:jc w:val="center"/>
            </w:pPr>
            <w:r>
              <w:rPr>
                <w:rFonts w:ascii="宋体" w:hAnsi="宋体" w:eastAsia="宋体"/>
                <w:sz w:val="16"/>
              </w:rPr>
              <w:t>—</w:t>
            </w:r>
          </w:p>
        </w:tc>
      </w:tr>
      <w:tr w14:paraId="6324AF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823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8F2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9C3D54">
            <w:pPr>
              <w:jc w:val="center"/>
            </w:pPr>
            <w:r>
              <w:rPr>
                <w:rFonts w:ascii="宋体" w:hAnsi="宋体" w:eastAsia="宋体"/>
                <w:sz w:val="16"/>
              </w:rPr>
              <w:t>实际完成情况</w:t>
            </w:r>
          </w:p>
        </w:tc>
      </w:tr>
      <w:tr w14:paraId="5D089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5F6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0E498">
            <w:pPr>
              <w:jc w:val="both"/>
            </w:pPr>
            <w:r>
              <w:rPr>
                <w:rFonts w:ascii="宋体" w:hAnsi="宋体" w:eastAsia="宋体"/>
                <w:sz w:val="16"/>
              </w:rPr>
              <w:t>2024年中央农业产业发展资金</w:t>
            </w:r>
            <w:r>
              <w:rPr>
                <w:rFonts w:hint="eastAsia" w:ascii="宋体" w:hAnsi="宋体"/>
                <w:sz w:val="16"/>
                <w:lang w:eastAsia="zh-CN"/>
              </w:rPr>
              <w:t>（</w:t>
            </w:r>
            <w:r>
              <w:rPr>
                <w:rFonts w:ascii="宋体" w:hAnsi="宋体" w:eastAsia="宋体"/>
                <w:sz w:val="16"/>
              </w:rPr>
              <w:t>牛产业群体）项目120万元，一是以疫病防控、牲畜疫病免疫为主，采取缺项补项方式，购置相关动物防疫设施设备、疫病免疫设施设备及相关药品，计划 60 万元；器械 90 台（套）。二是配齐配全品种改良器械等相关物资，面向项目区养牛户开展冷配服务，提高良种化程度。计划 60 万元；其中配种员每配种一头牛社会化服务补助 50 元，计划配种 2000 头；品种改良器材物资 24 台套。通过项目建设，有效提升</w:t>
            </w:r>
            <w:r>
              <w:rPr>
                <w:rFonts w:hint="eastAsia" w:ascii="宋体" w:hAnsi="宋体"/>
                <w:sz w:val="16"/>
                <w:lang w:eastAsia="zh-CN"/>
              </w:rPr>
              <w:t>塔什库尔干塔吉克自治县</w:t>
            </w:r>
            <w:r>
              <w:rPr>
                <w:rFonts w:ascii="宋体" w:hAnsi="宋体" w:eastAsia="宋体"/>
                <w:sz w:val="16"/>
              </w:rPr>
              <w:t>动物疫病预防、控制和扑灭能力，提高重大动物</w:t>
            </w:r>
            <w:r>
              <w:rPr>
                <w:rFonts w:hint="eastAsia" w:ascii="宋体" w:hAnsi="宋体"/>
                <w:sz w:val="16"/>
                <w:lang w:eastAsia="zh-CN"/>
              </w:rPr>
              <w:t>YQ</w:t>
            </w:r>
            <w:r>
              <w:rPr>
                <w:rFonts w:ascii="宋体" w:hAnsi="宋体" w:eastAsia="宋体"/>
                <w:sz w:val="16"/>
              </w:rPr>
              <w:t>和突发动物公共卫生事件的应急反应能力，进一步完善各乡镇动物疫病防治体系建设，提高黄牛冷配积极性。通过采购动物防疫和品种改良器材，充实、健全和完善本县 11 各乡镇畜牧兽医站技术人员的动物防疫、品种改良方面日常工作所需物资使用需求，有效提升畜牧专业技术人员工作质量和效果。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5BD710">
            <w:pPr>
              <w:jc w:val="both"/>
            </w:pPr>
            <w:r>
              <w:rPr>
                <w:rFonts w:hint="eastAsia" w:ascii="宋体" w:hAnsi="宋体"/>
                <w:sz w:val="16"/>
                <w:lang w:eastAsia="zh-CN"/>
              </w:rPr>
              <w:t>截至2024</w:t>
            </w:r>
            <w:r>
              <w:rPr>
                <w:rFonts w:ascii="宋体" w:hAnsi="宋体" w:eastAsia="宋体"/>
                <w:sz w:val="16"/>
              </w:rPr>
              <w:t>年12月31日已完成2024年中央农业产业发展资金（喝牛产业群体）项目109.80万元，一是以疫病防控、牲畜疫病免疫为主，采取缺项补项方式，购置相关动物防疫设施设备、疫病免疫设施设备及相关药品，计支出60 万元；器械 90 台（套）。二是配齐配全品种改良器械等相关物资，面向项目区养牛户开展冷配服务，提高良种化程度。支出 49.8 万元；其中配种员每配种一头牛社会化服务补助 50 元，计划配种 2000 头；品种改良器材物资 24 台套。通过项目建设，有效提升</w:t>
            </w:r>
            <w:r>
              <w:rPr>
                <w:rFonts w:hint="eastAsia" w:ascii="宋体" w:hAnsi="宋体"/>
                <w:sz w:val="16"/>
                <w:lang w:eastAsia="zh-CN"/>
              </w:rPr>
              <w:t>塔什库尔干塔吉克自治县</w:t>
            </w:r>
            <w:r>
              <w:rPr>
                <w:rFonts w:ascii="宋体" w:hAnsi="宋体" w:eastAsia="宋体"/>
                <w:sz w:val="16"/>
              </w:rPr>
              <w:t>动物疫病预防、控制和扑灭能力，提高重大动物</w:t>
            </w:r>
            <w:r>
              <w:rPr>
                <w:rFonts w:hint="eastAsia" w:ascii="宋体" w:hAnsi="宋体"/>
                <w:sz w:val="16"/>
                <w:lang w:eastAsia="zh-CN"/>
              </w:rPr>
              <w:t>YQ</w:t>
            </w:r>
            <w:r>
              <w:rPr>
                <w:rFonts w:ascii="宋体" w:hAnsi="宋体" w:eastAsia="宋体"/>
                <w:sz w:val="16"/>
              </w:rPr>
              <w:t>和突发动物公共卫生事件的应急反应能力，进一步完善各乡镇动物疫病防治体系建设，提高黄牛冷配积极性。通过采购动物防疫和品种改良器材，充实、健全和完善本县 11 各乡镇畜牧兽医站技术人员的动物防疫、品种改良方面日常工作所需物资使用需求，有效提升畜牧专业技术人员工作质量和效果。</w:t>
            </w:r>
          </w:p>
        </w:tc>
      </w:tr>
      <w:tr w14:paraId="66DD72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E180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02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87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41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3F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5E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3B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8A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DC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4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6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D2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7F96">
            <w:pPr>
              <w:jc w:val="center"/>
            </w:pPr>
            <w:r>
              <w:rPr>
                <w:rFonts w:ascii="宋体" w:hAnsi="宋体" w:eastAsia="宋体"/>
                <w:sz w:val="16"/>
              </w:rPr>
              <w:t>偏差原因分析及改进措施</w:t>
            </w:r>
          </w:p>
        </w:tc>
      </w:tr>
      <w:tr w14:paraId="15439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6C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32F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2D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06DC">
            <w:pPr>
              <w:jc w:val="center"/>
            </w:pPr>
            <w:r>
              <w:rPr>
                <w:rFonts w:ascii="宋体" w:hAnsi="宋体" w:eastAsia="宋体"/>
                <w:sz w:val="16"/>
              </w:rPr>
              <w:t>防疫设备采购数量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20F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6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B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5D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D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4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843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D3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6F42A">
            <w:pPr>
              <w:jc w:val="center"/>
            </w:pPr>
          </w:p>
        </w:tc>
      </w:tr>
      <w:tr w14:paraId="05D71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B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6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9A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BD29">
            <w:pPr>
              <w:jc w:val="center"/>
            </w:pPr>
            <w:r>
              <w:rPr>
                <w:rFonts w:ascii="宋体" w:hAnsi="宋体" w:eastAsia="宋体"/>
                <w:sz w:val="16"/>
              </w:rPr>
              <w:t>奶牛计划配种数量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5518">
            <w:pPr>
              <w:jc w:val="center"/>
            </w:pPr>
            <w:r>
              <w:rPr>
                <w:rFonts w:ascii="宋体" w:hAnsi="宋体" w:eastAsia="宋体"/>
                <w:sz w:val="16"/>
              </w:rPr>
              <w:t>&gt;=2000头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D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E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D8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9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8973">
            <w:pPr>
              <w:jc w:val="center"/>
            </w:pPr>
            <w:r>
              <w:rPr>
                <w:rFonts w:ascii="宋体" w:hAnsi="宋体" w:eastAsia="宋体"/>
                <w:sz w:val="16"/>
              </w:rPr>
              <w:t>=2125头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B504">
            <w:pPr>
              <w:jc w:val="center"/>
            </w:pPr>
            <w:r>
              <w:rPr>
                <w:rFonts w:ascii="宋体" w:hAnsi="宋体" w:eastAsia="宋体"/>
                <w:sz w:val="16"/>
              </w:rPr>
              <w:t>4.69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8C15">
            <w:pPr>
              <w:jc w:val="center"/>
            </w:pPr>
            <w:r>
              <w:rPr>
                <w:rFonts w:ascii="宋体" w:hAnsi="宋体" w:eastAsia="宋体"/>
                <w:sz w:val="16"/>
              </w:rPr>
              <w:t>2024年计划完成2000头奶牛人工授精，年底实际完成2125头奶牛人工授精工作，导致偏差率6.25%</w:t>
            </w:r>
          </w:p>
        </w:tc>
      </w:tr>
      <w:tr w14:paraId="47786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62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A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C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235D">
            <w:pPr>
              <w:jc w:val="center"/>
            </w:pPr>
            <w:r>
              <w:rPr>
                <w:rFonts w:ascii="宋体" w:hAnsi="宋体" w:eastAsia="宋体"/>
                <w:sz w:val="16"/>
              </w:rPr>
              <w:t>品种改良器材物资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61BA">
            <w:pPr>
              <w:jc w:val="center"/>
            </w:pPr>
            <w:r>
              <w:rPr>
                <w:rFonts w:ascii="宋体" w:hAnsi="宋体" w:eastAsia="宋体"/>
                <w:sz w:val="16"/>
              </w:rPr>
              <w:t>&gt;=24台/套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B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24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1F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3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8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C059">
            <w:pPr>
              <w:jc w:val="center"/>
            </w:pPr>
            <w:r>
              <w:rPr>
                <w:rFonts w:ascii="宋体" w:hAnsi="宋体" w:eastAsia="宋体"/>
                <w:sz w:val="16"/>
              </w:rPr>
              <w:t>=29台/套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CE22">
            <w:pPr>
              <w:jc w:val="center"/>
            </w:pPr>
            <w:r>
              <w:rPr>
                <w:rFonts w:ascii="宋体" w:hAnsi="宋体" w:eastAsia="宋体"/>
                <w:sz w:val="16"/>
              </w:rPr>
              <w:t>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EEEB4">
            <w:pPr>
              <w:jc w:val="center"/>
            </w:pPr>
            <w:r>
              <w:rPr>
                <w:rFonts w:ascii="宋体" w:hAnsi="宋体" w:eastAsia="宋体"/>
                <w:sz w:val="16"/>
              </w:rPr>
              <w:t>计划购买24套品种改良设备，实际购买设备29套，导致偏差率20.83%</w:t>
            </w:r>
          </w:p>
        </w:tc>
      </w:tr>
      <w:tr w14:paraId="65613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76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D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95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B5A4">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5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E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9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6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7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B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5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62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83F1">
            <w:pPr>
              <w:jc w:val="center"/>
            </w:pPr>
          </w:p>
        </w:tc>
      </w:tr>
      <w:tr w14:paraId="08CAF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D6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1B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0C0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31A0">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FCF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8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93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E6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9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882A">
            <w:pPr>
              <w:jc w:val="center"/>
            </w:pPr>
            <w:r>
              <w:rPr>
                <w:rFonts w:ascii="宋体" w:hAnsi="宋体" w:eastAsia="宋体"/>
                <w:sz w:val="16"/>
              </w:rPr>
              <w:t>=91.5%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772F">
            <w:pPr>
              <w:jc w:val="center"/>
            </w:pPr>
            <w:r>
              <w:rPr>
                <w:rFonts w:ascii="宋体" w:hAnsi="宋体" w:eastAsia="宋体"/>
                <w:sz w:val="16"/>
              </w:rPr>
              <w:t>3.94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9979">
            <w:pPr>
              <w:jc w:val="center"/>
            </w:pPr>
            <w:r>
              <w:rPr>
                <w:rFonts w:ascii="宋体" w:hAnsi="宋体" w:eastAsia="宋体"/>
                <w:sz w:val="16"/>
              </w:rPr>
              <w:t>资金支付率91.49%，10.2万元已退回国库导致偏差率-8.51%</w:t>
            </w:r>
          </w:p>
        </w:tc>
      </w:tr>
      <w:tr w14:paraId="52EDA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2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F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B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757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92B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5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E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50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75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9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174">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04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8304A">
            <w:pPr>
              <w:jc w:val="center"/>
            </w:pPr>
          </w:p>
        </w:tc>
      </w:tr>
      <w:tr w14:paraId="6A410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A1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F0C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DA5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4AA">
            <w:pPr>
              <w:jc w:val="center"/>
            </w:pPr>
            <w:r>
              <w:rPr>
                <w:rFonts w:ascii="宋体" w:hAnsi="宋体" w:eastAsia="宋体"/>
                <w:sz w:val="16"/>
              </w:rPr>
              <w:t>购买防疫设备费用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8092">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FE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2F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7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C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7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C5FC">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1B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79E5">
            <w:pPr>
              <w:jc w:val="center"/>
            </w:pPr>
          </w:p>
        </w:tc>
      </w:tr>
      <w:tr w14:paraId="62D30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B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3F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65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EF7A">
            <w:pPr>
              <w:jc w:val="center"/>
            </w:pPr>
            <w:r>
              <w:rPr>
                <w:rFonts w:ascii="宋体" w:hAnsi="宋体" w:eastAsia="宋体"/>
                <w:sz w:val="16"/>
              </w:rPr>
              <w:t>购买品奶牛种改良标准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43F3">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14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6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C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A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6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28DB">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48DB">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4F330">
            <w:pPr>
              <w:jc w:val="center"/>
            </w:pPr>
            <w:r>
              <w:rPr>
                <w:rFonts w:ascii="宋体" w:hAnsi="宋体" w:eastAsia="宋体"/>
                <w:sz w:val="16"/>
              </w:rPr>
              <w:t>资金支付率91.49%，10.2万元已退回国库导致偏差率-8.51%</w:t>
            </w:r>
          </w:p>
        </w:tc>
      </w:tr>
      <w:tr w14:paraId="4233C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34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2B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E2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0654">
            <w:pPr>
              <w:jc w:val="center"/>
            </w:pPr>
            <w:r>
              <w:rPr>
                <w:rFonts w:ascii="宋体" w:hAnsi="宋体" w:eastAsia="宋体"/>
                <w:sz w:val="16"/>
              </w:rPr>
              <w:t>有效降低农牧民经济损失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1E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7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C1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C8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C9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0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C9E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62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D361">
            <w:pPr>
              <w:jc w:val="center"/>
            </w:pPr>
          </w:p>
        </w:tc>
      </w:tr>
      <w:tr w14:paraId="48242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C6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B9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A3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367B">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07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B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E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FC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8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6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CB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D4BC">
            <w:pPr>
              <w:jc w:val="center"/>
            </w:pPr>
            <w:r>
              <w:rPr>
                <w:rFonts w:ascii="宋体" w:hAnsi="宋体" w:eastAsia="宋体"/>
                <w:sz w:val="16"/>
              </w:rPr>
              <w:t>项目完成情况较好，实际农户满意度较高，所以指标出现正偏差</w:t>
            </w:r>
          </w:p>
        </w:tc>
      </w:tr>
      <w:tr w14:paraId="7F1E7C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3F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26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F30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2BC97">
            <w:pPr>
              <w:jc w:val="center"/>
            </w:pPr>
            <w:r>
              <w:rPr>
                <w:rFonts w:ascii="宋体" w:hAnsi="宋体" w:eastAsia="宋体"/>
                <w:sz w:val="16"/>
              </w:rPr>
              <w:t>93.34分</w:t>
            </w:r>
          </w:p>
        </w:tc>
      </w:tr>
    </w:tbl>
    <w:p w14:paraId="0DDC46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3B4EADAF">
        <w:tblPrEx>
          <w:tblCellMar>
            <w:top w:w="0" w:type="dxa"/>
            <w:left w:w="108" w:type="dxa"/>
            <w:bottom w:w="0" w:type="dxa"/>
            <w:right w:w="108" w:type="dxa"/>
          </w:tblCellMar>
        </w:tblPrEx>
        <w:tc>
          <w:tcPr>
            <w:tcW w:w="8848" w:type="dxa"/>
            <w:gridSpan w:val="14"/>
            <w:vAlign w:val="center"/>
          </w:tcPr>
          <w:p w14:paraId="4B305C17">
            <w:pPr>
              <w:jc w:val="center"/>
            </w:pPr>
            <w:r>
              <w:rPr>
                <w:rFonts w:ascii="宋体" w:hAnsi="宋体" w:eastAsia="宋体"/>
                <w:sz w:val="24"/>
              </w:rPr>
              <w:t>项目支出绩效自评表</w:t>
            </w:r>
          </w:p>
        </w:tc>
      </w:tr>
      <w:tr w14:paraId="4DBDBC74">
        <w:tblPrEx>
          <w:tblCellMar>
            <w:top w:w="0" w:type="dxa"/>
            <w:left w:w="108" w:type="dxa"/>
            <w:bottom w:w="0" w:type="dxa"/>
            <w:right w:w="108" w:type="dxa"/>
          </w:tblCellMar>
        </w:tblPrEx>
        <w:tc>
          <w:tcPr>
            <w:tcW w:w="8848" w:type="dxa"/>
            <w:gridSpan w:val="14"/>
            <w:vAlign w:val="center"/>
          </w:tcPr>
          <w:p w14:paraId="195960CA">
            <w:pPr>
              <w:jc w:val="center"/>
            </w:pPr>
            <w:r>
              <w:rPr>
                <w:rFonts w:ascii="宋体" w:hAnsi="宋体" w:eastAsia="宋体"/>
                <w:sz w:val="24"/>
              </w:rPr>
              <w:t>(2024年度)</w:t>
            </w:r>
          </w:p>
        </w:tc>
      </w:tr>
      <w:tr w14:paraId="1E289F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2C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248200">
            <w:pPr>
              <w:jc w:val="center"/>
            </w:pPr>
            <w:r>
              <w:rPr>
                <w:rFonts w:ascii="宋体" w:hAnsi="宋体" w:eastAsia="宋体"/>
                <w:sz w:val="16"/>
              </w:rPr>
              <w:t>2024年中央农业生产发展（粮改饲）项目</w:t>
            </w:r>
          </w:p>
        </w:tc>
      </w:tr>
      <w:tr w14:paraId="514A45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FC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A3D84">
            <w:pPr>
              <w:jc w:val="center"/>
            </w:pPr>
            <w:r>
              <w:rPr>
                <w:rFonts w:hint="eastAsia" w:ascii="宋体" w:hAnsi="宋体"/>
                <w:sz w:val="16"/>
                <w:lang w:eastAsia="zh-CN"/>
              </w:rPr>
              <w:t>塔什库尔干塔吉克自治县</w:t>
            </w:r>
            <w:r>
              <w:rPr>
                <w:rFonts w:ascii="宋体" w:hAnsi="宋体" w:eastAsia="宋体"/>
                <w:sz w:val="16"/>
              </w:rPr>
              <w:t>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55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4772B">
            <w:pPr>
              <w:jc w:val="center"/>
            </w:pPr>
            <w:r>
              <w:rPr>
                <w:rFonts w:ascii="宋体" w:hAnsi="宋体" w:eastAsia="宋体"/>
                <w:sz w:val="16"/>
              </w:rPr>
              <w:t>塔什库尔干塔吉克自治县畜牧兽医局</w:t>
            </w:r>
          </w:p>
        </w:tc>
      </w:tr>
      <w:tr w14:paraId="1A46D0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2F9B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55A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00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C8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B22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4C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52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C442">
            <w:pPr>
              <w:jc w:val="center"/>
            </w:pPr>
            <w:r>
              <w:rPr>
                <w:rFonts w:ascii="宋体" w:hAnsi="宋体" w:eastAsia="宋体"/>
                <w:sz w:val="16"/>
              </w:rPr>
              <w:t>得分</w:t>
            </w:r>
          </w:p>
        </w:tc>
      </w:tr>
      <w:tr w14:paraId="2B6065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793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98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24C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648D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EE5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C7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5B6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96B3">
            <w:pPr>
              <w:jc w:val="center"/>
            </w:pPr>
            <w:r>
              <w:rPr>
                <w:rFonts w:ascii="宋体" w:hAnsi="宋体" w:eastAsia="宋体"/>
                <w:sz w:val="16"/>
              </w:rPr>
              <w:t>10.00分</w:t>
            </w:r>
          </w:p>
        </w:tc>
      </w:tr>
      <w:tr w14:paraId="45C32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8E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3F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F3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FFB4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7CD2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EA0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5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57C7">
            <w:pPr>
              <w:jc w:val="center"/>
            </w:pPr>
            <w:r>
              <w:rPr>
                <w:rFonts w:ascii="宋体" w:hAnsi="宋体" w:eastAsia="宋体"/>
                <w:sz w:val="16"/>
              </w:rPr>
              <w:t>—</w:t>
            </w:r>
          </w:p>
        </w:tc>
      </w:tr>
      <w:tr w14:paraId="70DEB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DF6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B4F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F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DE8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B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E55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B21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2219">
            <w:pPr>
              <w:jc w:val="center"/>
            </w:pPr>
            <w:r>
              <w:rPr>
                <w:rFonts w:ascii="宋体" w:hAnsi="宋体" w:eastAsia="宋体"/>
                <w:sz w:val="16"/>
              </w:rPr>
              <w:t>—</w:t>
            </w:r>
          </w:p>
        </w:tc>
      </w:tr>
      <w:tr w14:paraId="5A71D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C2B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1D0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8A1968">
            <w:pPr>
              <w:jc w:val="center"/>
            </w:pPr>
            <w:r>
              <w:rPr>
                <w:rFonts w:ascii="宋体" w:hAnsi="宋体" w:eastAsia="宋体"/>
                <w:sz w:val="16"/>
              </w:rPr>
              <w:t>实际完成情况</w:t>
            </w:r>
          </w:p>
        </w:tc>
      </w:tr>
      <w:tr w14:paraId="7A92D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5F1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CBF0B">
            <w:pPr>
              <w:jc w:val="both"/>
            </w:pPr>
            <w:r>
              <w:rPr>
                <w:rFonts w:ascii="宋体" w:hAnsi="宋体" w:eastAsia="宋体"/>
                <w:sz w:val="16"/>
              </w:rPr>
              <w:t>2024年中央农业产业发展资金（良</w:t>
            </w:r>
            <w:r>
              <w:rPr>
                <w:rFonts w:hint="eastAsia" w:ascii="宋体" w:hAnsi="宋体"/>
                <w:sz w:val="16"/>
                <w:lang w:eastAsia="zh-CN"/>
              </w:rPr>
              <w:t>改饲</w:t>
            </w:r>
            <w:r>
              <w:rPr>
                <w:rFonts w:ascii="宋体" w:hAnsi="宋体" w:eastAsia="宋体"/>
                <w:sz w:val="16"/>
              </w:rPr>
              <w:t>）项目30万元，其中中央安排30万元，对2024年下达种植（收购）任务0.2万亩，补助0.6万吨，每吨补助不超过50元。使草原生态保护与建设得到有效推进，大力发展饲草料种植，促进畜牧业生产方式的转变，从而减轻天然草场压力，改善植物群落结构，增加生物多样性和优良牧草种群比例，恢复草原植被，为逐步实现草原生态系统的良性循环奠定基础，实现天然草原的可持续利用。通过引导农牧民发展肉羊、肉牛舍饲育肥生产，扩大出栏，加快周转，带动广大农牧民发展走种草养畜之路，实现粗放型畜牧业向集约化、科学化转变，促进农牧区结合调整农牧业产业结构，促进草原生态系统的良性循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4490AB">
            <w:pPr>
              <w:jc w:val="both"/>
            </w:pPr>
            <w:r>
              <w:rPr>
                <w:rFonts w:hint="eastAsia" w:ascii="宋体" w:hAnsi="宋体"/>
                <w:sz w:val="16"/>
                <w:lang w:eastAsia="zh-CN"/>
              </w:rPr>
              <w:t>截至2024</w:t>
            </w:r>
            <w:r>
              <w:rPr>
                <w:rFonts w:ascii="宋体" w:hAnsi="宋体" w:eastAsia="宋体"/>
                <w:sz w:val="16"/>
              </w:rPr>
              <w:t>年12月31日2024年中央农业产业发展资金（良</w:t>
            </w:r>
            <w:r>
              <w:rPr>
                <w:rFonts w:hint="eastAsia" w:ascii="宋体" w:hAnsi="宋体"/>
                <w:sz w:val="16"/>
                <w:lang w:eastAsia="zh-CN"/>
              </w:rPr>
              <w:t>改饲</w:t>
            </w:r>
            <w:r>
              <w:rPr>
                <w:rFonts w:ascii="宋体" w:hAnsi="宋体" w:eastAsia="宋体"/>
                <w:sz w:val="16"/>
              </w:rPr>
              <w:t>）项目已支付30万元，已完成对2024年下达种植（收购）任务0.2万亩，补助6102.42吨，每吨补助49.18元。使草原生态保护与建设得到有效推进，大力发展饲草料种植，促进畜牧业生产方式的转变，从而减轻天然草场压力，改善植物群落结构，增加生物多样性和优良牧草种群比例，恢复草原植被，为逐步实现草原生态系统的良性循环奠定基础，实现天然草原的可持续利用。通过引导农牧民发展肉羊、肉牛舍饲育肥生产，扩大出栏，加快周转，带动广大农牧民发展走种草养畜之路，实现粗放型畜牧业向集约化、科学化转变，促进农牧区结合调整农牧业产业结构，促进草原生态系统的良性循环。</w:t>
            </w:r>
          </w:p>
        </w:tc>
      </w:tr>
      <w:tr w14:paraId="78AC4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DFF1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19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F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C7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43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B5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4A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E5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BD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A0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50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E2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2851">
            <w:pPr>
              <w:jc w:val="center"/>
            </w:pPr>
            <w:r>
              <w:rPr>
                <w:rFonts w:ascii="宋体" w:hAnsi="宋体" w:eastAsia="宋体"/>
                <w:sz w:val="16"/>
              </w:rPr>
              <w:t>偏差原因分析及改进措施</w:t>
            </w:r>
          </w:p>
        </w:tc>
      </w:tr>
      <w:tr w14:paraId="36253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CA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B60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6E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F784">
            <w:pPr>
              <w:jc w:val="center"/>
            </w:pPr>
            <w:r>
              <w:rPr>
                <w:rFonts w:ascii="宋体" w:hAnsi="宋体" w:eastAsia="宋体"/>
                <w:sz w:val="16"/>
              </w:rPr>
              <w:t>补助青储饲料吨数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6941">
            <w:pPr>
              <w:jc w:val="center"/>
            </w:pPr>
            <w:r>
              <w:rPr>
                <w:rFonts w:ascii="宋体" w:hAnsi="宋体" w:eastAsia="宋体"/>
                <w:sz w:val="16"/>
              </w:rPr>
              <w:t>&gt;=0.60万吨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C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5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4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6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7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AB05">
            <w:pPr>
              <w:jc w:val="center"/>
            </w:pPr>
            <w:r>
              <w:rPr>
                <w:rFonts w:ascii="宋体" w:hAnsi="宋体" w:eastAsia="宋体"/>
                <w:sz w:val="16"/>
              </w:rPr>
              <w:t>=0.61万吨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2E4B">
            <w:pPr>
              <w:jc w:val="center"/>
            </w:pPr>
            <w:r>
              <w:rPr>
                <w:rFonts w:ascii="宋体" w:hAnsi="宋体" w:eastAsia="宋体"/>
                <w:sz w:val="16"/>
              </w:rPr>
              <w:t>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1721">
            <w:pPr>
              <w:jc w:val="center"/>
            </w:pPr>
            <w:r>
              <w:rPr>
                <w:rFonts w:ascii="宋体" w:hAnsi="宋体" w:eastAsia="宋体"/>
                <w:sz w:val="16"/>
              </w:rPr>
              <w:t>企业引进的青储饲料比年初计划的多了102吨；来年更仔细</w:t>
            </w:r>
            <w:r>
              <w:rPr>
                <w:rFonts w:hint="eastAsia" w:ascii="宋体" w:hAnsi="宋体"/>
                <w:sz w:val="16"/>
                <w:lang w:eastAsia="zh-CN"/>
              </w:rPr>
              <w:t>地</w:t>
            </w:r>
            <w:r>
              <w:rPr>
                <w:rFonts w:ascii="宋体" w:hAnsi="宋体" w:eastAsia="宋体"/>
                <w:sz w:val="16"/>
              </w:rPr>
              <w:t>规划年初目标</w:t>
            </w:r>
          </w:p>
        </w:tc>
      </w:tr>
      <w:tr w14:paraId="03F62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B4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B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BE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0B24">
            <w:pPr>
              <w:jc w:val="center"/>
            </w:pPr>
            <w:r>
              <w:rPr>
                <w:rFonts w:ascii="宋体" w:hAnsi="宋体" w:eastAsia="宋体"/>
                <w:sz w:val="16"/>
              </w:rPr>
              <w:t>青贮饲料收购合格率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7C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3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7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6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5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A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44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D6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37C82">
            <w:pPr>
              <w:jc w:val="center"/>
            </w:pPr>
          </w:p>
        </w:tc>
      </w:tr>
      <w:tr w14:paraId="1FD5A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F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59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564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A30F">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A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9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20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6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3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5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E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9F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8B7E4">
            <w:pPr>
              <w:jc w:val="center"/>
            </w:pPr>
          </w:p>
        </w:tc>
      </w:tr>
      <w:tr w14:paraId="43984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1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9D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3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725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B683">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7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B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7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A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FC2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E8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7D1F">
            <w:pPr>
              <w:jc w:val="center"/>
            </w:pPr>
          </w:p>
        </w:tc>
      </w:tr>
      <w:tr w14:paraId="69DD4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8B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DDB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B4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9D52">
            <w:pPr>
              <w:jc w:val="center"/>
            </w:pPr>
            <w:r>
              <w:rPr>
                <w:rFonts w:ascii="宋体" w:hAnsi="宋体" w:eastAsia="宋体"/>
                <w:sz w:val="16"/>
              </w:rPr>
              <w:t>青贮饲料补贴标准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3211">
            <w:pPr>
              <w:jc w:val="center"/>
            </w:pPr>
            <w:r>
              <w:rPr>
                <w:rFonts w:ascii="宋体" w:hAnsi="宋体" w:eastAsia="宋体"/>
                <w:sz w:val="16"/>
              </w:rPr>
              <w:t>&lt;=50元/吨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E2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EA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BE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3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3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2DB1">
            <w:pPr>
              <w:jc w:val="center"/>
            </w:pPr>
            <w:r>
              <w:rPr>
                <w:rFonts w:ascii="宋体" w:hAnsi="宋体" w:eastAsia="宋体"/>
                <w:sz w:val="16"/>
              </w:rPr>
              <w:t>=49.18元/吨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78F4">
            <w:pPr>
              <w:jc w:val="center"/>
            </w:pPr>
            <w:r>
              <w:rPr>
                <w:rFonts w:ascii="宋体" w:hAnsi="宋体" w:eastAsia="宋体"/>
                <w:sz w:val="16"/>
              </w:rPr>
              <w:t>19.18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0EDC">
            <w:pPr>
              <w:jc w:val="center"/>
            </w:pPr>
            <w:r>
              <w:rPr>
                <w:rFonts w:ascii="宋体" w:hAnsi="宋体" w:eastAsia="宋体"/>
                <w:sz w:val="16"/>
              </w:rPr>
              <w:t>每年补助标准为不高过每吨50元，该实际值符合标准</w:t>
            </w:r>
          </w:p>
        </w:tc>
      </w:tr>
      <w:tr w14:paraId="2877B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B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7F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6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B18D">
            <w:pPr>
              <w:jc w:val="center"/>
            </w:pPr>
            <w:r>
              <w:rPr>
                <w:rFonts w:ascii="宋体" w:hAnsi="宋体" w:eastAsia="宋体"/>
                <w:sz w:val="16"/>
              </w:rPr>
              <w:t>促进草原生态系统的良性循环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B84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E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1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1F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7E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3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CEE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B7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D6E3">
            <w:pPr>
              <w:jc w:val="center"/>
            </w:pPr>
          </w:p>
        </w:tc>
      </w:tr>
      <w:tr w14:paraId="53340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D0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F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10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ED8E">
            <w:pPr>
              <w:jc w:val="center"/>
            </w:pPr>
            <w:r>
              <w:rPr>
                <w:rFonts w:ascii="宋体" w:hAnsi="宋体" w:eastAsia="宋体"/>
                <w:sz w:val="16"/>
              </w:rPr>
              <w:t>收购青贮饲料服务对象满意度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B8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2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7E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F9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7A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5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F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B3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6C59">
            <w:pPr>
              <w:jc w:val="center"/>
            </w:pPr>
            <w:r>
              <w:rPr>
                <w:rFonts w:ascii="宋体" w:hAnsi="宋体" w:eastAsia="宋体"/>
                <w:sz w:val="16"/>
              </w:rPr>
              <w:t>项目完成情况较好，实际收购青贮饲料服务对象满意度较高，所以指标出现正偏差</w:t>
            </w:r>
          </w:p>
        </w:tc>
      </w:tr>
      <w:tr w14:paraId="3A575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F91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EC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D97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FEB63">
            <w:pPr>
              <w:jc w:val="center"/>
            </w:pPr>
            <w:r>
              <w:rPr>
                <w:rFonts w:ascii="宋体" w:hAnsi="宋体" w:eastAsia="宋体"/>
                <w:sz w:val="16"/>
              </w:rPr>
              <w:t>99.01分</w:t>
            </w:r>
          </w:p>
        </w:tc>
      </w:tr>
    </w:tbl>
    <w:p w14:paraId="37DEDE7D">
      <w:r>
        <w:br w:type="page"/>
      </w:r>
    </w:p>
    <w:tbl>
      <w:tblPr>
        <w:tblStyle w:val="9"/>
        <w:tblW w:w="0" w:type="auto"/>
        <w:tblInd w:w="0" w:type="dxa"/>
        <w:tblLayout w:type="autofit"/>
        <w:tblCellMar>
          <w:top w:w="0" w:type="dxa"/>
          <w:left w:w="108" w:type="dxa"/>
          <w:bottom w:w="0" w:type="dxa"/>
          <w:right w:w="108" w:type="dxa"/>
        </w:tblCellMar>
      </w:tblPr>
      <w:tblGrid>
        <w:gridCol w:w="612"/>
        <w:gridCol w:w="580"/>
        <w:gridCol w:w="581"/>
        <w:gridCol w:w="581"/>
        <w:gridCol w:w="936"/>
        <w:gridCol w:w="581"/>
        <w:gridCol w:w="776"/>
        <w:gridCol w:w="594"/>
        <w:gridCol w:w="588"/>
        <w:gridCol w:w="597"/>
        <w:gridCol w:w="856"/>
        <w:gridCol w:w="627"/>
        <w:gridCol w:w="522"/>
        <w:gridCol w:w="629"/>
      </w:tblGrid>
      <w:tr w14:paraId="3F086745">
        <w:tblPrEx>
          <w:tblCellMar>
            <w:top w:w="0" w:type="dxa"/>
            <w:left w:w="108" w:type="dxa"/>
            <w:bottom w:w="0" w:type="dxa"/>
            <w:right w:w="108" w:type="dxa"/>
          </w:tblCellMar>
        </w:tblPrEx>
        <w:tc>
          <w:tcPr>
            <w:tcW w:w="8848" w:type="dxa"/>
            <w:gridSpan w:val="14"/>
            <w:vAlign w:val="center"/>
          </w:tcPr>
          <w:p w14:paraId="077C6549">
            <w:pPr>
              <w:jc w:val="center"/>
            </w:pPr>
            <w:r>
              <w:rPr>
                <w:rFonts w:ascii="宋体" w:hAnsi="宋体" w:eastAsia="宋体"/>
                <w:sz w:val="24"/>
              </w:rPr>
              <w:t>项目支出绩效自评表</w:t>
            </w:r>
          </w:p>
        </w:tc>
      </w:tr>
      <w:tr w14:paraId="6D1D149C">
        <w:tblPrEx>
          <w:tblCellMar>
            <w:top w:w="0" w:type="dxa"/>
            <w:left w:w="108" w:type="dxa"/>
            <w:bottom w:w="0" w:type="dxa"/>
            <w:right w:w="108" w:type="dxa"/>
          </w:tblCellMar>
        </w:tblPrEx>
        <w:tc>
          <w:tcPr>
            <w:tcW w:w="8848" w:type="dxa"/>
            <w:gridSpan w:val="14"/>
            <w:vAlign w:val="center"/>
          </w:tcPr>
          <w:p w14:paraId="30328CE7">
            <w:pPr>
              <w:jc w:val="center"/>
            </w:pPr>
            <w:r>
              <w:rPr>
                <w:rFonts w:ascii="宋体" w:hAnsi="宋体" w:eastAsia="宋体"/>
                <w:sz w:val="24"/>
              </w:rPr>
              <w:t>(2024年度)</w:t>
            </w:r>
          </w:p>
        </w:tc>
      </w:tr>
      <w:tr w14:paraId="190DF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A2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A8A1F5">
            <w:pPr>
              <w:jc w:val="center"/>
            </w:pPr>
            <w:r>
              <w:rPr>
                <w:rFonts w:ascii="宋体" w:hAnsi="宋体" w:eastAsia="宋体"/>
                <w:sz w:val="16"/>
              </w:rPr>
              <w:t>2024年中央农业生态资源保护项目</w:t>
            </w:r>
          </w:p>
        </w:tc>
      </w:tr>
      <w:tr w14:paraId="5CE671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94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5B1F2">
            <w:pPr>
              <w:jc w:val="center"/>
            </w:pPr>
            <w:r>
              <w:rPr>
                <w:rFonts w:ascii="宋体" w:hAnsi="宋体" w:eastAsia="宋体"/>
                <w:sz w:val="16"/>
              </w:rPr>
              <w:t>塔什库尔干塔吉克自治县畜牧兽医局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D2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D7822">
            <w:pPr>
              <w:jc w:val="center"/>
            </w:pPr>
            <w:r>
              <w:rPr>
                <w:rFonts w:ascii="宋体" w:hAnsi="宋体" w:eastAsia="宋体"/>
                <w:sz w:val="16"/>
              </w:rPr>
              <w:t>塔什库尔干塔吉克自治县畜牧兽医局</w:t>
            </w:r>
          </w:p>
        </w:tc>
      </w:tr>
      <w:tr w14:paraId="4CC0F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654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ED7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870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A58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AB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91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CB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95F8">
            <w:pPr>
              <w:jc w:val="center"/>
            </w:pPr>
            <w:r>
              <w:rPr>
                <w:rFonts w:ascii="宋体" w:hAnsi="宋体" w:eastAsia="宋体"/>
                <w:sz w:val="16"/>
              </w:rPr>
              <w:t>得分</w:t>
            </w:r>
          </w:p>
        </w:tc>
      </w:tr>
      <w:tr w14:paraId="1F6387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A47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16A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18DDC">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60D1">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C366E">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50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E3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FE3F">
            <w:pPr>
              <w:jc w:val="center"/>
            </w:pPr>
            <w:r>
              <w:rPr>
                <w:rFonts w:ascii="宋体" w:hAnsi="宋体" w:eastAsia="宋体"/>
                <w:sz w:val="16"/>
              </w:rPr>
              <w:t>10.00分</w:t>
            </w:r>
          </w:p>
        </w:tc>
      </w:tr>
      <w:tr w14:paraId="108B3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79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6C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7958">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F7E2D">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26DF">
            <w:pPr>
              <w:jc w:val="center"/>
            </w:pPr>
            <w:r>
              <w:rPr>
                <w:rFonts w:ascii="宋体" w:hAnsi="宋体" w:eastAsia="宋体"/>
                <w:sz w:val="16"/>
              </w:rPr>
              <w:t>5,831.13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219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2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8C3B">
            <w:pPr>
              <w:jc w:val="center"/>
            </w:pPr>
            <w:r>
              <w:rPr>
                <w:rFonts w:ascii="宋体" w:hAnsi="宋体" w:eastAsia="宋体"/>
                <w:sz w:val="16"/>
              </w:rPr>
              <w:t>—</w:t>
            </w:r>
          </w:p>
        </w:tc>
      </w:tr>
      <w:tr w14:paraId="2414C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7D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C89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BB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1D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47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8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15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9683">
            <w:pPr>
              <w:jc w:val="center"/>
            </w:pPr>
            <w:r>
              <w:rPr>
                <w:rFonts w:ascii="宋体" w:hAnsi="宋体" w:eastAsia="宋体"/>
                <w:sz w:val="16"/>
              </w:rPr>
              <w:t>—</w:t>
            </w:r>
          </w:p>
        </w:tc>
      </w:tr>
      <w:tr w14:paraId="33FD3F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1AF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E4EF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A511E">
            <w:pPr>
              <w:jc w:val="center"/>
            </w:pPr>
            <w:r>
              <w:rPr>
                <w:rFonts w:ascii="宋体" w:hAnsi="宋体" w:eastAsia="宋体"/>
                <w:sz w:val="16"/>
              </w:rPr>
              <w:t>实际完成情况</w:t>
            </w:r>
          </w:p>
        </w:tc>
      </w:tr>
      <w:tr w14:paraId="6BD4A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B7C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D9906">
            <w:pPr>
              <w:jc w:val="both"/>
            </w:pPr>
            <w:r>
              <w:rPr>
                <w:rFonts w:ascii="宋体" w:hAnsi="宋体" w:eastAsia="宋体"/>
                <w:sz w:val="16"/>
              </w:rPr>
              <w:t>本年度该项目计划投资为5831.125万元，将用于2024年草原生态保护补助奖励资金项目，其中禁牧290万亩，补助资金1740万元，草畜平衡1636.45万亩，奖励补助4091.125万元，发放给11个乡45</w:t>
            </w:r>
            <w:r>
              <w:rPr>
                <w:rFonts w:hint="eastAsia" w:ascii="宋体" w:hAnsi="宋体"/>
                <w:sz w:val="16"/>
                <w:lang w:eastAsia="zh-CN"/>
              </w:rPr>
              <w:t>个</w:t>
            </w:r>
            <w:r>
              <w:rPr>
                <w:rFonts w:ascii="宋体" w:hAnsi="宋体" w:eastAsia="宋体"/>
                <w:sz w:val="16"/>
              </w:rPr>
              <w:t>村的6864户。通过该项目的实施将严格落实禁牧和草畜平衡，加强草原生态保护，改善全地区草原生态环境，使群众对实施政策的满意度达到95%以上。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8965F">
            <w:pPr>
              <w:jc w:val="both"/>
            </w:pPr>
            <w:r>
              <w:rPr>
                <w:rFonts w:ascii="宋体" w:hAnsi="宋体" w:eastAsia="宋体"/>
                <w:sz w:val="16"/>
              </w:rPr>
              <w:t>本项目支付总支出5831.125万元，用于2024年草原生态保护补助奖励资金项目，其中禁牧290万亩，禁牧补助标准每亩6元，补助资金1740万元；草畜平衡1636.45万亩，草畜平衡补助标准每亩2.5元，奖励补助4091.125万元，发放给11个乡45个村的6860户。严格落实禁牧和草畜平衡，加强草原生态保护、使受益农牧民满意度达到100%</w:t>
            </w:r>
          </w:p>
        </w:tc>
      </w:tr>
      <w:tr w14:paraId="58C0B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D7F7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25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41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A5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46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0B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BD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3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01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6F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9B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E6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3214">
            <w:pPr>
              <w:jc w:val="center"/>
            </w:pPr>
            <w:r>
              <w:rPr>
                <w:rFonts w:ascii="宋体" w:hAnsi="宋体" w:eastAsia="宋体"/>
                <w:sz w:val="16"/>
              </w:rPr>
              <w:t>偏差原因分析及改进措施</w:t>
            </w:r>
          </w:p>
        </w:tc>
      </w:tr>
      <w:tr w14:paraId="5CA39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7A1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0A1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FDD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F17B">
            <w:pPr>
              <w:jc w:val="center"/>
            </w:pPr>
            <w:r>
              <w:rPr>
                <w:rFonts w:ascii="宋体" w:hAnsi="宋体" w:eastAsia="宋体"/>
                <w:sz w:val="16"/>
              </w:rPr>
              <w:t>落实草原禁牧面积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BC56">
            <w:pPr>
              <w:jc w:val="center"/>
            </w:pPr>
            <w:r>
              <w:rPr>
                <w:rFonts w:ascii="宋体" w:hAnsi="宋体" w:eastAsia="宋体"/>
                <w:sz w:val="16"/>
              </w:rPr>
              <w:t>&gt;=290万亩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5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5129">
            <w:pPr>
              <w:jc w:val="center"/>
            </w:pPr>
            <w:r>
              <w:rPr>
                <w:rFonts w:ascii="宋体" w:hAnsi="宋体" w:eastAsia="宋体"/>
                <w:sz w:val="16"/>
              </w:rPr>
              <w:t>290万亩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4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0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76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0AAA">
            <w:pPr>
              <w:jc w:val="center"/>
            </w:pPr>
            <w:r>
              <w:rPr>
                <w:rFonts w:ascii="宋体" w:hAnsi="宋体" w:eastAsia="宋体"/>
                <w:sz w:val="16"/>
              </w:rPr>
              <w:t>=290万亩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A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495AF">
            <w:pPr>
              <w:jc w:val="center"/>
            </w:pPr>
          </w:p>
        </w:tc>
      </w:tr>
      <w:tr w14:paraId="0FE45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F8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C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6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4D10">
            <w:pPr>
              <w:jc w:val="center"/>
            </w:pPr>
            <w:r>
              <w:rPr>
                <w:rFonts w:ascii="宋体" w:hAnsi="宋体" w:eastAsia="宋体"/>
                <w:sz w:val="16"/>
              </w:rPr>
              <w:t>落实草畜平衡面积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10CE">
            <w:pPr>
              <w:jc w:val="center"/>
            </w:pPr>
            <w:r>
              <w:rPr>
                <w:rFonts w:ascii="宋体" w:hAnsi="宋体" w:eastAsia="宋体"/>
                <w:sz w:val="16"/>
              </w:rPr>
              <w:t>&gt;=1636.45万亩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A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F7EE">
            <w:pPr>
              <w:jc w:val="center"/>
            </w:pPr>
            <w:r>
              <w:rPr>
                <w:rFonts w:ascii="宋体" w:hAnsi="宋体" w:eastAsia="宋体"/>
                <w:sz w:val="16"/>
              </w:rPr>
              <w:t>1636.45万亩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A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0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8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DB24">
            <w:pPr>
              <w:jc w:val="center"/>
            </w:pPr>
            <w:r>
              <w:rPr>
                <w:rFonts w:ascii="宋体" w:hAnsi="宋体" w:eastAsia="宋体"/>
                <w:sz w:val="16"/>
              </w:rPr>
              <w:t>=1636.45万亩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14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3FF3">
            <w:pPr>
              <w:jc w:val="center"/>
            </w:pPr>
          </w:p>
        </w:tc>
      </w:tr>
      <w:tr w14:paraId="45D1B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8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C3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B1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01F2">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C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B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7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B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8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7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75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CDE8">
            <w:pPr>
              <w:jc w:val="center"/>
            </w:pPr>
          </w:p>
        </w:tc>
      </w:tr>
      <w:tr w14:paraId="7E8B9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5B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972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721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2884">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A7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0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D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C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4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1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5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DC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0168">
            <w:pPr>
              <w:jc w:val="center"/>
            </w:pPr>
          </w:p>
        </w:tc>
      </w:tr>
      <w:tr w14:paraId="386D6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1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0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B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4903">
            <w:pPr>
              <w:jc w:val="center"/>
            </w:pPr>
            <w:r>
              <w:rPr>
                <w:rFonts w:ascii="宋体" w:hAnsi="宋体" w:eastAsia="宋体"/>
                <w:sz w:val="16"/>
              </w:rPr>
              <w:t>奖补资金支出时限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15B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A2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B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45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B6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6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DDFA">
            <w:pPr>
              <w:jc w:val="center"/>
            </w:pPr>
            <w:r>
              <w:rPr>
                <w:rFonts w:ascii="宋体" w:hAnsi="宋体" w:eastAsia="宋体"/>
                <w:sz w:val="16"/>
              </w:rPr>
              <w:t>=2024年4月7日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9F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8C3D">
            <w:pPr>
              <w:jc w:val="center"/>
            </w:pPr>
          </w:p>
        </w:tc>
      </w:tr>
      <w:tr w14:paraId="12D36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1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92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E9A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6E87">
            <w:pPr>
              <w:jc w:val="center"/>
            </w:pPr>
            <w:r>
              <w:rPr>
                <w:rFonts w:ascii="宋体" w:hAnsi="宋体" w:eastAsia="宋体"/>
                <w:sz w:val="16"/>
              </w:rPr>
              <w:t>禁牧补助标准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0778">
            <w:pPr>
              <w:jc w:val="center"/>
            </w:pPr>
            <w:r>
              <w:rPr>
                <w:rFonts w:ascii="宋体" w:hAnsi="宋体" w:eastAsia="宋体"/>
                <w:sz w:val="16"/>
              </w:rPr>
              <w:t>&lt;=6元/亩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DD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0439">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1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3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B6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FD7E">
            <w:pPr>
              <w:jc w:val="center"/>
            </w:pPr>
            <w:r>
              <w:rPr>
                <w:rFonts w:ascii="宋体" w:hAnsi="宋体" w:eastAsia="宋体"/>
                <w:sz w:val="16"/>
              </w:rPr>
              <w:t>=6元/亩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D5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245A">
            <w:pPr>
              <w:jc w:val="center"/>
            </w:pPr>
          </w:p>
        </w:tc>
      </w:tr>
      <w:tr w14:paraId="744AE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F7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88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B2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95AA">
            <w:pPr>
              <w:jc w:val="center"/>
            </w:pPr>
            <w:r>
              <w:rPr>
                <w:rFonts w:ascii="宋体" w:hAnsi="宋体" w:eastAsia="宋体"/>
                <w:sz w:val="16"/>
              </w:rPr>
              <w:t>草畜平衡补助标准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8CF2">
            <w:pPr>
              <w:jc w:val="center"/>
            </w:pPr>
            <w:r>
              <w:rPr>
                <w:rFonts w:ascii="宋体" w:hAnsi="宋体" w:eastAsia="宋体"/>
                <w:sz w:val="16"/>
              </w:rPr>
              <w:t>&lt;=2.50元/亩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CF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91AE">
            <w:pPr>
              <w:jc w:val="center"/>
            </w:pPr>
            <w:r>
              <w:rPr>
                <w:rFonts w:ascii="宋体" w:hAnsi="宋体" w:eastAsia="宋体"/>
                <w:sz w:val="16"/>
              </w:rPr>
              <w: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8E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7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93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85EF">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15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56737">
            <w:pPr>
              <w:jc w:val="center"/>
            </w:pPr>
          </w:p>
        </w:tc>
      </w:tr>
      <w:tr w14:paraId="1AC84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99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31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B4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97C0">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CD6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9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DF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0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66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14F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09E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4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C95F2">
            <w:pPr>
              <w:jc w:val="center"/>
            </w:pPr>
          </w:p>
        </w:tc>
      </w:tr>
      <w:tr w14:paraId="5A159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ED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88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349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D2A2">
            <w:pPr>
              <w:jc w:val="center"/>
            </w:pPr>
            <w:r>
              <w:rPr>
                <w:rFonts w:ascii="宋体" w:hAnsi="宋体" w:eastAsia="宋体"/>
                <w:sz w:val="16"/>
              </w:rPr>
              <w:t>全地区草原生态环境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D20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5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2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30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D2B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ACE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4E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2ADC">
            <w:pPr>
              <w:jc w:val="center"/>
            </w:pPr>
          </w:p>
        </w:tc>
      </w:tr>
      <w:tr w14:paraId="4EDFA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3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12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0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761D">
            <w:pPr>
              <w:jc w:val="center"/>
            </w:pPr>
            <w:r>
              <w:rPr>
                <w:rFonts w:ascii="宋体" w:hAnsi="宋体" w:eastAsia="宋体"/>
                <w:sz w:val="16"/>
              </w:rPr>
              <w:t>群众对实施政策的满意度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05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F5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08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AF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C7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9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2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6DBE">
            <w:pPr>
              <w:jc w:val="center"/>
            </w:pPr>
            <w:r>
              <w:rPr>
                <w:rFonts w:ascii="宋体" w:hAnsi="宋体" w:eastAsia="宋体"/>
                <w:sz w:val="16"/>
              </w:rPr>
              <w:t>偏差原因：项目实施情况较好，群众对实施政策的满意度高于预期，导致出现正偏差，改进措施：基于当前良好表现，重新审视绩效目标，在以后绩效目标设置时设置更具挑战性的目标，以推动业务持续发展</w:t>
            </w:r>
          </w:p>
        </w:tc>
      </w:tr>
      <w:tr w14:paraId="10FEA6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32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E7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94D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8F790">
            <w:pPr>
              <w:jc w:val="center"/>
            </w:pPr>
            <w:r>
              <w:rPr>
                <w:rFonts w:ascii="宋体" w:hAnsi="宋体" w:eastAsia="宋体"/>
                <w:sz w:val="16"/>
              </w:rPr>
              <w:t>100分</w:t>
            </w:r>
          </w:p>
        </w:tc>
      </w:tr>
    </w:tbl>
    <w:p w14:paraId="61D56D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CFA77F2">
        <w:tblPrEx>
          <w:tblCellMar>
            <w:top w:w="0" w:type="dxa"/>
            <w:left w:w="108" w:type="dxa"/>
            <w:bottom w:w="0" w:type="dxa"/>
            <w:right w:w="108" w:type="dxa"/>
          </w:tblCellMar>
        </w:tblPrEx>
        <w:tc>
          <w:tcPr>
            <w:tcW w:w="8848" w:type="dxa"/>
            <w:gridSpan w:val="14"/>
            <w:vAlign w:val="center"/>
          </w:tcPr>
          <w:p w14:paraId="617046F9">
            <w:pPr>
              <w:jc w:val="center"/>
            </w:pPr>
            <w:r>
              <w:rPr>
                <w:rFonts w:ascii="宋体" w:hAnsi="宋体" w:eastAsia="宋体"/>
                <w:sz w:val="24"/>
              </w:rPr>
              <w:t>项目支出绩效自评表</w:t>
            </w:r>
          </w:p>
        </w:tc>
      </w:tr>
      <w:tr w14:paraId="6FE54867">
        <w:tblPrEx>
          <w:tblCellMar>
            <w:top w:w="0" w:type="dxa"/>
            <w:left w:w="108" w:type="dxa"/>
            <w:bottom w:w="0" w:type="dxa"/>
            <w:right w:w="108" w:type="dxa"/>
          </w:tblCellMar>
        </w:tblPrEx>
        <w:tc>
          <w:tcPr>
            <w:tcW w:w="8848" w:type="dxa"/>
            <w:gridSpan w:val="14"/>
            <w:vAlign w:val="center"/>
          </w:tcPr>
          <w:p w14:paraId="609A913E">
            <w:pPr>
              <w:jc w:val="center"/>
            </w:pPr>
            <w:r>
              <w:rPr>
                <w:rFonts w:ascii="宋体" w:hAnsi="宋体" w:eastAsia="宋体"/>
                <w:sz w:val="24"/>
              </w:rPr>
              <w:t>(2024年度)</w:t>
            </w:r>
          </w:p>
        </w:tc>
      </w:tr>
      <w:tr w14:paraId="75DD1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EC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B8C00E">
            <w:pPr>
              <w:jc w:val="center"/>
            </w:pPr>
            <w:r>
              <w:rPr>
                <w:rFonts w:ascii="宋体" w:hAnsi="宋体" w:eastAsia="宋体"/>
                <w:sz w:val="16"/>
              </w:rPr>
              <w:t>2024年中央财政农业保险保费补贴项目</w:t>
            </w:r>
          </w:p>
        </w:tc>
      </w:tr>
      <w:tr w14:paraId="54422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9E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CEDFF">
            <w:pPr>
              <w:jc w:val="center"/>
            </w:pPr>
            <w:r>
              <w:rPr>
                <w:rFonts w:ascii="宋体" w:hAnsi="宋体" w:eastAsia="宋体"/>
                <w:sz w:val="16"/>
              </w:rPr>
              <w:t>塔什库尔干塔吉克自治县畜牧兽医局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57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DB769F">
            <w:pPr>
              <w:jc w:val="center"/>
            </w:pPr>
            <w:r>
              <w:rPr>
                <w:rFonts w:ascii="宋体" w:hAnsi="宋体" w:eastAsia="宋体"/>
                <w:sz w:val="16"/>
              </w:rPr>
              <w:t>塔什库尔干塔吉克自治县畜牧兽医局</w:t>
            </w:r>
          </w:p>
        </w:tc>
      </w:tr>
      <w:tr w14:paraId="469143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E6B6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897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DB9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376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51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84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9DC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40F4">
            <w:pPr>
              <w:jc w:val="center"/>
            </w:pPr>
            <w:r>
              <w:rPr>
                <w:rFonts w:ascii="宋体" w:hAnsi="宋体" w:eastAsia="宋体"/>
                <w:sz w:val="16"/>
              </w:rPr>
              <w:t>得分</w:t>
            </w:r>
          </w:p>
        </w:tc>
      </w:tr>
      <w:tr w14:paraId="541049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59F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92E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CFF04">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42405">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2EDE">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87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6E4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B8C2">
            <w:pPr>
              <w:jc w:val="center"/>
            </w:pPr>
            <w:r>
              <w:rPr>
                <w:rFonts w:ascii="宋体" w:hAnsi="宋体" w:eastAsia="宋体"/>
                <w:sz w:val="16"/>
              </w:rPr>
              <w:t>10.00分</w:t>
            </w:r>
          </w:p>
        </w:tc>
      </w:tr>
      <w:tr w14:paraId="61A27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2D0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68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7ECF">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A78A">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6FF06">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2C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E3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5A63">
            <w:pPr>
              <w:jc w:val="center"/>
            </w:pPr>
            <w:r>
              <w:rPr>
                <w:rFonts w:ascii="宋体" w:hAnsi="宋体" w:eastAsia="宋体"/>
                <w:sz w:val="16"/>
              </w:rPr>
              <w:t>—</w:t>
            </w:r>
          </w:p>
        </w:tc>
      </w:tr>
      <w:tr w14:paraId="45828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FE0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698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7EF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C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070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0DA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1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62EA">
            <w:pPr>
              <w:jc w:val="center"/>
            </w:pPr>
            <w:r>
              <w:rPr>
                <w:rFonts w:ascii="宋体" w:hAnsi="宋体" w:eastAsia="宋体"/>
                <w:sz w:val="16"/>
              </w:rPr>
              <w:t>—</w:t>
            </w:r>
          </w:p>
        </w:tc>
      </w:tr>
      <w:tr w14:paraId="61D6DB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738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88F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4D7210">
            <w:pPr>
              <w:jc w:val="center"/>
            </w:pPr>
            <w:r>
              <w:rPr>
                <w:rFonts w:ascii="宋体" w:hAnsi="宋体" w:eastAsia="宋体"/>
                <w:sz w:val="16"/>
              </w:rPr>
              <w:t>实际完成情况</w:t>
            </w:r>
          </w:p>
        </w:tc>
      </w:tr>
      <w:tr w14:paraId="2F21E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375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1EFB5">
            <w:pPr>
              <w:jc w:val="both"/>
            </w:pPr>
            <w:r>
              <w:rPr>
                <w:rFonts w:ascii="宋体" w:hAnsi="宋体" w:eastAsia="宋体"/>
                <w:sz w:val="16"/>
              </w:rPr>
              <w:t>该项目用于引导和支持农户参加农业保险，为250户农户购买保障奶牛养殖业保险，保障250头奶牛，其中中央补助每头牛225元，自治区补助每头牛112.5元。使保险100%及时购买，资金100%及时拨付，不断扩大农业保险覆盖面和风险保障水平，逐步建立市场化的农业生产风险防范化解机制，稳定农业生产，保障农民收入，使收益农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B79A6">
            <w:pPr>
              <w:jc w:val="both"/>
            </w:pPr>
            <w:r>
              <w:rPr>
                <w:rFonts w:ascii="宋体" w:hAnsi="宋体" w:eastAsia="宋体"/>
                <w:sz w:val="16"/>
              </w:rPr>
              <w:t>项目实际支出8.44万元，截至目前已完成全县148户农户购买保障奶牛养殖业保险，保障250头奶牛，其中中央补助每头牛225元，自治区补助每头牛112.5元。使保险100%及时购买，资金100%及时拨付，不断扩大农业保险覆盖面和风险保障水平，逐步建立市场化的农业生产风险防范化解机制，稳定农业生产，保障农民收入。使收益农户满意度达到100%</w:t>
            </w:r>
          </w:p>
        </w:tc>
      </w:tr>
      <w:tr w14:paraId="0B7C25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B33C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61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80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F8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05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A8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18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D7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96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CF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8A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67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D9500">
            <w:pPr>
              <w:jc w:val="center"/>
            </w:pPr>
            <w:r>
              <w:rPr>
                <w:rFonts w:ascii="宋体" w:hAnsi="宋体" w:eastAsia="宋体"/>
                <w:sz w:val="16"/>
              </w:rPr>
              <w:t>偏差原因分析及改进措施</w:t>
            </w:r>
          </w:p>
        </w:tc>
      </w:tr>
      <w:tr w14:paraId="1A5D7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BFE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187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A1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6BC5">
            <w:pPr>
              <w:jc w:val="center"/>
            </w:pPr>
            <w:r>
              <w:rPr>
                <w:rFonts w:ascii="宋体" w:hAnsi="宋体" w:eastAsia="宋体"/>
                <w:sz w:val="16"/>
              </w:rPr>
              <w:t>购买奶牛保险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058A">
            <w:pPr>
              <w:jc w:val="center"/>
            </w:pPr>
            <w:r>
              <w:rPr>
                <w:rFonts w:ascii="宋体" w:hAnsi="宋体" w:eastAsia="宋体"/>
                <w:sz w:val="16"/>
              </w:rPr>
              <w:t>&gt;=250头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4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F01A">
            <w:pPr>
              <w:jc w:val="center"/>
            </w:pPr>
            <w:r>
              <w:rPr>
                <w:rFonts w:ascii="宋体" w:hAnsi="宋体" w:eastAsia="宋体"/>
                <w:sz w:val="16"/>
              </w:rPr>
              <w:t>148头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9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F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59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A9C4">
            <w:pPr>
              <w:jc w:val="center"/>
            </w:pPr>
            <w:r>
              <w:rPr>
                <w:rFonts w:ascii="宋体" w:hAnsi="宋体" w:eastAsia="宋体"/>
                <w:sz w:val="16"/>
              </w:rPr>
              <w:t>=250头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6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970A">
            <w:pPr>
              <w:jc w:val="center"/>
            </w:pPr>
          </w:p>
        </w:tc>
      </w:tr>
      <w:tr w14:paraId="5595C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D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9B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D1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C20A">
            <w:pPr>
              <w:jc w:val="center"/>
            </w:pPr>
            <w:r>
              <w:rPr>
                <w:rFonts w:ascii="宋体" w:hAnsi="宋体" w:eastAsia="宋体"/>
                <w:sz w:val="16"/>
              </w:rPr>
              <w:t>保险购买准确率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1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5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D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1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0D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E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C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6F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B02E">
            <w:pPr>
              <w:jc w:val="center"/>
            </w:pPr>
          </w:p>
        </w:tc>
      </w:tr>
      <w:tr w14:paraId="24365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0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F3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767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6C96">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0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17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4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82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C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1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7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29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EF6A">
            <w:pPr>
              <w:jc w:val="center"/>
            </w:pPr>
          </w:p>
        </w:tc>
      </w:tr>
      <w:tr w14:paraId="7EC7D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39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29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25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0F1F">
            <w:pPr>
              <w:jc w:val="center"/>
            </w:pPr>
            <w:r>
              <w:rPr>
                <w:rFonts w:ascii="宋体" w:hAnsi="宋体" w:eastAsia="宋体"/>
                <w:sz w:val="16"/>
              </w:rPr>
              <w:t>保险购买完成时间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45AD">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1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1F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A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DE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C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7B16">
            <w:pPr>
              <w:jc w:val="center"/>
            </w:pPr>
            <w:r>
              <w:rPr>
                <w:rFonts w:ascii="宋体" w:hAnsi="宋体" w:eastAsia="宋体"/>
                <w:sz w:val="16"/>
              </w:rPr>
              <w:t>=2024年4月30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B6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E0B5">
            <w:pPr>
              <w:jc w:val="center"/>
            </w:pPr>
          </w:p>
        </w:tc>
      </w:tr>
      <w:tr w14:paraId="358E2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0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A6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61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5615">
            <w:pPr>
              <w:jc w:val="center"/>
            </w:pPr>
            <w:r>
              <w:rPr>
                <w:rFonts w:ascii="宋体" w:hAnsi="宋体" w:eastAsia="宋体"/>
                <w:sz w:val="16"/>
              </w:rPr>
              <w:t>奶牛保险补助标准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C2F5">
            <w:pPr>
              <w:jc w:val="center"/>
            </w:pPr>
            <w:r>
              <w:rPr>
                <w:rFonts w:ascii="宋体" w:hAnsi="宋体" w:eastAsia="宋体"/>
                <w:sz w:val="16"/>
              </w:rPr>
              <w:t>&lt;=337.5元/头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73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DDBC">
            <w:pPr>
              <w:jc w:val="center"/>
            </w:pPr>
            <w:r>
              <w:rPr>
                <w:rFonts w:ascii="宋体" w:hAnsi="宋体" w:eastAsia="宋体"/>
                <w:sz w:val="16"/>
              </w:rPr>
              <w:t>337.5元/头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AB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2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A3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D863">
            <w:pPr>
              <w:jc w:val="center"/>
            </w:pPr>
            <w:r>
              <w:rPr>
                <w:rFonts w:ascii="宋体" w:hAnsi="宋体" w:eastAsia="宋体"/>
                <w:sz w:val="16"/>
              </w:rPr>
              <w:t>=337.5元/头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34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B10B">
            <w:pPr>
              <w:jc w:val="center"/>
            </w:pPr>
          </w:p>
        </w:tc>
      </w:tr>
      <w:tr w14:paraId="2FF0F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C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7F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8C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5BBB">
            <w:pPr>
              <w:jc w:val="center"/>
            </w:pPr>
            <w:r>
              <w:rPr>
                <w:rFonts w:ascii="宋体" w:hAnsi="宋体" w:eastAsia="宋体"/>
                <w:sz w:val="16"/>
              </w:rPr>
              <w:t>扩大农业保险覆盖面和风险保障水平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519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1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63E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2C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3C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6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C56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0D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0EE4">
            <w:pPr>
              <w:jc w:val="center"/>
            </w:pPr>
          </w:p>
        </w:tc>
      </w:tr>
      <w:tr w14:paraId="61651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14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03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C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8A27">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D4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83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D3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4C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6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7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5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458A">
            <w:pPr>
              <w:jc w:val="center"/>
            </w:pPr>
            <w:r>
              <w:rPr>
                <w:rFonts w:ascii="宋体" w:hAnsi="宋体" w:eastAsia="宋体"/>
                <w:sz w:val="16"/>
              </w:rPr>
              <w:t>项目完成情况较好，实际农户满意度较高，所以指标出现正偏差</w:t>
            </w:r>
          </w:p>
        </w:tc>
      </w:tr>
      <w:tr w14:paraId="47239A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FB9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6F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CD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9B119">
            <w:pPr>
              <w:jc w:val="center"/>
            </w:pPr>
            <w:r>
              <w:rPr>
                <w:rFonts w:ascii="宋体" w:hAnsi="宋体" w:eastAsia="宋体"/>
                <w:sz w:val="16"/>
              </w:rPr>
              <w:t>100分</w:t>
            </w:r>
          </w:p>
        </w:tc>
      </w:tr>
    </w:tbl>
    <w:p w14:paraId="73C406ED">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90"/>
        <w:gridCol w:w="590"/>
        <w:gridCol w:w="856"/>
        <w:gridCol w:w="590"/>
        <w:gridCol w:w="856"/>
        <w:gridCol w:w="590"/>
        <w:gridCol w:w="590"/>
        <w:gridCol w:w="590"/>
        <w:gridCol w:w="776"/>
        <w:gridCol w:w="632"/>
        <w:gridCol w:w="564"/>
        <w:gridCol w:w="632"/>
      </w:tblGrid>
      <w:tr w14:paraId="6CE3A540">
        <w:tblPrEx>
          <w:tblCellMar>
            <w:top w:w="0" w:type="dxa"/>
            <w:left w:w="108" w:type="dxa"/>
            <w:bottom w:w="0" w:type="dxa"/>
            <w:right w:w="108" w:type="dxa"/>
          </w:tblCellMar>
        </w:tblPrEx>
        <w:tc>
          <w:tcPr>
            <w:tcW w:w="8848" w:type="dxa"/>
            <w:gridSpan w:val="14"/>
            <w:vAlign w:val="center"/>
          </w:tcPr>
          <w:p w14:paraId="7D3E3324">
            <w:pPr>
              <w:jc w:val="center"/>
            </w:pPr>
            <w:r>
              <w:rPr>
                <w:rFonts w:ascii="宋体" w:hAnsi="宋体" w:eastAsia="宋体"/>
                <w:sz w:val="24"/>
              </w:rPr>
              <w:t>项目支出绩效自评表</w:t>
            </w:r>
          </w:p>
        </w:tc>
      </w:tr>
      <w:tr w14:paraId="5BCD3504">
        <w:tblPrEx>
          <w:tblCellMar>
            <w:top w:w="0" w:type="dxa"/>
            <w:left w:w="108" w:type="dxa"/>
            <w:bottom w:w="0" w:type="dxa"/>
            <w:right w:w="108" w:type="dxa"/>
          </w:tblCellMar>
        </w:tblPrEx>
        <w:tc>
          <w:tcPr>
            <w:tcW w:w="8848" w:type="dxa"/>
            <w:gridSpan w:val="14"/>
            <w:vAlign w:val="center"/>
          </w:tcPr>
          <w:p w14:paraId="292E38B4">
            <w:pPr>
              <w:jc w:val="center"/>
            </w:pPr>
            <w:r>
              <w:rPr>
                <w:rFonts w:ascii="宋体" w:hAnsi="宋体" w:eastAsia="宋体"/>
                <w:sz w:val="24"/>
              </w:rPr>
              <w:t>(2024年度)</w:t>
            </w:r>
          </w:p>
        </w:tc>
      </w:tr>
      <w:tr w14:paraId="5EF78E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2A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92C6A4">
            <w:pPr>
              <w:jc w:val="center"/>
            </w:pPr>
            <w:r>
              <w:rPr>
                <w:rFonts w:ascii="宋体" w:hAnsi="宋体" w:eastAsia="宋体"/>
                <w:sz w:val="16"/>
              </w:rPr>
              <w:t>2024年中央，自治区动物防疫补助经费项目</w:t>
            </w:r>
          </w:p>
        </w:tc>
      </w:tr>
      <w:tr w14:paraId="2D6D1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7B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32587">
            <w:pPr>
              <w:jc w:val="center"/>
            </w:pPr>
            <w:r>
              <w:rPr>
                <w:rFonts w:hint="eastAsia" w:ascii="宋体" w:hAnsi="宋体"/>
                <w:sz w:val="16"/>
                <w:lang w:eastAsia="zh-CN"/>
              </w:rPr>
              <w:t>塔什库尔干塔吉克自治县</w:t>
            </w:r>
            <w:r>
              <w:rPr>
                <w:rFonts w:ascii="宋体" w:hAnsi="宋体" w:eastAsia="宋体"/>
                <w:sz w:val="16"/>
              </w:rPr>
              <w:t>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A6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024518">
            <w:pPr>
              <w:jc w:val="center"/>
            </w:pPr>
            <w:r>
              <w:rPr>
                <w:rFonts w:ascii="宋体" w:hAnsi="宋体" w:eastAsia="宋体"/>
                <w:sz w:val="16"/>
              </w:rPr>
              <w:t>塔什库尔干塔吉克自治县畜牧兽医局</w:t>
            </w:r>
          </w:p>
        </w:tc>
      </w:tr>
      <w:tr w14:paraId="67F6A2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BA1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833E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0C7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34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23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880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5F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BE66">
            <w:pPr>
              <w:jc w:val="center"/>
            </w:pPr>
            <w:r>
              <w:rPr>
                <w:rFonts w:ascii="宋体" w:hAnsi="宋体" w:eastAsia="宋体"/>
                <w:sz w:val="16"/>
              </w:rPr>
              <w:t>得分</w:t>
            </w:r>
          </w:p>
        </w:tc>
      </w:tr>
      <w:tr w14:paraId="0C4929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210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AB1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7325">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6618">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6A269">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4A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B99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6C65">
            <w:pPr>
              <w:jc w:val="center"/>
            </w:pPr>
            <w:r>
              <w:rPr>
                <w:rFonts w:ascii="宋体" w:hAnsi="宋体" w:eastAsia="宋体"/>
                <w:sz w:val="16"/>
              </w:rPr>
              <w:t>10.00分</w:t>
            </w:r>
          </w:p>
        </w:tc>
      </w:tr>
      <w:tr w14:paraId="49E7A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106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D3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6C90E">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0BEA">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2F9F0">
            <w:pPr>
              <w:jc w:val="center"/>
            </w:pPr>
            <w:r>
              <w:rPr>
                <w:rFonts w:ascii="宋体" w:hAnsi="宋体" w:eastAsia="宋体"/>
                <w:sz w:val="16"/>
              </w:rPr>
              <w:t>136.43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6A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5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7602">
            <w:pPr>
              <w:jc w:val="center"/>
            </w:pPr>
            <w:r>
              <w:rPr>
                <w:rFonts w:ascii="宋体" w:hAnsi="宋体" w:eastAsia="宋体"/>
                <w:sz w:val="16"/>
              </w:rPr>
              <w:t>—</w:t>
            </w:r>
          </w:p>
        </w:tc>
      </w:tr>
      <w:tr w14:paraId="3DB05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86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ECB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DF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B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36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59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C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1B11">
            <w:pPr>
              <w:jc w:val="center"/>
            </w:pPr>
            <w:r>
              <w:rPr>
                <w:rFonts w:ascii="宋体" w:hAnsi="宋体" w:eastAsia="宋体"/>
                <w:sz w:val="16"/>
              </w:rPr>
              <w:t>—</w:t>
            </w:r>
          </w:p>
        </w:tc>
      </w:tr>
      <w:tr w14:paraId="6CE2E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E03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D9D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1727C9">
            <w:pPr>
              <w:jc w:val="center"/>
            </w:pPr>
            <w:r>
              <w:rPr>
                <w:rFonts w:ascii="宋体" w:hAnsi="宋体" w:eastAsia="宋体"/>
                <w:sz w:val="16"/>
              </w:rPr>
              <w:t>实际完成情况</w:t>
            </w:r>
          </w:p>
        </w:tc>
      </w:tr>
      <w:tr w14:paraId="7CFD0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9A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B1257">
            <w:pPr>
              <w:jc w:val="both"/>
            </w:pPr>
            <w:r>
              <w:rPr>
                <w:rFonts w:ascii="宋体" w:hAnsi="宋体" w:eastAsia="宋体"/>
                <w:sz w:val="16"/>
              </w:rPr>
              <w:t>2024年动物防疫等补助经费136.43万元，其中自治区安排69.71万元，中央安排66.72万元，该资金主要用于开展1项动物防疫工作以及为该项目的参与人员购买人畜共患病保险，该工作的开展旨在健全动物疫病防控体系，有效预防动物重大动物疫病的发生率，确保畜牧业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CD9A6A">
            <w:pPr>
              <w:jc w:val="both"/>
            </w:pPr>
            <w:r>
              <w:rPr>
                <w:rFonts w:hint="eastAsia" w:ascii="宋体" w:hAnsi="宋体"/>
                <w:sz w:val="16"/>
                <w:lang w:eastAsia="zh-CN"/>
              </w:rPr>
              <w:t>截至2024</w:t>
            </w:r>
            <w:r>
              <w:rPr>
                <w:rFonts w:ascii="宋体" w:hAnsi="宋体" w:eastAsia="宋体"/>
                <w:sz w:val="16"/>
              </w:rPr>
              <w:t>年12月31日项目总投资136.43万元，按照单位财务制度等相关规定，资金支出符合自治区转移支付专项资金费用范围，做到了专款专用。在项目资金拨付和使用过程中，为确保项目资金的安全性，提高项目资金使用效率，严格遵循自治区转移支付专项资金的拨付程序，认真审核项目实施各阶段的相关材料和手续，根据项目实施进展情况拨付资金。</w:t>
            </w:r>
          </w:p>
        </w:tc>
      </w:tr>
      <w:tr w14:paraId="7CFEA1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1733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EB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2C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ED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00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6C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A0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62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3A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43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BB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E0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E2E8">
            <w:pPr>
              <w:jc w:val="center"/>
            </w:pPr>
            <w:r>
              <w:rPr>
                <w:rFonts w:ascii="宋体" w:hAnsi="宋体" w:eastAsia="宋体"/>
                <w:sz w:val="16"/>
              </w:rPr>
              <w:t>偏差原因分析及改进措施</w:t>
            </w:r>
          </w:p>
        </w:tc>
      </w:tr>
      <w:tr w14:paraId="6F784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39E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885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2F8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5F47">
            <w:pPr>
              <w:jc w:val="center"/>
            </w:pPr>
            <w:r>
              <w:rPr>
                <w:rFonts w:ascii="宋体" w:hAnsi="宋体" w:eastAsia="宋体"/>
                <w:sz w:val="16"/>
              </w:rPr>
              <w:t>开展动物防疫工作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6BD8">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5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D086">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96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EC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F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8C9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39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0F5A8">
            <w:pPr>
              <w:jc w:val="center"/>
            </w:pPr>
          </w:p>
        </w:tc>
      </w:tr>
      <w:tr w14:paraId="70E5C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A8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A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12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6E23">
            <w:pPr>
              <w:jc w:val="center"/>
            </w:pPr>
            <w:r>
              <w:rPr>
                <w:rFonts w:ascii="宋体" w:hAnsi="宋体" w:eastAsia="宋体"/>
                <w:sz w:val="16"/>
              </w:rPr>
              <w:t>人畜共患病保险项目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E75A">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B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D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AD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55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B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9EB4">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14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62C79">
            <w:pPr>
              <w:jc w:val="center"/>
            </w:pPr>
          </w:p>
        </w:tc>
      </w:tr>
      <w:tr w14:paraId="57645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A7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04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9F5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5668">
            <w:pPr>
              <w:jc w:val="center"/>
            </w:pPr>
            <w:r>
              <w:rPr>
                <w:rFonts w:ascii="宋体" w:hAnsi="宋体" w:eastAsia="宋体"/>
                <w:sz w:val="16"/>
              </w:rPr>
              <w:t>动物免疫抗体合格率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D869">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9F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E198">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2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8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E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9E91">
            <w:pPr>
              <w:jc w:val="center"/>
            </w:pPr>
            <w:r>
              <w:rPr>
                <w:rFonts w:ascii="宋体" w:hAnsi="宋体" w:eastAsia="宋体"/>
                <w:sz w:val="16"/>
              </w:rPr>
              <w:t>=87.84%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D589">
            <w:pPr>
              <w:jc w:val="center"/>
            </w:pPr>
            <w:r>
              <w:rPr>
                <w:rFonts w:ascii="宋体" w:hAnsi="宋体" w:eastAsia="宋体"/>
                <w:sz w:val="16"/>
              </w:rPr>
              <w:t>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AE81">
            <w:pPr>
              <w:jc w:val="center"/>
            </w:pPr>
            <w:r>
              <w:rPr>
                <w:rFonts w:ascii="宋体" w:hAnsi="宋体" w:eastAsia="宋体"/>
                <w:sz w:val="16"/>
              </w:rPr>
              <w:t>该指标动物免疫抗体合格率87.84%，高于国家标准设定的动物免疫抗体合格率70%，全年未发生动物</w:t>
            </w:r>
            <w:r>
              <w:rPr>
                <w:rFonts w:hint="eastAsia" w:ascii="宋体" w:hAnsi="宋体"/>
                <w:sz w:val="16"/>
                <w:lang w:eastAsia="zh-CN"/>
              </w:rPr>
              <w:t>YQ</w:t>
            </w:r>
            <w:r>
              <w:rPr>
                <w:rFonts w:ascii="宋体" w:hAnsi="宋体" w:eastAsia="宋体"/>
                <w:sz w:val="16"/>
              </w:rPr>
              <w:t>，所以指标出现正偏差</w:t>
            </w:r>
          </w:p>
        </w:tc>
      </w:tr>
      <w:tr w14:paraId="02873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4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B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12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2528">
            <w:pPr>
              <w:jc w:val="center"/>
            </w:pPr>
            <w:r>
              <w:rPr>
                <w:rFonts w:ascii="宋体" w:hAnsi="宋体" w:eastAsia="宋体"/>
                <w:sz w:val="16"/>
              </w:rPr>
              <w:t>动物防疫工作达标率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7D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F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A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2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E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E1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C7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47B6">
            <w:pPr>
              <w:jc w:val="center"/>
            </w:pPr>
          </w:p>
        </w:tc>
      </w:tr>
      <w:tr w14:paraId="062E3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59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5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58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F8D5">
            <w:pPr>
              <w:jc w:val="center"/>
            </w:pPr>
            <w:r>
              <w:rPr>
                <w:rFonts w:ascii="宋体" w:hAnsi="宋体" w:eastAsia="宋体"/>
                <w:sz w:val="16"/>
              </w:rPr>
              <w:t>动物疫苗接种完成及时率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05D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D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89F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71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2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0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B75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C4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022A">
            <w:pPr>
              <w:jc w:val="center"/>
            </w:pPr>
          </w:p>
        </w:tc>
      </w:tr>
      <w:tr w14:paraId="626C8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FE1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B1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0E6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1C83">
            <w:pPr>
              <w:jc w:val="center"/>
            </w:pPr>
            <w:r>
              <w:rPr>
                <w:rFonts w:ascii="宋体" w:hAnsi="宋体" w:eastAsia="宋体"/>
                <w:sz w:val="16"/>
              </w:rPr>
              <w:t>动物防疫工作成本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C51D">
            <w:pPr>
              <w:jc w:val="center"/>
            </w:pPr>
            <w:r>
              <w:rPr>
                <w:rFonts w:ascii="宋体" w:hAnsi="宋体" w:eastAsia="宋体"/>
                <w:sz w:val="16"/>
              </w:rPr>
              <w:t>&lt;=131.85万元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4B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5F02">
            <w:pPr>
              <w:jc w:val="center"/>
            </w:pPr>
            <w:r>
              <w:rPr>
                <w:rFonts w:ascii="宋体" w:hAnsi="宋体" w:eastAsia="宋体"/>
                <w:sz w:val="16"/>
              </w:rPr>
              <w:t>&lt;=131.85万元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C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7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34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26C3">
            <w:pPr>
              <w:jc w:val="center"/>
            </w:pPr>
            <w:r>
              <w:rPr>
                <w:rFonts w:ascii="宋体" w:hAnsi="宋体" w:eastAsia="宋体"/>
                <w:sz w:val="16"/>
              </w:rPr>
              <w:t>=131.85万元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CF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1A13">
            <w:pPr>
              <w:jc w:val="center"/>
            </w:pPr>
          </w:p>
        </w:tc>
      </w:tr>
      <w:tr w14:paraId="0E84C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93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A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30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8EBB">
            <w:pPr>
              <w:jc w:val="center"/>
            </w:pPr>
            <w:r>
              <w:rPr>
                <w:rFonts w:ascii="宋体" w:hAnsi="宋体" w:eastAsia="宋体"/>
                <w:sz w:val="16"/>
              </w:rPr>
              <w:t>人畜共患病保险成本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E735">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06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F791">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55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5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C6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824A">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4E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E5F3">
            <w:pPr>
              <w:jc w:val="center"/>
            </w:pPr>
          </w:p>
        </w:tc>
      </w:tr>
      <w:tr w14:paraId="6CA06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5E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95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4A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F4F4">
            <w:pPr>
              <w:jc w:val="center"/>
            </w:pPr>
            <w:r>
              <w:rPr>
                <w:rFonts w:ascii="宋体" w:hAnsi="宋体" w:eastAsia="宋体"/>
                <w:sz w:val="16"/>
              </w:rPr>
              <w:t>有效预防重大动物疫病发生率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2E3D">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36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55C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94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7E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1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8F7A">
            <w:pPr>
              <w:jc w:val="center"/>
            </w:pPr>
            <w:r>
              <w:rPr>
                <w:rFonts w:ascii="宋体" w:hAnsi="宋体" w:eastAsia="宋体"/>
                <w:sz w:val="16"/>
              </w:rPr>
              <w:t>有效预防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B8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E048">
            <w:pPr>
              <w:jc w:val="center"/>
            </w:pPr>
          </w:p>
        </w:tc>
      </w:tr>
      <w:tr w14:paraId="07A9F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1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1A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CC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2DE2">
            <w:pPr>
              <w:jc w:val="center"/>
            </w:pPr>
            <w:r>
              <w:rPr>
                <w:rFonts w:ascii="宋体" w:hAnsi="宋体" w:eastAsia="宋体"/>
                <w:sz w:val="16"/>
              </w:rPr>
              <w:t>受益农户满意度指标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AE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A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31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B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3F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A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7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0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8CCF">
            <w:pPr>
              <w:jc w:val="center"/>
            </w:pPr>
            <w:r>
              <w:rPr>
                <w:rFonts w:ascii="宋体" w:hAnsi="宋体" w:eastAsia="宋体"/>
                <w:sz w:val="16"/>
              </w:rPr>
              <w:t>项目完成情况较好，实际受益农户满意度较高，所以指标出现正偏差</w:t>
            </w:r>
          </w:p>
        </w:tc>
      </w:tr>
      <w:tr w14:paraId="5163E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73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F3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88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1F91B">
            <w:pPr>
              <w:jc w:val="center"/>
            </w:pPr>
            <w:r>
              <w:rPr>
                <w:rFonts w:ascii="宋体" w:hAnsi="宋体" w:eastAsia="宋体"/>
                <w:sz w:val="16"/>
              </w:rPr>
              <w:t>97.45分</w:t>
            </w:r>
          </w:p>
        </w:tc>
      </w:tr>
    </w:tbl>
    <w:p w14:paraId="679B62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D804AFB">
        <w:tblPrEx>
          <w:tblCellMar>
            <w:top w:w="0" w:type="dxa"/>
            <w:left w:w="108" w:type="dxa"/>
            <w:bottom w:w="0" w:type="dxa"/>
            <w:right w:w="108" w:type="dxa"/>
          </w:tblCellMar>
        </w:tblPrEx>
        <w:tc>
          <w:tcPr>
            <w:tcW w:w="8848" w:type="dxa"/>
            <w:gridSpan w:val="14"/>
            <w:vAlign w:val="center"/>
          </w:tcPr>
          <w:p w14:paraId="42B4169E">
            <w:pPr>
              <w:jc w:val="center"/>
            </w:pPr>
            <w:r>
              <w:rPr>
                <w:rFonts w:ascii="宋体" w:hAnsi="宋体" w:eastAsia="宋体"/>
                <w:sz w:val="24"/>
              </w:rPr>
              <w:t>项目支出绩效自评表</w:t>
            </w:r>
          </w:p>
        </w:tc>
      </w:tr>
      <w:tr w14:paraId="31835CA0">
        <w:tblPrEx>
          <w:tblCellMar>
            <w:top w:w="0" w:type="dxa"/>
            <w:left w:w="108" w:type="dxa"/>
            <w:bottom w:w="0" w:type="dxa"/>
            <w:right w:w="108" w:type="dxa"/>
          </w:tblCellMar>
        </w:tblPrEx>
        <w:tc>
          <w:tcPr>
            <w:tcW w:w="8848" w:type="dxa"/>
            <w:gridSpan w:val="14"/>
            <w:vAlign w:val="center"/>
          </w:tcPr>
          <w:p w14:paraId="6B2F75E4">
            <w:pPr>
              <w:jc w:val="center"/>
            </w:pPr>
            <w:r>
              <w:rPr>
                <w:rFonts w:ascii="宋体" w:hAnsi="宋体" w:eastAsia="宋体"/>
                <w:sz w:val="24"/>
              </w:rPr>
              <w:t>(2024年度)</w:t>
            </w:r>
          </w:p>
        </w:tc>
      </w:tr>
      <w:tr w14:paraId="45FCC8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AC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CDAE88">
            <w:pPr>
              <w:jc w:val="center"/>
            </w:pPr>
            <w:r>
              <w:rPr>
                <w:rFonts w:ascii="宋体" w:hAnsi="宋体" w:eastAsia="宋体"/>
                <w:sz w:val="16"/>
              </w:rPr>
              <w:t>2024年为民</w:t>
            </w:r>
            <w:r>
              <w:rPr>
                <w:rFonts w:hint="eastAsia" w:ascii="宋体" w:hAnsi="宋体"/>
                <w:sz w:val="16"/>
                <w:lang w:eastAsia="zh-CN"/>
              </w:rPr>
              <w:t>办实事</w:t>
            </w:r>
            <w:r>
              <w:rPr>
                <w:rFonts w:ascii="宋体" w:hAnsi="宋体" w:eastAsia="宋体"/>
                <w:sz w:val="16"/>
              </w:rPr>
              <w:t>工作经费项目</w:t>
            </w:r>
          </w:p>
        </w:tc>
      </w:tr>
      <w:tr w14:paraId="1C7507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30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37DFB">
            <w:pPr>
              <w:jc w:val="center"/>
            </w:pPr>
            <w:r>
              <w:rPr>
                <w:rFonts w:hint="eastAsia" w:ascii="宋体" w:hAnsi="宋体"/>
                <w:sz w:val="16"/>
                <w:lang w:eastAsia="zh-CN"/>
              </w:rPr>
              <w:t>塔什库尔干塔吉克自治县</w:t>
            </w:r>
            <w:r>
              <w:rPr>
                <w:rFonts w:ascii="宋体" w:hAnsi="宋体" w:eastAsia="宋体"/>
                <w:sz w:val="16"/>
              </w:rPr>
              <w:t>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C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9B5B8">
            <w:pPr>
              <w:jc w:val="center"/>
            </w:pPr>
            <w:r>
              <w:rPr>
                <w:rFonts w:ascii="宋体" w:hAnsi="宋体" w:eastAsia="宋体"/>
                <w:sz w:val="16"/>
              </w:rPr>
              <w:t>塔什库尔干塔吉克自治县畜牧兽医局</w:t>
            </w:r>
          </w:p>
        </w:tc>
      </w:tr>
      <w:tr w14:paraId="505DF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08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E20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8C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CF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8E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B8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40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0A87">
            <w:pPr>
              <w:jc w:val="center"/>
            </w:pPr>
            <w:r>
              <w:rPr>
                <w:rFonts w:ascii="宋体" w:hAnsi="宋体" w:eastAsia="宋体"/>
                <w:sz w:val="16"/>
              </w:rPr>
              <w:t>得分</w:t>
            </w:r>
          </w:p>
        </w:tc>
      </w:tr>
      <w:tr w14:paraId="19906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41E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84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724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083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F929">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72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BC04">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3FFB">
            <w:pPr>
              <w:jc w:val="center"/>
            </w:pPr>
            <w:r>
              <w:rPr>
                <w:rFonts w:ascii="宋体" w:hAnsi="宋体" w:eastAsia="宋体"/>
                <w:sz w:val="16"/>
              </w:rPr>
              <w:t>10.00分</w:t>
            </w:r>
          </w:p>
        </w:tc>
      </w:tr>
      <w:tr w14:paraId="22548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DB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2B1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A98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43D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ABEA">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0C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D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138B">
            <w:pPr>
              <w:jc w:val="center"/>
            </w:pPr>
            <w:r>
              <w:rPr>
                <w:rFonts w:ascii="宋体" w:hAnsi="宋体" w:eastAsia="宋体"/>
                <w:sz w:val="16"/>
              </w:rPr>
              <w:t>—</w:t>
            </w:r>
          </w:p>
        </w:tc>
      </w:tr>
      <w:tr w14:paraId="49B02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C3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EF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F7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FF1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13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A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F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04B3">
            <w:pPr>
              <w:jc w:val="center"/>
            </w:pPr>
            <w:r>
              <w:rPr>
                <w:rFonts w:ascii="宋体" w:hAnsi="宋体" w:eastAsia="宋体"/>
                <w:sz w:val="16"/>
              </w:rPr>
              <w:t>—</w:t>
            </w:r>
          </w:p>
        </w:tc>
      </w:tr>
      <w:tr w14:paraId="6E254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AB7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D79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3BF90">
            <w:pPr>
              <w:jc w:val="center"/>
            </w:pPr>
            <w:r>
              <w:rPr>
                <w:rFonts w:ascii="宋体" w:hAnsi="宋体" w:eastAsia="宋体"/>
                <w:sz w:val="16"/>
              </w:rPr>
              <w:t>实际完成情况</w:t>
            </w:r>
          </w:p>
        </w:tc>
      </w:tr>
      <w:tr w14:paraId="5DB9B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EAD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DEA03">
            <w:pPr>
              <w:jc w:val="both"/>
            </w:pPr>
            <w:r>
              <w:rPr>
                <w:rFonts w:ascii="宋体" w:hAnsi="宋体" w:eastAsia="宋体"/>
                <w:sz w:val="16"/>
              </w:rPr>
              <w:t>项目预算安排资金5万元，其中：财政资金5万元，其他资金0万元。计划使用5</w:t>
            </w:r>
            <w:r>
              <w:rPr>
                <w:rFonts w:hint="eastAsia" w:ascii="宋体" w:hAnsi="宋体"/>
                <w:sz w:val="16"/>
                <w:lang w:eastAsia="zh-CN"/>
              </w:rPr>
              <w:t>个</w:t>
            </w: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B244A">
            <w:pPr>
              <w:jc w:val="both"/>
            </w:pPr>
            <w:r>
              <w:rPr>
                <w:rFonts w:ascii="宋体" w:hAnsi="宋体" w:eastAsia="宋体"/>
                <w:sz w:val="16"/>
              </w:rPr>
              <w:t>截</w:t>
            </w:r>
            <w:r>
              <w:rPr>
                <w:rFonts w:hint="eastAsia" w:ascii="宋体" w:hAnsi="宋体"/>
                <w:sz w:val="16"/>
                <w:lang w:val="en-US" w:eastAsia="zh-CN"/>
              </w:rPr>
              <w:t>至</w:t>
            </w:r>
            <w:r>
              <w:rPr>
                <w:rFonts w:ascii="宋体" w:hAnsi="宋体" w:eastAsia="宋体"/>
                <w:sz w:val="16"/>
              </w:rPr>
              <w:t>202</w:t>
            </w:r>
            <w:r>
              <w:rPr>
                <w:rFonts w:hint="eastAsia" w:ascii="宋体" w:hAnsi="宋体"/>
                <w:sz w:val="16"/>
                <w:lang w:val="en-US" w:eastAsia="zh-CN"/>
              </w:rPr>
              <w:t>4</w:t>
            </w:r>
            <w:r>
              <w:rPr>
                <w:rFonts w:ascii="宋体" w:hAnsi="宋体" w:eastAsia="宋体"/>
                <w:sz w:val="16"/>
              </w:rPr>
              <w:t>年12月31日已实际支出4.993万元，在塔什库尔干乡爱民村开展为民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活动场次为2次、第一书记开展为民办事次数为2次、群众性文化演出活动次数为1次、资金拨付及时率达到99.44%、为民办实事服务率受益对象满意度达到100%。</w:t>
            </w:r>
          </w:p>
        </w:tc>
      </w:tr>
      <w:tr w14:paraId="370DE6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E5D4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0D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2B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DE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09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CD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7F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93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2C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F4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D6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A4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640C">
            <w:pPr>
              <w:jc w:val="center"/>
            </w:pPr>
            <w:r>
              <w:rPr>
                <w:rFonts w:ascii="宋体" w:hAnsi="宋体" w:eastAsia="宋体"/>
                <w:sz w:val="16"/>
              </w:rPr>
              <w:t>偏差原因分析及改进措施</w:t>
            </w:r>
          </w:p>
        </w:tc>
      </w:tr>
      <w:tr w14:paraId="2096A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061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20D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87D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5D1F">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B0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A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5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8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C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4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FE4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7E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8C17">
            <w:pPr>
              <w:jc w:val="center"/>
            </w:pPr>
          </w:p>
        </w:tc>
      </w:tr>
      <w:tr w14:paraId="04820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59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D6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D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43F9">
            <w:pPr>
              <w:jc w:val="center"/>
            </w:pPr>
            <w:r>
              <w:rPr>
                <w:rFonts w:ascii="宋体" w:hAnsi="宋体" w:eastAsia="宋体"/>
                <w:sz w:val="16"/>
              </w:rPr>
              <w:t>第一书记开展为民办事次数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17F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1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14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0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9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7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CCE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E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427E6">
            <w:pPr>
              <w:jc w:val="center"/>
            </w:pPr>
          </w:p>
        </w:tc>
      </w:tr>
      <w:tr w14:paraId="477DD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E3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20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0C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3A39">
            <w:pPr>
              <w:jc w:val="center"/>
            </w:pPr>
            <w:r>
              <w:rPr>
                <w:rFonts w:ascii="宋体" w:hAnsi="宋体" w:eastAsia="宋体"/>
                <w:sz w:val="16"/>
              </w:rPr>
              <w:t>群众性文化演出活动次数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FB5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D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D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4D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6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569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0B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ECE2">
            <w:pPr>
              <w:jc w:val="center"/>
            </w:pPr>
          </w:p>
        </w:tc>
      </w:tr>
      <w:tr w14:paraId="1A9EC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2A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62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F0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D575">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F8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A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6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5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0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9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715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CA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2EC9">
            <w:pPr>
              <w:jc w:val="center"/>
            </w:pPr>
          </w:p>
        </w:tc>
      </w:tr>
      <w:tr w14:paraId="06334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3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79F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20A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0C2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EB15">
            <w:pPr>
              <w:jc w:val="center"/>
            </w:pPr>
            <w:r>
              <w:rPr>
                <w:rFonts w:ascii="宋体" w:hAnsi="宋体" w:eastAsia="宋体"/>
                <w:sz w:val="16"/>
              </w:rPr>
              <w:t>2024</w:t>
            </w:r>
            <w:r>
              <w:rPr>
                <w:rFonts w:hint="eastAsia" w:ascii="宋体" w:hAnsi="宋体"/>
                <w:sz w:val="16"/>
                <w:lang w:eastAsia="zh-CN"/>
              </w:rPr>
              <w:t>年</w:t>
            </w:r>
            <w:r>
              <w:rPr>
                <w:rFonts w:ascii="宋体" w:hAnsi="宋体" w:eastAsia="宋体"/>
                <w:sz w:val="16"/>
              </w:rPr>
              <w:t>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0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A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E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6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581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F5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186F">
            <w:pPr>
              <w:jc w:val="center"/>
            </w:pPr>
          </w:p>
        </w:tc>
      </w:tr>
      <w:tr w14:paraId="2EF86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F0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1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02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2DA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D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8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C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BB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9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D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73AE">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2C92">
            <w:pPr>
              <w:jc w:val="center"/>
            </w:pPr>
            <w:r>
              <w:rPr>
                <w:rFonts w:ascii="宋体" w:hAnsi="宋体" w:eastAsia="宋体"/>
                <w:sz w:val="16"/>
              </w:rPr>
              <w:t>4.93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842F">
            <w:pPr>
              <w:jc w:val="center"/>
            </w:pPr>
            <w:r>
              <w:rPr>
                <w:rFonts w:ascii="宋体" w:hAnsi="宋体" w:eastAsia="宋体"/>
                <w:sz w:val="16"/>
              </w:rPr>
              <w:t>计划村组织经费1.25万元，实际支出1.243万元，资金拨付率99.44%</w:t>
            </w:r>
            <w:r>
              <w:rPr>
                <w:rFonts w:hint="eastAsia" w:ascii="宋体" w:hAnsi="宋体"/>
                <w:sz w:val="16"/>
                <w:lang w:eastAsia="zh-CN"/>
              </w:rPr>
              <w:t>，</w:t>
            </w:r>
            <w:r>
              <w:rPr>
                <w:rFonts w:ascii="宋体" w:hAnsi="宋体" w:eastAsia="宋体"/>
                <w:sz w:val="16"/>
              </w:rPr>
              <w:t>导致偏差率-0.56%；改进措施：根据具体情况制定预算计划，在制定预算计划时,应该同时考虑经济目标和实际情况,综合决定。此外,对于预算方案的编制,还应特别注意预算的灵活性和可调整性,以适应环境的变化。</w:t>
            </w:r>
          </w:p>
        </w:tc>
      </w:tr>
      <w:tr w14:paraId="6AAC2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DD0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F2D1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077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8A29">
            <w:pPr>
              <w:jc w:val="center"/>
            </w:pPr>
            <w:r>
              <w:rPr>
                <w:rFonts w:ascii="宋体" w:hAnsi="宋体" w:eastAsia="宋体"/>
                <w:sz w:val="16"/>
              </w:rPr>
              <w:t>更新“两委”办公设施经费（万元）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F1DC">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9B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0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F9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4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61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FA73">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52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AFD9">
            <w:pPr>
              <w:jc w:val="center"/>
            </w:pPr>
          </w:p>
        </w:tc>
      </w:tr>
      <w:tr w14:paraId="23DA5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5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4D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05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827F">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B4E7">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A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A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25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D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92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FD5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BE3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310E">
            <w:pPr>
              <w:jc w:val="center"/>
            </w:pPr>
          </w:p>
        </w:tc>
      </w:tr>
      <w:tr w14:paraId="4D484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C1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E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EE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4E23">
            <w:pPr>
              <w:jc w:val="center"/>
            </w:pPr>
            <w:r>
              <w:rPr>
                <w:rFonts w:ascii="宋体" w:hAnsi="宋体" w:eastAsia="宋体"/>
                <w:sz w:val="16"/>
              </w:rPr>
              <w:t>补充村级组织工作经费（万元）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BA4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7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96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89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0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C5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FCF0">
            <w:pPr>
              <w:jc w:val="center"/>
            </w:pPr>
            <w:r>
              <w:rPr>
                <w:rFonts w:ascii="宋体" w:hAnsi="宋体" w:eastAsia="宋体"/>
                <w:sz w:val="16"/>
              </w:rPr>
              <w:t>=1.243万元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2329">
            <w:pPr>
              <w:jc w:val="center"/>
            </w:pPr>
            <w:r>
              <w:rPr>
                <w:rFonts w:ascii="宋体" w:hAnsi="宋体" w:eastAsia="宋体"/>
                <w:sz w:val="16"/>
              </w:rPr>
              <w:t>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9B9F">
            <w:pPr>
              <w:jc w:val="center"/>
            </w:pPr>
            <w:r>
              <w:rPr>
                <w:rFonts w:ascii="宋体" w:hAnsi="宋体" w:eastAsia="宋体"/>
                <w:sz w:val="16"/>
              </w:rPr>
              <w:t>计划村组织经费1.25万元，实际支出1.243万元</w:t>
            </w:r>
            <w:r>
              <w:rPr>
                <w:rFonts w:hint="eastAsia" w:ascii="宋体" w:hAnsi="宋体"/>
                <w:sz w:val="16"/>
                <w:lang w:eastAsia="zh-CN"/>
              </w:rPr>
              <w:t>，</w:t>
            </w:r>
            <w:r>
              <w:rPr>
                <w:rFonts w:ascii="宋体" w:hAnsi="宋体" w:eastAsia="宋体"/>
                <w:sz w:val="16"/>
              </w:rPr>
              <w:t>导致偏差率-0.56%；改进措施：根据具体情况制定预算计划，在制定预算计划时,应该同时考虑经济目标和实际情况,综合决定。此外,对于预算方案的编制,还应特别注意预算的灵活性和可调整性,以适应环境的变化。</w:t>
            </w:r>
          </w:p>
        </w:tc>
      </w:tr>
      <w:tr w14:paraId="0C1D3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C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DA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42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6F89">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BB07">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4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9F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42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E0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1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5110">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CA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A275">
            <w:pPr>
              <w:jc w:val="center"/>
            </w:pPr>
          </w:p>
        </w:tc>
      </w:tr>
      <w:tr w14:paraId="3EC12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D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CE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0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2B6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B3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7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5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B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95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C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1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4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CE22">
            <w:pPr>
              <w:jc w:val="center"/>
            </w:pPr>
            <w:r>
              <w:rPr>
                <w:rFonts w:ascii="宋体" w:hAnsi="宋体" w:eastAsia="宋体"/>
                <w:sz w:val="16"/>
              </w:rPr>
              <w:t>项目完成情况较好，实际受益对象满意度较高，所以指标出现正偏差</w:t>
            </w:r>
          </w:p>
        </w:tc>
      </w:tr>
      <w:tr w14:paraId="075BD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E1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6E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1F7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0AA43E">
            <w:pPr>
              <w:jc w:val="center"/>
            </w:pPr>
            <w:r>
              <w:rPr>
                <w:rFonts w:ascii="宋体" w:hAnsi="宋体" w:eastAsia="宋体"/>
                <w:sz w:val="16"/>
              </w:rPr>
              <w:t>99.85分</w:t>
            </w:r>
          </w:p>
        </w:tc>
      </w:tr>
    </w:tbl>
    <w:p w14:paraId="36D263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CDD75B8">
        <w:tblPrEx>
          <w:tblCellMar>
            <w:top w:w="0" w:type="dxa"/>
            <w:left w:w="108" w:type="dxa"/>
            <w:bottom w:w="0" w:type="dxa"/>
            <w:right w:w="108" w:type="dxa"/>
          </w:tblCellMar>
        </w:tblPrEx>
        <w:tc>
          <w:tcPr>
            <w:tcW w:w="8848" w:type="dxa"/>
            <w:gridSpan w:val="14"/>
            <w:vAlign w:val="center"/>
          </w:tcPr>
          <w:p w14:paraId="04E3DFEE">
            <w:pPr>
              <w:jc w:val="center"/>
            </w:pPr>
            <w:r>
              <w:rPr>
                <w:rFonts w:ascii="宋体" w:hAnsi="宋体" w:eastAsia="宋体"/>
                <w:sz w:val="24"/>
              </w:rPr>
              <w:t>项目支出绩效自评表</w:t>
            </w:r>
          </w:p>
        </w:tc>
      </w:tr>
      <w:tr w14:paraId="2CAFE164">
        <w:tblPrEx>
          <w:tblCellMar>
            <w:top w:w="0" w:type="dxa"/>
            <w:left w:w="108" w:type="dxa"/>
            <w:bottom w:w="0" w:type="dxa"/>
            <w:right w:w="108" w:type="dxa"/>
          </w:tblCellMar>
        </w:tblPrEx>
        <w:tc>
          <w:tcPr>
            <w:tcW w:w="8848" w:type="dxa"/>
            <w:gridSpan w:val="14"/>
            <w:vAlign w:val="center"/>
          </w:tcPr>
          <w:p w14:paraId="27A64DCE">
            <w:pPr>
              <w:jc w:val="center"/>
            </w:pPr>
            <w:r>
              <w:rPr>
                <w:rFonts w:ascii="宋体" w:hAnsi="宋体" w:eastAsia="宋体"/>
                <w:sz w:val="24"/>
              </w:rPr>
              <w:t>(2024年度)</w:t>
            </w:r>
          </w:p>
        </w:tc>
      </w:tr>
      <w:tr w14:paraId="2E0615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B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EF4F1D">
            <w:pPr>
              <w:jc w:val="center"/>
            </w:pPr>
            <w:r>
              <w:rPr>
                <w:rFonts w:ascii="宋体" w:hAnsi="宋体" w:eastAsia="宋体"/>
                <w:sz w:val="16"/>
              </w:rPr>
              <w:t>2024年度自治区第一批稳定肉牛肉羊及奶产业发展资金</w:t>
            </w:r>
          </w:p>
        </w:tc>
      </w:tr>
      <w:tr w14:paraId="29683E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15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8C18C">
            <w:pPr>
              <w:jc w:val="center"/>
            </w:pPr>
            <w:r>
              <w:rPr>
                <w:rFonts w:hint="eastAsia" w:ascii="宋体" w:hAnsi="宋体"/>
                <w:sz w:val="16"/>
                <w:lang w:eastAsia="zh-CN"/>
              </w:rPr>
              <w:t>塔什库尔干塔吉克自治县</w:t>
            </w:r>
            <w:r>
              <w:rPr>
                <w:rFonts w:ascii="宋体" w:hAnsi="宋体" w:eastAsia="宋体"/>
                <w:sz w:val="16"/>
              </w:rPr>
              <w:t>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CC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206A2">
            <w:pPr>
              <w:jc w:val="center"/>
            </w:pPr>
            <w:r>
              <w:rPr>
                <w:rFonts w:ascii="宋体" w:hAnsi="宋体" w:eastAsia="宋体"/>
                <w:sz w:val="16"/>
              </w:rPr>
              <w:t>塔什库尔干塔吉克自治县畜牧兽医局</w:t>
            </w:r>
          </w:p>
        </w:tc>
      </w:tr>
      <w:tr w14:paraId="1C9700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565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5ED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F0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DE8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93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1A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06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1FD5">
            <w:pPr>
              <w:jc w:val="center"/>
            </w:pPr>
            <w:r>
              <w:rPr>
                <w:rFonts w:ascii="宋体" w:hAnsi="宋体" w:eastAsia="宋体"/>
                <w:sz w:val="16"/>
              </w:rPr>
              <w:t>得分</w:t>
            </w:r>
          </w:p>
        </w:tc>
      </w:tr>
      <w:tr w14:paraId="576BA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91B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F6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0F1C">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FAFE">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25C86">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0E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AB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3D04">
            <w:pPr>
              <w:jc w:val="center"/>
            </w:pPr>
            <w:r>
              <w:rPr>
                <w:rFonts w:ascii="宋体" w:hAnsi="宋体" w:eastAsia="宋体"/>
                <w:sz w:val="16"/>
              </w:rPr>
              <w:t>10.00分</w:t>
            </w:r>
          </w:p>
        </w:tc>
      </w:tr>
      <w:tr w14:paraId="3B561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F7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4D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B2F02">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A64EE">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58A7E">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AE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D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9DA3">
            <w:pPr>
              <w:jc w:val="center"/>
            </w:pPr>
            <w:r>
              <w:rPr>
                <w:rFonts w:ascii="宋体" w:hAnsi="宋体" w:eastAsia="宋体"/>
                <w:sz w:val="16"/>
              </w:rPr>
              <w:t>—</w:t>
            </w:r>
          </w:p>
        </w:tc>
      </w:tr>
      <w:tr w14:paraId="7E9A5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B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203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26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313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EDD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75B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8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0840">
            <w:pPr>
              <w:jc w:val="center"/>
            </w:pPr>
            <w:r>
              <w:rPr>
                <w:rFonts w:ascii="宋体" w:hAnsi="宋体" w:eastAsia="宋体"/>
                <w:sz w:val="16"/>
              </w:rPr>
              <w:t>—</w:t>
            </w:r>
          </w:p>
        </w:tc>
      </w:tr>
      <w:tr w14:paraId="2902D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C14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6E6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87F25C">
            <w:pPr>
              <w:jc w:val="center"/>
            </w:pPr>
            <w:r>
              <w:rPr>
                <w:rFonts w:ascii="宋体" w:hAnsi="宋体" w:eastAsia="宋体"/>
                <w:sz w:val="16"/>
              </w:rPr>
              <w:t>实际完成情况</w:t>
            </w:r>
          </w:p>
        </w:tc>
      </w:tr>
      <w:tr w14:paraId="67E0B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3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3AE87">
            <w:pPr>
              <w:jc w:val="both"/>
            </w:pPr>
            <w:r>
              <w:rPr>
                <w:rFonts w:ascii="宋体" w:hAnsi="宋体" w:eastAsia="宋体"/>
                <w:sz w:val="16"/>
              </w:rPr>
              <w:t>2024年肉牛能繁母牛补贴项目23.95万元，其中中央安排23.95万元，用于我县9个乡镇1.对使用优质西门塔尔牛、褐牛、安格斯牛等种公牛冻精配种2024年1月1日以后产犊的能繁母牛（含低产奶牛），且犊牛稳定饲养3个月以上的，确保新疆种畜‘品种改良系统’中的牛配种、妊娠、产犊等记录要齐全、配种纸质版档案中与牛犊、母牛信息多要品种改良系统统一，缺一不可，见犊补母，每头能繁母牛补贴500元。受益农户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EF793A">
            <w:pPr>
              <w:jc w:val="both"/>
            </w:pPr>
            <w:r>
              <w:rPr>
                <w:rFonts w:hint="eastAsia" w:ascii="宋体" w:hAnsi="宋体"/>
                <w:sz w:val="16"/>
                <w:lang w:eastAsia="zh-CN"/>
              </w:rPr>
              <w:t>截至2024</w:t>
            </w:r>
            <w:r>
              <w:rPr>
                <w:rFonts w:ascii="宋体" w:hAnsi="宋体" w:eastAsia="宋体"/>
                <w:sz w:val="16"/>
              </w:rPr>
              <w:t>年12月25日，已支付2024年肉牛能繁母牛补贴项目23.95万元，已完成我县9个乡镇1.对使用优质西门塔尔牛、褐牛、安格斯牛等种公牛冻精配种2024年1月1日以后产犊的能繁母牛（含低产奶牛），且犊牛稳定饲养3个月以上的，确保新疆种畜‘品种改良系统’中的牛配种、妊娠、产犊等记录要齐全、配种纸质版档案中与牛犊、母牛信息多要品种改良系统统一，缺一不可，见犊补母，每头能繁母牛补贴500元。受益农户满意度达到100%。</w:t>
            </w:r>
          </w:p>
        </w:tc>
      </w:tr>
      <w:tr w14:paraId="1E5E0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2C72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E1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08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E4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76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18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27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C2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FE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19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CB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86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3EEB5">
            <w:pPr>
              <w:jc w:val="center"/>
            </w:pPr>
            <w:r>
              <w:rPr>
                <w:rFonts w:ascii="宋体" w:hAnsi="宋体" w:eastAsia="宋体"/>
                <w:sz w:val="16"/>
              </w:rPr>
              <w:t>偏差原因分析及改进措施</w:t>
            </w:r>
          </w:p>
        </w:tc>
      </w:tr>
      <w:tr w14:paraId="03922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5FB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D6E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E70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5F72">
            <w:pPr>
              <w:jc w:val="center"/>
            </w:pPr>
            <w:r>
              <w:rPr>
                <w:rFonts w:ascii="宋体" w:hAnsi="宋体" w:eastAsia="宋体"/>
                <w:sz w:val="16"/>
              </w:rPr>
              <w:t>补贴母牛数量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AA37">
            <w:pPr>
              <w:jc w:val="center"/>
            </w:pPr>
            <w:r>
              <w:rPr>
                <w:rFonts w:ascii="宋体" w:hAnsi="宋体" w:eastAsia="宋体"/>
                <w:sz w:val="16"/>
              </w:rPr>
              <w:t>&gt;=479头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9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1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C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4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0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1D86">
            <w:pPr>
              <w:jc w:val="center"/>
            </w:pPr>
            <w:r>
              <w:rPr>
                <w:rFonts w:ascii="宋体" w:hAnsi="宋体" w:eastAsia="宋体"/>
                <w:sz w:val="16"/>
              </w:rPr>
              <w:t>=479头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8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06AC">
            <w:pPr>
              <w:jc w:val="center"/>
            </w:pPr>
          </w:p>
        </w:tc>
      </w:tr>
      <w:tr w14:paraId="68C3F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D8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B5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86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A3A9">
            <w:pPr>
              <w:jc w:val="center"/>
            </w:pPr>
            <w:r>
              <w:rPr>
                <w:rFonts w:ascii="宋体" w:hAnsi="宋体" w:eastAsia="宋体"/>
                <w:sz w:val="16"/>
              </w:rPr>
              <w:t>享受补贴户数量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CF86">
            <w:pPr>
              <w:jc w:val="center"/>
            </w:pPr>
            <w:r>
              <w:rPr>
                <w:rFonts w:ascii="宋体" w:hAnsi="宋体" w:eastAsia="宋体"/>
                <w:sz w:val="16"/>
              </w:rPr>
              <w:t>&gt;=411户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A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F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A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D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D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F80D">
            <w:pPr>
              <w:jc w:val="center"/>
            </w:pPr>
            <w:r>
              <w:rPr>
                <w:rFonts w:ascii="宋体" w:hAnsi="宋体" w:eastAsia="宋体"/>
                <w:sz w:val="16"/>
              </w:rPr>
              <w:t>=411户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E1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B6EF">
            <w:pPr>
              <w:jc w:val="center"/>
            </w:pPr>
          </w:p>
        </w:tc>
      </w:tr>
      <w:tr w14:paraId="0626A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92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46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D1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E8F7">
            <w:pPr>
              <w:jc w:val="center"/>
            </w:pPr>
            <w:r>
              <w:rPr>
                <w:rFonts w:ascii="宋体" w:hAnsi="宋体" w:eastAsia="宋体"/>
                <w:sz w:val="16"/>
              </w:rPr>
              <w:t>补贴验收合格率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7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D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A0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5C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0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E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8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87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FFA1">
            <w:pPr>
              <w:jc w:val="center"/>
            </w:pPr>
          </w:p>
        </w:tc>
      </w:tr>
      <w:tr w14:paraId="72796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5F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38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C7C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6B1">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5A8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5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8D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BB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8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D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AB4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4E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396AE">
            <w:pPr>
              <w:jc w:val="center"/>
            </w:pPr>
          </w:p>
        </w:tc>
      </w:tr>
      <w:tr w14:paraId="59F7A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9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8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D7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279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1D93">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A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D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C0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53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5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2639">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5B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EFBE">
            <w:pPr>
              <w:jc w:val="center"/>
            </w:pPr>
          </w:p>
        </w:tc>
      </w:tr>
      <w:tr w14:paraId="75637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9F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E2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18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F44B">
            <w:pPr>
              <w:jc w:val="center"/>
            </w:pPr>
            <w:r>
              <w:rPr>
                <w:rFonts w:ascii="宋体" w:hAnsi="宋体" w:eastAsia="宋体"/>
                <w:sz w:val="16"/>
              </w:rPr>
              <w:t>发放补贴标准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30AC">
            <w:pPr>
              <w:jc w:val="center"/>
            </w:pPr>
            <w:r>
              <w:rPr>
                <w:rFonts w:ascii="宋体" w:hAnsi="宋体" w:eastAsia="宋体"/>
                <w:sz w:val="16"/>
              </w:rPr>
              <w:t>&lt;=500头/元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6C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66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A0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F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3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0A05">
            <w:pPr>
              <w:jc w:val="center"/>
            </w:pPr>
            <w:r>
              <w:rPr>
                <w:rFonts w:ascii="宋体" w:hAnsi="宋体" w:eastAsia="宋体"/>
                <w:sz w:val="16"/>
              </w:rPr>
              <w:t>=500头/元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A3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0C84">
            <w:pPr>
              <w:jc w:val="center"/>
            </w:pPr>
          </w:p>
        </w:tc>
      </w:tr>
      <w:tr w14:paraId="4A061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F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FE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E4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A21E">
            <w:pPr>
              <w:jc w:val="center"/>
            </w:pPr>
            <w:r>
              <w:rPr>
                <w:rFonts w:ascii="宋体" w:hAnsi="宋体" w:eastAsia="宋体"/>
                <w:sz w:val="16"/>
              </w:rPr>
              <w:t>有效提高良种母牛养殖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8C4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C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A3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CB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3F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9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8E7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F3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D582">
            <w:pPr>
              <w:jc w:val="center"/>
            </w:pPr>
          </w:p>
        </w:tc>
      </w:tr>
      <w:tr w14:paraId="2EADE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B4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8C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C7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9B13">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3D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6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F1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3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FE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A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0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70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6332">
            <w:pPr>
              <w:jc w:val="center"/>
            </w:pPr>
            <w:r>
              <w:rPr>
                <w:rFonts w:ascii="宋体" w:hAnsi="宋体" w:eastAsia="宋体"/>
                <w:sz w:val="16"/>
              </w:rPr>
              <w:t>项目完成情况较好，实际农户满意度较高，所以指标出现正偏差</w:t>
            </w:r>
          </w:p>
        </w:tc>
      </w:tr>
      <w:tr w14:paraId="65B3A6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24A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33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7ED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949E2">
            <w:pPr>
              <w:jc w:val="center"/>
            </w:pPr>
            <w:r>
              <w:rPr>
                <w:rFonts w:ascii="宋体" w:hAnsi="宋体" w:eastAsia="宋体"/>
                <w:sz w:val="16"/>
              </w:rPr>
              <w:t>100分</w:t>
            </w:r>
          </w:p>
        </w:tc>
      </w:tr>
    </w:tbl>
    <w:p w14:paraId="32166A0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30"/>
        <w:gridCol w:w="696"/>
        <w:gridCol w:w="618"/>
        <w:gridCol w:w="696"/>
        <w:gridCol w:w="618"/>
        <w:gridCol w:w="618"/>
        <w:gridCol w:w="618"/>
        <w:gridCol w:w="856"/>
        <w:gridCol w:w="627"/>
        <w:gridCol w:w="596"/>
        <w:gridCol w:w="627"/>
      </w:tblGrid>
      <w:tr w14:paraId="2E5B0202">
        <w:tblPrEx>
          <w:tblCellMar>
            <w:top w:w="0" w:type="dxa"/>
            <w:left w:w="108" w:type="dxa"/>
            <w:bottom w:w="0" w:type="dxa"/>
            <w:right w:w="108" w:type="dxa"/>
          </w:tblCellMar>
        </w:tblPrEx>
        <w:tc>
          <w:tcPr>
            <w:tcW w:w="8848" w:type="dxa"/>
            <w:gridSpan w:val="14"/>
            <w:vAlign w:val="center"/>
          </w:tcPr>
          <w:p w14:paraId="2F3C9843">
            <w:pPr>
              <w:jc w:val="center"/>
            </w:pPr>
            <w:r>
              <w:rPr>
                <w:rFonts w:ascii="宋体" w:hAnsi="宋体" w:eastAsia="宋体"/>
                <w:sz w:val="24"/>
              </w:rPr>
              <w:t>项目支出绩效自评表</w:t>
            </w:r>
          </w:p>
        </w:tc>
      </w:tr>
      <w:tr w14:paraId="119BBBB3">
        <w:tblPrEx>
          <w:tblCellMar>
            <w:top w:w="0" w:type="dxa"/>
            <w:left w:w="108" w:type="dxa"/>
            <w:bottom w:w="0" w:type="dxa"/>
            <w:right w:w="108" w:type="dxa"/>
          </w:tblCellMar>
        </w:tblPrEx>
        <w:tc>
          <w:tcPr>
            <w:tcW w:w="8848" w:type="dxa"/>
            <w:gridSpan w:val="14"/>
            <w:vAlign w:val="center"/>
          </w:tcPr>
          <w:p w14:paraId="3C4790CA">
            <w:pPr>
              <w:jc w:val="center"/>
            </w:pPr>
            <w:r>
              <w:rPr>
                <w:rFonts w:ascii="宋体" w:hAnsi="宋体" w:eastAsia="宋体"/>
                <w:sz w:val="24"/>
              </w:rPr>
              <w:t>(2024年度)</w:t>
            </w:r>
          </w:p>
        </w:tc>
      </w:tr>
      <w:tr w14:paraId="03CBB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1D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C664F7">
            <w:pPr>
              <w:jc w:val="center"/>
            </w:pPr>
            <w:r>
              <w:rPr>
                <w:rFonts w:ascii="宋体" w:hAnsi="宋体" w:eastAsia="宋体"/>
                <w:sz w:val="16"/>
              </w:rPr>
              <w:t>2024年草原畜牧业转型升级项目</w:t>
            </w:r>
          </w:p>
        </w:tc>
      </w:tr>
      <w:tr w14:paraId="297F3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E3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F7994">
            <w:pPr>
              <w:jc w:val="center"/>
            </w:pPr>
            <w:r>
              <w:rPr>
                <w:rFonts w:ascii="宋体" w:hAnsi="宋体" w:eastAsia="宋体"/>
                <w:sz w:val="16"/>
              </w:rPr>
              <w:t>塔什库尔干塔吉克自治县畜牧兽医局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74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A5143">
            <w:pPr>
              <w:jc w:val="center"/>
            </w:pPr>
            <w:r>
              <w:rPr>
                <w:rFonts w:ascii="宋体" w:hAnsi="宋体" w:eastAsia="宋体"/>
                <w:sz w:val="16"/>
              </w:rPr>
              <w:t>塔什库尔干塔吉克自治县畜牧兽医局</w:t>
            </w:r>
          </w:p>
        </w:tc>
      </w:tr>
      <w:tr w14:paraId="73C32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AC99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43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871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A47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7A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FF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1D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361B">
            <w:pPr>
              <w:jc w:val="center"/>
            </w:pPr>
            <w:r>
              <w:rPr>
                <w:rFonts w:ascii="宋体" w:hAnsi="宋体" w:eastAsia="宋体"/>
                <w:sz w:val="16"/>
              </w:rPr>
              <w:t>得分</w:t>
            </w:r>
          </w:p>
        </w:tc>
      </w:tr>
      <w:tr w14:paraId="5E9B38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003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D4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CE41">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735F">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2882">
            <w:pPr>
              <w:jc w:val="center"/>
            </w:pPr>
            <w:r>
              <w:rPr>
                <w:rFonts w:ascii="宋体" w:hAnsi="宋体" w:eastAsia="宋体"/>
                <w:sz w:val="16"/>
              </w:rPr>
              <w:t>338.72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C8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D6DB">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9C25">
            <w:pPr>
              <w:jc w:val="center"/>
            </w:pPr>
            <w:r>
              <w:rPr>
                <w:rFonts w:ascii="宋体" w:hAnsi="宋体" w:eastAsia="宋体"/>
                <w:sz w:val="16"/>
              </w:rPr>
              <w:t>0.00分</w:t>
            </w:r>
          </w:p>
        </w:tc>
      </w:tr>
      <w:tr w14:paraId="62669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E3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C6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2F7A">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4790">
            <w:pPr>
              <w:jc w:val="center"/>
            </w:pPr>
            <w:r>
              <w:rPr>
                <w:rFonts w:ascii="宋体" w:hAnsi="宋体" w:eastAsia="宋体"/>
                <w:sz w:val="16"/>
              </w:rPr>
              <w:t>3,500.00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5D999">
            <w:pPr>
              <w:jc w:val="center"/>
            </w:pPr>
            <w:r>
              <w:rPr>
                <w:rFonts w:ascii="宋体" w:hAnsi="宋体" w:eastAsia="宋体"/>
                <w:sz w:val="16"/>
              </w:rPr>
              <w:t>338.72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A5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6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F8ED">
            <w:pPr>
              <w:jc w:val="center"/>
            </w:pPr>
            <w:r>
              <w:rPr>
                <w:rFonts w:ascii="宋体" w:hAnsi="宋体" w:eastAsia="宋体"/>
                <w:sz w:val="16"/>
              </w:rPr>
              <w:t>—</w:t>
            </w:r>
          </w:p>
        </w:tc>
      </w:tr>
      <w:tr w14:paraId="61B61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0C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10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A1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BDC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E8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40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86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EEE0">
            <w:pPr>
              <w:jc w:val="center"/>
            </w:pPr>
            <w:r>
              <w:rPr>
                <w:rFonts w:ascii="宋体" w:hAnsi="宋体" w:eastAsia="宋体"/>
                <w:sz w:val="16"/>
              </w:rPr>
              <w:t>—</w:t>
            </w:r>
          </w:p>
        </w:tc>
      </w:tr>
      <w:tr w14:paraId="4C6D84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D6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7664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F9C65">
            <w:pPr>
              <w:jc w:val="center"/>
            </w:pPr>
            <w:r>
              <w:rPr>
                <w:rFonts w:ascii="宋体" w:hAnsi="宋体" w:eastAsia="宋体"/>
                <w:sz w:val="16"/>
              </w:rPr>
              <w:t>实际完成情况</w:t>
            </w:r>
          </w:p>
        </w:tc>
      </w:tr>
      <w:tr w14:paraId="01CDA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34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08CAC">
            <w:pPr>
              <w:jc w:val="both"/>
            </w:pPr>
            <w:r>
              <w:rPr>
                <w:rFonts w:ascii="宋体" w:hAnsi="宋体" w:eastAsia="宋体"/>
                <w:sz w:val="16"/>
              </w:rPr>
              <w:t>项目总投资3500万元，其中：高产稳产优质饲草料基地建设项目2250万元，该资金主要用于建设人工饲草料种植基地1座；现代草原生态牧场或标准化规模养殖场建设290万元，该资金主要用于建设粪污处理车间1座；优良种畜良繁基地建设项目860万元，该资金主要用于建设无害化车间1座、建设品种改良业务用房5间、建设畜牧大数据平台1个；</w:t>
            </w:r>
            <w:r>
              <w:rPr>
                <w:rFonts w:hint="eastAsia" w:ascii="宋体" w:hAnsi="宋体"/>
                <w:sz w:val="16"/>
                <w:lang w:eastAsia="zh-CN"/>
              </w:rPr>
              <w:t>塔什库尔干塔吉克自治县</w:t>
            </w:r>
            <w:r>
              <w:rPr>
                <w:rFonts w:ascii="宋体" w:hAnsi="宋体" w:eastAsia="宋体"/>
                <w:sz w:val="16"/>
              </w:rPr>
              <w:t>饲草料转运体系建设项目100万元，该资金主要用于购置提孜那甫乡饲草料储备棚设备一批。 该项目的开展将优化饲草料基地种植结构，提升优质饲草生产供给能力，实现种草养畜、草畜两旺发展目标，促进畜禽养殖业发展。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51744C">
            <w:pPr>
              <w:jc w:val="both"/>
            </w:pPr>
            <w:r>
              <w:rPr>
                <w:rFonts w:hint="eastAsia" w:ascii="宋体" w:hAnsi="宋体"/>
                <w:sz w:val="16"/>
                <w:lang w:eastAsia="zh-CN"/>
              </w:rPr>
              <w:t>截至2024</w:t>
            </w:r>
            <w:r>
              <w:rPr>
                <w:rFonts w:ascii="宋体" w:hAnsi="宋体" w:eastAsia="宋体"/>
                <w:sz w:val="16"/>
              </w:rPr>
              <w:t>年12月31日已支付338.7168万元，该资金主要用于建设人工饲草料种植基地1座；现代草原生态牧场或标准化规模养殖场建设290万元，根据工作实际该资金结转至2025年继续使用，因此该项目作为跨年项目使用。</w:t>
            </w:r>
          </w:p>
        </w:tc>
      </w:tr>
      <w:tr w14:paraId="08191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1CE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4D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FB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0D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61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02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DD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2C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63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43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BA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2C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1089">
            <w:pPr>
              <w:jc w:val="center"/>
            </w:pPr>
            <w:r>
              <w:rPr>
                <w:rFonts w:ascii="宋体" w:hAnsi="宋体" w:eastAsia="宋体"/>
                <w:sz w:val="16"/>
              </w:rPr>
              <w:t>偏差原因分析及改进措施</w:t>
            </w:r>
          </w:p>
        </w:tc>
      </w:tr>
      <w:tr w14:paraId="5DB00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40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0E2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D52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B41A">
            <w:pPr>
              <w:jc w:val="center"/>
            </w:pPr>
            <w:r>
              <w:rPr>
                <w:rFonts w:ascii="宋体" w:hAnsi="宋体" w:eastAsia="宋体"/>
                <w:sz w:val="16"/>
              </w:rPr>
              <w:t>建设人工饲草料种植基地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885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3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F50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5F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7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50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2C10">
            <w:pPr>
              <w:jc w:val="center"/>
            </w:pPr>
            <w:r>
              <w:rPr>
                <w:rFonts w:ascii="宋体" w:hAnsi="宋体" w:eastAsia="宋体"/>
                <w:sz w:val="16"/>
              </w:rPr>
              <w:t>=0座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A7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BCBA">
            <w:pPr>
              <w:jc w:val="center"/>
            </w:pPr>
            <w:r>
              <w:rPr>
                <w:rFonts w:ascii="宋体" w:hAnsi="宋体" w:eastAsia="宋体"/>
                <w:sz w:val="16"/>
              </w:rPr>
              <w:t>该项目为跨年项目，项目按计划进度正常实施，项目计划于2025年10月31日之前完工</w:t>
            </w:r>
          </w:p>
        </w:tc>
      </w:tr>
      <w:tr w14:paraId="5DA86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29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06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4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DB52">
            <w:pPr>
              <w:jc w:val="center"/>
            </w:pPr>
            <w:r>
              <w:rPr>
                <w:rFonts w:ascii="宋体" w:hAnsi="宋体" w:eastAsia="宋体"/>
                <w:sz w:val="16"/>
              </w:rPr>
              <w:t>建设粪污处理车间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403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E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7124">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58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A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A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726B">
            <w:pPr>
              <w:jc w:val="center"/>
            </w:pPr>
            <w:r>
              <w:rPr>
                <w:rFonts w:ascii="宋体" w:hAnsi="宋体" w:eastAsia="宋体"/>
                <w:sz w:val="16"/>
              </w:rPr>
              <w:t>=0座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03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F391A">
            <w:pPr>
              <w:jc w:val="center"/>
            </w:pPr>
            <w:r>
              <w:rPr>
                <w:rFonts w:ascii="宋体" w:hAnsi="宋体" w:eastAsia="宋体"/>
                <w:sz w:val="16"/>
              </w:rPr>
              <w:t>该项目为跨年项目，项目按计划进度正常实施，项目计划于2025年10月31日之前完工</w:t>
            </w:r>
          </w:p>
        </w:tc>
      </w:tr>
      <w:tr w14:paraId="0D5D4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99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8F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2E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3266">
            <w:pPr>
              <w:jc w:val="center"/>
            </w:pPr>
            <w:r>
              <w:rPr>
                <w:rFonts w:ascii="宋体" w:hAnsi="宋体" w:eastAsia="宋体"/>
                <w:sz w:val="16"/>
              </w:rPr>
              <w:t>帕米尔牦牛保种场病死动物无害化车间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E75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F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4E1A">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51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0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0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9972">
            <w:pPr>
              <w:jc w:val="center"/>
            </w:pPr>
            <w:r>
              <w:rPr>
                <w:rFonts w:ascii="宋体" w:hAnsi="宋体" w:eastAsia="宋体"/>
                <w:sz w:val="16"/>
              </w:rPr>
              <w:t>=0座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B9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EECA">
            <w:pPr>
              <w:jc w:val="center"/>
            </w:pPr>
            <w:r>
              <w:rPr>
                <w:rFonts w:ascii="宋体" w:hAnsi="宋体" w:eastAsia="宋体"/>
                <w:sz w:val="16"/>
              </w:rPr>
              <w:t>该项目为跨年项目，项目按计划进度正常实施，项目计划于2025年10月31日之前完工</w:t>
            </w:r>
          </w:p>
        </w:tc>
      </w:tr>
      <w:tr w14:paraId="304F6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12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11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23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25AC">
            <w:pPr>
              <w:jc w:val="center"/>
            </w:pPr>
            <w:r>
              <w:rPr>
                <w:rFonts w:ascii="宋体" w:hAnsi="宋体" w:eastAsia="宋体"/>
                <w:sz w:val="16"/>
              </w:rPr>
              <w:t>建设品种改良业务用房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0F83">
            <w:pPr>
              <w:jc w:val="center"/>
            </w:pPr>
            <w:r>
              <w:rPr>
                <w:rFonts w:ascii="宋体" w:hAnsi="宋体" w:eastAsia="宋体"/>
                <w:sz w:val="16"/>
              </w:rPr>
              <w:t>=5间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D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80B2">
            <w:pPr>
              <w:jc w:val="center"/>
            </w:pPr>
            <w:r>
              <w:rPr>
                <w:rFonts w:ascii="宋体" w:hAnsi="宋体" w:eastAsia="宋体"/>
                <w:sz w:val="16"/>
              </w:rPr>
              <w:t>=5间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C8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7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C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FF47">
            <w:pPr>
              <w:jc w:val="center"/>
            </w:pPr>
            <w:r>
              <w:rPr>
                <w:rFonts w:ascii="宋体" w:hAnsi="宋体" w:eastAsia="宋体"/>
                <w:sz w:val="16"/>
              </w:rPr>
              <w:t>=0间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E6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0EAB5">
            <w:pPr>
              <w:jc w:val="center"/>
            </w:pPr>
            <w:r>
              <w:rPr>
                <w:rFonts w:ascii="宋体" w:hAnsi="宋体" w:eastAsia="宋体"/>
                <w:sz w:val="16"/>
              </w:rPr>
              <w:t>该项目为跨年项目，项目按计划进度正常实施，项目计划于2025年10月31日之前完工</w:t>
            </w:r>
          </w:p>
        </w:tc>
      </w:tr>
      <w:tr w14:paraId="0E274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7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20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23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4DB0">
            <w:pPr>
              <w:jc w:val="center"/>
            </w:pPr>
            <w:r>
              <w:rPr>
                <w:rFonts w:ascii="宋体" w:hAnsi="宋体" w:eastAsia="宋体"/>
                <w:sz w:val="16"/>
              </w:rPr>
              <w:t>建设畜牧大数据平台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17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7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965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01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A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B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BA7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57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54D18">
            <w:pPr>
              <w:jc w:val="center"/>
            </w:pPr>
            <w:r>
              <w:rPr>
                <w:rFonts w:ascii="宋体" w:hAnsi="宋体" w:eastAsia="宋体"/>
                <w:sz w:val="16"/>
              </w:rPr>
              <w:t>该项目为跨年项目，项目按计划进度正常实施，项目计划于2025年10月31日之前完工</w:t>
            </w:r>
          </w:p>
        </w:tc>
      </w:tr>
      <w:tr w14:paraId="70C03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6B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3D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1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9567">
            <w:pPr>
              <w:jc w:val="center"/>
            </w:pPr>
            <w:r>
              <w:rPr>
                <w:rFonts w:ascii="宋体" w:hAnsi="宋体" w:eastAsia="宋体"/>
                <w:sz w:val="16"/>
              </w:rPr>
              <w:t>购置提孜那甫乡饲草料储备棚设备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8296">
            <w:pPr>
              <w:jc w:val="center"/>
            </w:pPr>
            <w:r>
              <w:rPr>
                <w:rFonts w:ascii="宋体" w:hAnsi="宋体" w:eastAsia="宋体"/>
                <w:sz w:val="16"/>
              </w:rPr>
              <w:t>一批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D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C04">
            <w:pPr>
              <w:jc w:val="center"/>
            </w:pPr>
            <w:r>
              <w:rPr>
                <w:rFonts w:ascii="宋体" w:hAnsi="宋体" w:eastAsia="宋体"/>
                <w:sz w:val="16"/>
              </w:rPr>
              <w:t>一批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46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0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F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EA24">
            <w:pPr>
              <w:jc w:val="center"/>
            </w:pPr>
            <w:r>
              <w:rPr>
                <w:rFonts w:ascii="宋体" w:hAnsi="宋体" w:eastAsia="宋体"/>
                <w:sz w:val="16"/>
              </w:rPr>
              <w:t>一批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D234">
            <w:pPr>
              <w:jc w:val="center"/>
            </w:pPr>
            <w:r>
              <w:rPr>
                <w:rFonts w:ascii="宋体" w:hAnsi="宋体" w:eastAsia="宋体"/>
                <w:sz w:val="16"/>
              </w:rPr>
              <w:t>4.44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CF91">
            <w:pPr>
              <w:jc w:val="center"/>
            </w:pPr>
            <w:r>
              <w:rPr>
                <w:rFonts w:ascii="宋体" w:hAnsi="宋体" w:eastAsia="宋体"/>
                <w:sz w:val="16"/>
              </w:rPr>
              <w:t>该项目为跨年项目，项目按计划进度正常实施，项目计划于2025年10月31日之前完工</w:t>
            </w:r>
          </w:p>
        </w:tc>
      </w:tr>
      <w:tr w14:paraId="080EE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94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FDB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936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F782">
            <w:pPr>
              <w:jc w:val="center"/>
            </w:pPr>
            <w:r>
              <w:rPr>
                <w:rFonts w:ascii="宋体" w:hAnsi="宋体" w:eastAsia="宋体"/>
                <w:sz w:val="16"/>
              </w:rPr>
              <w:t>设备购置合格率（%）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7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B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9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C3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E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6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15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79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3B277">
            <w:pPr>
              <w:jc w:val="center"/>
            </w:pPr>
            <w:r>
              <w:rPr>
                <w:rFonts w:ascii="宋体" w:hAnsi="宋体" w:eastAsia="宋体"/>
                <w:sz w:val="16"/>
              </w:rPr>
              <w:t>该项目为跨年项目，项目按计划进度正常实施，项目计划于2025年10月31日之前完工</w:t>
            </w:r>
          </w:p>
        </w:tc>
      </w:tr>
      <w:tr w14:paraId="6CC30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4B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C7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9F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2E99">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62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5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F7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29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5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8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0F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85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FC17">
            <w:pPr>
              <w:jc w:val="center"/>
            </w:pPr>
            <w:r>
              <w:rPr>
                <w:rFonts w:ascii="宋体" w:hAnsi="宋体" w:eastAsia="宋体"/>
                <w:sz w:val="16"/>
              </w:rPr>
              <w:t>该项目为跨年项目，项目按计划进度正常实施，项目计划于2025年10月31日之前完工</w:t>
            </w:r>
          </w:p>
        </w:tc>
      </w:tr>
      <w:tr w14:paraId="6BA2A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B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E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2A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48D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77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7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34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84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F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84FC">
            <w:pPr>
              <w:jc w:val="center"/>
            </w:pPr>
            <w:r>
              <w:rPr>
                <w:rFonts w:ascii="宋体" w:hAnsi="宋体" w:eastAsia="宋体"/>
                <w:sz w:val="16"/>
              </w:rPr>
              <w:t>=9.677%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532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FA4B">
            <w:pPr>
              <w:jc w:val="center"/>
            </w:pPr>
            <w:r>
              <w:rPr>
                <w:rFonts w:ascii="宋体" w:hAnsi="宋体" w:eastAsia="宋体"/>
                <w:sz w:val="16"/>
              </w:rPr>
              <w:t>该项目为跨年项目，项目按计划进度正常实施，项目计划于2025年10月31日之前完工</w:t>
            </w:r>
          </w:p>
        </w:tc>
      </w:tr>
      <w:tr w14:paraId="0CA4F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B4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71C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435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6AAC">
            <w:pPr>
              <w:jc w:val="center"/>
            </w:pPr>
            <w:r>
              <w:rPr>
                <w:rFonts w:ascii="宋体" w:hAnsi="宋体" w:eastAsia="宋体"/>
                <w:sz w:val="16"/>
              </w:rPr>
              <w:t>人工饲草料种植基地成本（万元）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22BD">
            <w:pPr>
              <w:jc w:val="center"/>
            </w:pPr>
            <w:r>
              <w:rPr>
                <w:rFonts w:ascii="宋体" w:hAnsi="宋体" w:eastAsia="宋体"/>
                <w:sz w:val="16"/>
              </w:rPr>
              <w:t>&lt;=2250万元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F4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50E9">
            <w:pPr>
              <w:jc w:val="center"/>
            </w:pPr>
            <w:r>
              <w:rPr>
                <w:rFonts w:ascii="宋体" w:hAnsi="宋体" w:eastAsia="宋体"/>
                <w:sz w:val="16"/>
              </w:rPr>
              <w:t>&lt;=2250万元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20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2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62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738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2C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C69D">
            <w:pPr>
              <w:jc w:val="center"/>
            </w:pPr>
            <w:r>
              <w:rPr>
                <w:rFonts w:ascii="宋体" w:hAnsi="宋体" w:eastAsia="宋体"/>
                <w:sz w:val="16"/>
              </w:rPr>
              <w:t>该项目为跨年项目，项目按计划进度正常实施，项目计划于2025年10月31日之前完工</w:t>
            </w:r>
          </w:p>
        </w:tc>
      </w:tr>
      <w:tr w14:paraId="04D07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F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60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C6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6AEE">
            <w:pPr>
              <w:jc w:val="center"/>
            </w:pPr>
            <w:r>
              <w:rPr>
                <w:rFonts w:ascii="宋体" w:hAnsi="宋体" w:eastAsia="宋体"/>
                <w:sz w:val="16"/>
              </w:rPr>
              <w:t>建设粪污处理车间成本（万元）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B58A">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16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51CB">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64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B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1B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B192">
            <w:pPr>
              <w:jc w:val="center"/>
            </w:pPr>
            <w:r>
              <w:rPr>
                <w:rFonts w:ascii="宋体" w:hAnsi="宋体" w:eastAsia="宋体"/>
                <w:sz w:val="16"/>
              </w:rPr>
              <w:t>=83.2万元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EF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AF5A8">
            <w:pPr>
              <w:jc w:val="center"/>
            </w:pPr>
            <w:r>
              <w:rPr>
                <w:rFonts w:ascii="宋体" w:hAnsi="宋体" w:eastAsia="宋体"/>
                <w:sz w:val="16"/>
              </w:rPr>
              <w:t>该项目为跨年项目，项目按计划进度正常实施，项目计划于2025年10月31日之前完工</w:t>
            </w:r>
          </w:p>
        </w:tc>
      </w:tr>
      <w:tr w14:paraId="7429A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66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C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D9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43B5">
            <w:pPr>
              <w:jc w:val="center"/>
            </w:pPr>
            <w:r>
              <w:rPr>
                <w:rFonts w:ascii="宋体" w:hAnsi="宋体" w:eastAsia="宋体"/>
                <w:sz w:val="16"/>
              </w:rPr>
              <w:t>帕米尔牦牛保种场病死动物无害化车间成本（万元）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349">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24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B3F6">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1F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0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BA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1F38">
            <w:pPr>
              <w:jc w:val="center"/>
            </w:pPr>
            <w:r>
              <w:rPr>
                <w:rFonts w:ascii="宋体" w:hAnsi="宋体" w:eastAsia="宋体"/>
                <w:sz w:val="16"/>
              </w:rPr>
              <w:t>=127.992万元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60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7D4B">
            <w:pPr>
              <w:jc w:val="center"/>
            </w:pPr>
            <w:r>
              <w:rPr>
                <w:rFonts w:ascii="宋体" w:hAnsi="宋体" w:eastAsia="宋体"/>
                <w:sz w:val="16"/>
              </w:rPr>
              <w:t>该项目为跨年项目，项目按计划进度正常实施，项目计划于2025年10月31日之前完工</w:t>
            </w:r>
          </w:p>
        </w:tc>
      </w:tr>
      <w:tr w14:paraId="5A725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3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3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0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A92">
            <w:pPr>
              <w:jc w:val="center"/>
            </w:pPr>
            <w:r>
              <w:rPr>
                <w:rFonts w:ascii="宋体" w:hAnsi="宋体" w:eastAsia="宋体"/>
                <w:sz w:val="16"/>
              </w:rPr>
              <w:t>建设品种改良业务用房成本（万元）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1380">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A5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2245">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E7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C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A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141F">
            <w:pPr>
              <w:jc w:val="center"/>
            </w:pPr>
            <w:r>
              <w:rPr>
                <w:rFonts w:ascii="宋体" w:hAnsi="宋体" w:eastAsia="宋体"/>
                <w:sz w:val="16"/>
              </w:rPr>
              <w:t>=31.996万元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43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4A5E">
            <w:pPr>
              <w:jc w:val="center"/>
            </w:pPr>
            <w:r>
              <w:rPr>
                <w:rFonts w:ascii="宋体" w:hAnsi="宋体" w:eastAsia="宋体"/>
                <w:sz w:val="16"/>
              </w:rPr>
              <w:t>该项目为跨年项目，项目按计划进度正常实施，项目计划于2025年10月31日之前完工</w:t>
            </w:r>
          </w:p>
        </w:tc>
      </w:tr>
      <w:tr w14:paraId="34EE1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1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25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0E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970B">
            <w:pPr>
              <w:jc w:val="center"/>
            </w:pPr>
            <w:r>
              <w:rPr>
                <w:rFonts w:ascii="宋体" w:hAnsi="宋体" w:eastAsia="宋体"/>
                <w:sz w:val="16"/>
              </w:rPr>
              <w:t>建设畜牧大数据平台成本（万元）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6BD2">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FB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9C60">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14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A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26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22E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FE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A7D9">
            <w:pPr>
              <w:jc w:val="center"/>
            </w:pPr>
            <w:r>
              <w:rPr>
                <w:rFonts w:ascii="宋体" w:hAnsi="宋体" w:eastAsia="宋体"/>
                <w:sz w:val="16"/>
              </w:rPr>
              <w:t>该项目为跨年项目，项目按计划进度正常实施，项目计划于2025年10月31日之前完工</w:t>
            </w:r>
          </w:p>
        </w:tc>
      </w:tr>
      <w:tr w14:paraId="347C5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6B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2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5B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8575">
            <w:pPr>
              <w:jc w:val="center"/>
            </w:pPr>
            <w:r>
              <w:rPr>
                <w:rFonts w:ascii="宋体" w:hAnsi="宋体" w:eastAsia="宋体"/>
                <w:sz w:val="16"/>
              </w:rPr>
              <w:t>购置提孜那甫乡饲草料储备棚设备成本（万元）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2B19">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17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968F">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6E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6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D2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1965">
            <w:pPr>
              <w:jc w:val="center"/>
            </w:pPr>
            <w:r>
              <w:rPr>
                <w:rFonts w:ascii="宋体" w:hAnsi="宋体" w:eastAsia="宋体"/>
                <w:sz w:val="16"/>
              </w:rPr>
              <w:t>=95.5288万元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955A">
            <w:pPr>
              <w:jc w:val="center"/>
            </w:pPr>
            <w:r>
              <w:rPr>
                <w:rFonts w:ascii="宋体" w:hAnsi="宋体" w:eastAsia="宋体"/>
                <w:sz w:val="16"/>
              </w:rPr>
              <w:t>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AF8C">
            <w:pPr>
              <w:jc w:val="center"/>
            </w:pPr>
            <w:r>
              <w:rPr>
                <w:rFonts w:ascii="宋体" w:hAnsi="宋体" w:eastAsia="宋体"/>
                <w:sz w:val="16"/>
              </w:rPr>
              <w:t>该项目为跨年项目，项目按计划进度正常实施，项目计划于2025年10月31日之前完工</w:t>
            </w:r>
          </w:p>
        </w:tc>
      </w:tr>
      <w:tr w14:paraId="06A6D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03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A5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52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6369">
            <w:pPr>
              <w:jc w:val="center"/>
            </w:pPr>
            <w:r>
              <w:rPr>
                <w:rFonts w:ascii="宋体" w:hAnsi="宋体" w:eastAsia="宋体"/>
                <w:sz w:val="16"/>
              </w:rPr>
              <w:t>促进畜禽养殖业发展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845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E9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1833">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3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98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C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F097">
            <w:pPr>
              <w:jc w:val="center"/>
            </w:pPr>
            <w:r>
              <w:rPr>
                <w:rFonts w:ascii="宋体" w:hAnsi="宋体" w:eastAsia="宋体"/>
                <w:sz w:val="16"/>
              </w:rPr>
              <w:t>项目还在实施中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293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6B5C">
            <w:pPr>
              <w:jc w:val="center"/>
            </w:pPr>
            <w:r>
              <w:rPr>
                <w:rFonts w:ascii="宋体" w:hAnsi="宋体" w:eastAsia="宋体"/>
                <w:sz w:val="16"/>
              </w:rPr>
              <w:t>该项目为跨年项目，项目按计划进度正常实施，项目计划于2025年10月31日之前完工</w:t>
            </w:r>
          </w:p>
        </w:tc>
      </w:tr>
      <w:tr w14:paraId="6E7D9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0D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E6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36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2BDE">
            <w:pPr>
              <w:jc w:val="center"/>
            </w:pPr>
            <w:r>
              <w:rPr>
                <w:rFonts w:ascii="宋体" w:hAnsi="宋体" w:eastAsia="宋体"/>
                <w:sz w:val="16"/>
              </w:rPr>
              <w:t>受益当地居民满意度（%）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AE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9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17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B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4B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9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D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F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F911">
            <w:pPr>
              <w:jc w:val="center"/>
            </w:pPr>
            <w:r>
              <w:rPr>
                <w:rFonts w:ascii="宋体" w:hAnsi="宋体" w:eastAsia="宋体"/>
                <w:sz w:val="16"/>
              </w:rPr>
              <w:t>该项目为跨年项目，项目按计划进度正常实施，项目计划于2025年10月31日之前完工</w:t>
            </w:r>
          </w:p>
        </w:tc>
      </w:tr>
      <w:tr w14:paraId="53693B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C57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13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8CE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1B62F7">
            <w:pPr>
              <w:jc w:val="center"/>
            </w:pPr>
            <w:r>
              <w:rPr>
                <w:rFonts w:ascii="宋体" w:hAnsi="宋体" w:eastAsia="宋体"/>
                <w:sz w:val="16"/>
              </w:rPr>
              <w:t>17.1分</w:t>
            </w:r>
          </w:p>
        </w:tc>
      </w:tr>
    </w:tbl>
    <w:p w14:paraId="76E6C783">
      <w:r>
        <w:br w:type="page"/>
      </w:r>
    </w:p>
    <w:p w14:paraId="65B6162B">
      <w:pPr>
        <w:spacing w:line="640" w:lineRule="exact"/>
        <w:ind w:firstLine="640"/>
        <w:jc w:val="both"/>
        <w:outlineLvl w:val="2"/>
      </w:pPr>
      <w:r>
        <w:rPr>
          <w:rFonts w:ascii="黑体" w:hAnsi="黑体" w:eastAsia="黑体"/>
          <w:sz w:val="32"/>
        </w:rPr>
        <w:t>十二、其他需说明的事项</w:t>
      </w:r>
    </w:p>
    <w:p w14:paraId="64936D42">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17D1657">
      <w:r>
        <w:br w:type="page"/>
      </w:r>
    </w:p>
    <w:p w14:paraId="4240F63A">
      <w:pPr>
        <w:spacing w:line="240" w:lineRule="auto"/>
        <w:jc w:val="center"/>
        <w:outlineLvl w:val="1"/>
      </w:pPr>
      <w:r>
        <w:rPr>
          <w:rFonts w:ascii="黑体" w:hAnsi="黑体" w:eastAsia="黑体"/>
          <w:sz w:val="32"/>
        </w:rPr>
        <w:t>第三部分 专业名词解释</w:t>
      </w:r>
    </w:p>
    <w:p w14:paraId="4306D5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2D655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2423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E1387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92287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86ED2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66470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B2E3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7F3F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420C5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6E50E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E540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AC917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18A7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FD3412">
      <w:r>
        <w:br w:type="page"/>
      </w:r>
    </w:p>
    <w:p w14:paraId="7FB8C492">
      <w:pPr>
        <w:spacing w:line="240" w:lineRule="auto"/>
        <w:jc w:val="center"/>
        <w:outlineLvl w:val="1"/>
      </w:pPr>
      <w:r>
        <w:rPr>
          <w:rFonts w:ascii="黑体" w:hAnsi="黑体" w:eastAsia="黑体"/>
          <w:sz w:val="32"/>
        </w:rPr>
        <w:t>第四部分 部门决算报表（见附表）</w:t>
      </w:r>
    </w:p>
    <w:p w14:paraId="650FA412">
      <w:pPr>
        <w:spacing w:line="240" w:lineRule="auto"/>
        <w:ind w:firstLine="640"/>
        <w:jc w:val="both"/>
      </w:pPr>
      <w:r>
        <w:rPr>
          <w:rFonts w:ascii="仿宋_GB2312" w:hAnsi="仿宋_GB2312" w:eastAsia="仿宋_GB2312"/>
          <w:b w:val="0"/>
          <w:sz w:val="32"/>
        </w:rPr>
        <w:t>一、《收入支出决算总表》</w:t>
      </w:r>
    </w:p>
    <w:p w14:paraId="72D8186B">
      <w:pPr>
        <w:spacing w:line="240" w:lineRule="auto"/>
        <w:ind w:firstLine="640"/>
        <w:jc w:val="both"/>
      </w:pPr>
      <w:r>
        <w:rPr>
          <w:rFonts w:ascii="仿宋_GB2312" w:hAnsi="仿宋_GB2312" w:eastAsia="仿宋_GB2312"/>
          <w:b w:val="0"/>
          <w:sz w:val="32"/>
        </w:rPr>
        <w:t>二、《收入决算表》</w:t>
      </w:r>
    </w:p>
    <w:p w14:paraId="13F31363">
      <w:pPr>
        <w:spacing w:line="240" w:lineRule="auto"/>
        <w:ind w:firstLine="640"/>
        <w:jc w:val="both"/>
      </w:pPr>
      <w:r>
        <w:rPr>
          <w:rFonts w:ascii="仿宋_GB2312" w:hAnsi="仿宋_GB2312" w:eastAsia="仿宋_GB2312"/>
          <w:b w:val="0"/>
          <w:sz w:val="32"/>
        </w:rPr>
        <w:t>三、《支出决算表》</w:t>
      </w:r>
    </w:p>
    <w:p w14:paraId="7AFC5114">
      <w:pPr>
        <w:spacing w:line="240" w:lineRule="auto"/>
        <w:ind w:firstLine="640"/>
        <w:jc w:val="both"/>
      </w:pPr>
      <w:r>
        <w:rPr>
          <w:rFonts w:ascii="仿宋_GB2312" w:hAnsi="仿宋_GB2312" w:eastAsia="仿宋_GB2312"/>
          <w:b w:val="0"/>
          <w:sz w:val="32"/>
        </w:rPr>
        <w:t>四、《财政拨款收入支出决算总表》</w:t>
      </w:r>
    </w:p>
    <w:p w14:paraId="497BC14F">
      <w:pPr>
        <w:spacing w:line="240" w:lineRule="auto"/>
        <w:ind w:firstLine="640"/>
        <w:jc w:val="both"/>
      </w:pPr>
      <w:r>
        <w:rPr>
          <w:rFonts w:ascii="仿宋_GB2312" w:hAnsi="仿宋_GB2312" w:eastAsia="仿宋_GB2312"/>
          <w:b w:val="0"/>
          <w:sz w:val="32"/>
        </w:rPr>
        <w:t>五、《一般公共预算财政拨款支出决算表》</w:t>
      </w:r>
    </w:p>
    <w:p w14:paraId="69EBFFB8">
      <w:pPr>
        <w:spacing w:line="240" w:lineRule="auto"/>
        <w:ind w:firstLine="640"/>
        <w:jc w:val="both"/>
      </w:pPr>
      <w:r>
        <w:rPr>
          <w:rFonts w:ascii="仿宋_GB2312" w:hAnsi="仿宋_GB2312" w:eastAsia="仿宋_GB2312"/>
          <w:b w:val="0"/>
          <w:sz w:val="32"/>
        </w:rPr>
        <w:t>六、《一般公共预算财政拨款基本支出决算表》</w:t>
      </w:r>
    </w:p>
    <w:p w14:paraId="7E6588CB">
      <w:pPr>
        <w:spacing w:line="240" w:lineRule="auto"/>
        <w:ind w:firstLine="640"/>
        <w:jc w:val="both"/>
      </w:pPr>
      <w:r>
        <w:rPr>
          <w:rFonts w:ascii="仿宋_GB2312" w:hAnsi="仿宋_GB2312" w:eastAsia="仿宋_GB2312"/>
          <w:b w:val="0"/>
          <w:sz w:val="32"/>
        </w:rPr>
        <w:t>七、《政府性基金预算财政拨款收入支出决算表》</w:t>
      </w:r>
    </w:p>
    <w:p w14:paraId="5447A307">
      <w:pPr>
        <w:spacing w:line="240" w:lineRule="auto"/>
        <w:ind w:firstLine="640"/>
        <w:jc w:val="both"/>
      </w:pPr>
      <w:r>
        <w:rPr>
          <w:rFonts w:ascii="仿宋_GB2312" w:hAnsi="仿宋_GB2312" w:eastAsia="仿宋_GB2312"/>
          <w:b w:val="0"/>
          <w:sz w:val="32"/>
        </w:rPr>
        <w:t>八、《国有资本经营预算财政拨款收入支出决算表》</w:t>
      </w:r>
    </w:p>
    <w:p w14:paraId="012E7026">
      <w:pPr>
        <w:spacing w:line="240" w:lineRule="auto"/>
        <w:ind w:firstLine="640"/>
        <w:jc w:val="both"/>
      </w:pPr>
      <w:r>
        <w:rPr>
          <w:rFonts w:ascii="仿宋_GB2312" w:hAnsi="仿宋_GB2312" w:eastAsia="仿宋_GB2312"/>
          <w:b w:val="0"/>
          <w:sz w:val="32"/>
        </w:rPr>
        <w:t>九、《财政拨款“三公”经费支出决算表》</w:t>
      </w:r>
    </w:p>
    <w:p w14:paraId="449A1D46">
      <w:pPr>
        <w:spacing w:line="240" w:lineRule="auto"/>
        <w:ind w:firstLine="640"/>
        <w:jc w:val="both"/>
      </w:pPr>
    </w:p>
    <w:p w14:paraId="0CDE8F58">
      <w:pPr>
        <w:spacing w:line="240" w:lineRule="auto"/>
        <w:ind w:firstLine="640"/>
        <w:jc w:val="both"/>
      </w:pPr>
    </w:p>
    <w:p w14:paraId="2C3A3042">
      <w:pPr>
        <w:spacing w:line="240" w:lineRule="auto"/>
        <w:ind w:firstLine="640"/>
        <w:jc w:val="both"/>
      </w:pPr>
    </w:p>
    <w:p w14:paraId="45080F16">
      <w:pPr>
        <w:spacing w:line="240" w:lineRule="auto"/>
        <w:ind w:firstLine="640"/>
        <w:jc w:val="both"/>
      </w:pPr>
    </w:p>
    <w:p w14:paraId="5CB696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ED74C7"/>
    <w:rsid w:val="251E3AC3"/>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9B0175"/>
    <w:rsid w:val="423A32B2"/>
    <w:rsid w:val="423C0CB4"/>
    <w:rsid w:val="427B5743"/>
    <w:rsid w:val="42E64542"/>
    <w:rsid w:val="464B7E04"/>
    <w:rsid w:val="464F7E64"/>
    <w:rsid w:val="46901EEE"/>
    <w:rsid w:val="469C74D2"/>
    <w:rsid w:val="46CB6FCA"/>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1D1D4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4530</Words>
  <Characters>5235</Characters>
  <Lines>0</Lines>
  <Paragraphs>0</Paragraphs>
  <TotalTime>10</TotalTime>
  <ScaleCrop>false</ScaleCrop>
  <LinksUpToDate>false</LinksUpToDate>
  <CharactersWithSpaces>5243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