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3EC" w:rsidRDefault="00E723EC">
      <w:pPr>
        <w:spacing w:line="580" w:lineRule="exact"/>
        <w:rPr>
          <w:rFonts w:ascii="?????_GBK" w:eastAsia="Times New Roman" w:hAnsi="宋体"/>
          <w:sz w:val="44"/>
          <w:szCs w:val="44"/>
        </w:rPr>
      </w:pPr>
    </w:p>
    <w:p w:rsidR="00E723EC" w:rsidRDefault="00E723EC">
      <w:pPr>
        <w:spacing w:line="580" w:lineRule="exact"/>
        <w:jc w:val="center"/>
        <w:rPr>
          <w:rFonts w:ascii="?????_GBK" w:eastAsia="Times New Roman" w:hAnsi="宋体"/>
          <w:sz w:val="44"/>
          <w:szCs w:val="44"/>
        </w:rPr>
      </w:pPr>
      <w:r>
        <w:rPr>
          <w:rFonts w:ascii="?????_GBK" w:eastAsia="Times New Roman" w:hAnsi="宋体"/>
          <w:sz w:val="44"/>
          <w:szCs w:val="44"/>
        </w:rPr>
        <w:t>2017</w:t>
      </w:r>
      <w:r>
        <w:rPr>
          <w:rFonts w:ascii="?????_GBK" w:eastAsia="Times New Roman" w:hAnsi="宋体"/>
          <w:sz w:val="44"/>
          <w:szCs w:val="44"/>
        </w:rPr>
        <w:t>年度塔什库尔干县疾控中心部门决算</w:t>
      </w:r>
    </w:p>
    <w:p w:rsidR="00E723EC" w:rsidRDefault="00E723EC">
      <w:pPr>
        <w:spacing w:line="580" w:lineRule="exact"/>
        <w:jc w:val="center"/>
        <w:rPr>
          <w:rFonts w:ascii="?????_GBK" w:eastAsia="Times New Roman" w:hAnsi="宋体"/>
          <w:sz w:val="44"/>
          <w:szCs w:val="44"/>
        </w:rPr>
      </w:pPr>
      <w:r>
        <w:rPr>
          <w:rFonts w:ascii="?????_GBK" w:eastAsia="Times New Roman" w:hAnsi="宋体"/>
          <w:sz w:val="44"/>
          <w:szCs w:val="44"/>
        </w:rPr>
        <w:t>公开说明</w:t>
      </w:r>
    </w:p>
    <w:p w:rsidR="00E723EC" w:rsidRDefault="00E723EC">
      <w:pPr>
        <w:spacing w:line="580" w:lineRule="exact"/>
        <w:ind w:firstLineChars="200" w:firstLine="640"/>
        <w:jc w:val="center"/>
        <w:rPr>
          <w:rFonts w:ascii="仿宋_GB2312" w:eastAsia="仿宋_GB2312" w:hAnsi="宋体"/>
          <w:sz w:val="32"/>
          <w:szCs w:val="32"/>
        </w:rPr>
      </w:pPr>
    </w:p>
    <w:p w:rsidR="00E723EC" w:rsidRDefault="00E723EC">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E723EC" w:rsidRDefault="00E723EC">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塔县疾控中心单位概况</w:t>
      </w:r>
    </w:p>
    <w:p w:rsidR="00E723EC" w:rsidRDefault="00E723EC">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E723EC" w:rsidRDefault="00E723EC">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E723EC" w:rsidRDefault="00E723EC">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E723EC" w:rsidRDefault="00E723EC">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E723EC" w:rsidRDefault="00E723EC">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E723EC" w:rsidRDefault="00E723EC">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E723EC" w:rsidRDefault="00E723EC">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E723EC" w:rsidRDefault="00E723EC">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E723EC" w:rsidRDefault="00E723EC">
      <w:pPr>
        <w:spacing w:line="560" w:lineRule="exact"/>
        <w:ind w:firstLineChars="200" w:firstLine="640"/>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E723EC" w:rsidRDefault="00E723EC">
      <w:pPr>
        <w:spacing w:line="560" w:lineRule="exact"/>
        <w:ind w:firstLineChars="200" w:firstLine="640"/>
        <w:jc w:val="center"/>
        <w:rPr>
          <w:rFonts w:ascii="黑体" w:eastAsia="黑体" w:hAnsi="黑体"/>
          <w:sz w:val="32"/>
          <w:szCs w:val="32"/>
        </w:rPr>
      </w:pPr>
    </w:p>
    <w:p w:rsidR="00E723EC" w:rsidRDefault="00E723EC">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E723EC" w:rsidRDefault="00E723EC">
      <w:pPr>
        <w:numPr>
          <w:ilvl w:val="0"/>
          <w:numId w:val="1"/>
        </w:numPr>
        <w:tabs>
          <w:tab w:val="left" w:pos="785"/>
        </w:tabs>
        <w:spacing w:line="560" w:lineRule="exact"/>
        <w:ind w:firstLineChars="200" w:firstLine="640"/>
        <w:rPr>
          <w:rFonts w:ascii="仿宋_GB2312" w:eastAsia="仿宋_GB2312"/>
          <w:sz w:val="32"/>
          <w:szCs w:val="32"/>
        </w:rPr>
      </w:pPr>
      <w:r>
        <w:rPr>
          <w:rFonts w:ascii="仿宋_GB2312" w:eastAsia="仿宋_GB2312" w:hint="eastAsia"/>
          <w:sz w:val="32"/>
          <w:szCs w:val="32"/>
        </w:rPr>
        <w:t>主要职能</w:t>
      </w:r>
    </w:p>
    <w:p w:rsidR="00E723EC" w:rsidRDefault="00E723EC">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承担突发公共卫生事件监测与预警、调查、确证、处置、控制、评价以及反生物、化学、核辐射恐怖事件技术储备；实施传染病、地方病、寄生虫病以及慢性非传染性疾病的预防控制策略、规划、方案和技术规范；监测健康水平、收集、分析、报告、评价公共卫生信息；开展实验室检测检验与应用技术研究，提供业务指导、培训；开展卫生学健康效应评价，促进安全和卫生环境，推行健康教育和健康促进，提高全民健康素质。</w:t>
      </w:r>
    </w:p>
    <w:p w:rsidR="00E723EC" w:rsidRDefault="00E723EC">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（二）机构设置情况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塔什库尔干县疾控中心性质为事业单位（全额）拨款，执行会计制度为事业会计制度，独立编制机构</w:t>
      </w:r>
      <w:r>
        <w:rPr>
          <w:rFonts w:ascii="仿宋_GB2312" w:eastAsia="仿宋_GB2312"/>
          <w:sz w:val="32"/>
          <w:szCs w:val="32"/>
        </w:rPr>
        <w:t>1</w:t>
      </w:r>
      <w:r>
        <w:rPr>
          <w:rFonts w:ascii="仿宋_GB2312" w:eastAsia="仿宋_GB2312" w:hint="eastAsia"/>
          <w:sz w:val="32"/>
          <w:szCs w:val="32"/>
        </w:rPr>
        <w:t>个，独立编制机构与上年无变动。有</w:t>
      </w:r>
      <w:r>
        <w:rPr>
          <w:rFonts w:ascii="仿宋_GB2312" w:eastAsia="仿宋_GB2312"/>
          <w:sz w:val="32"/>
          <w:szCs w:val="32"/>
        </w:rPr>
        <w:t>9</w:t>
      </w:r>
      <w:r>
        <w:rPr>
          <w:rFonts w:ascii="仿宋_GB2312" w:eastAsia="仿宋_GB2312" w:hint="eastAsia"/>
          <w:sz w:val="32"/>
          <w:szCs w:val="32"/>
        </w:rPr>
        <w:t>个内设机构：</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办公室职责：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认真贯彻执行党和国家路线、方针、政策、法律法规，执行单位有关工作部署和决定，在中心主任直接领导下参与政务，掌管事务，搞好后勤服务。</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协助主任管理中心业务工作，负责草拟本中心文件、工作计划、总结、汇报材料及其他重要材料，做好文秘、信访、接待、档案、公文处理、打印、收发等工作。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协助主任召开中心事务会议和办公会议，负责记录整理，督促检查会议事项的执行情况。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负责组织中心业务学习，组织安排业务人员培训工作。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负责图书、资料、报刊的订购管理、情报资料的收集、交流等工作。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防疫科职责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负责全县急性传染病防治管理工作。制定传染病预防控制工作方案和突发公共卫生事件应急预案及重点疾病、救灾防病等工作预案。组织指导传染病疫情调查处理，检查督促各项综合性防治措施落实情况。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收集整理辖区内急性传染病的发病、死亡情况，调查分析其流行因素，掌握流行规律，了解国内外疫情动态，建立疾病监测点，做好疫情预警预报，为制定防治规划和年度计划提供依据，评价其效果。</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结核病防治科职责：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根据结核病项目防治工作规划，严格要求，规范实施，制定本县结核病防治工作计划，并组织实施和评价。</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对基层结核病防治工作进行督查与指导。</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做好肺结核病人的发现、确诊、登记、报告、转诊、治疗与管理，开展痰涂片检查，负责痰检点医院痰涂片检查的质量控制与业务指导。</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地方病防治科职责：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根据地方病项目防治工作规划，严格要求，规范实施，制定本县地方病防治工作计划，并组织实施和评价。</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组织指导地方病（寄生虫病</w:t>
      </w:r>
      <w:r>
        <w:rPr>
          <w:rFonts w:ascii="仿宋_GB2312" w:eastAsia="仿宋_GB2312"/>
          <w:sz w:val="32"/>
          <w:szCs w:val="32"/>
        </w:rPr>
        <w:t>)</w:t>
      </w:r>
      <w:r>
        <w:rPr>
          <w:rFonts w:ascii="仿宋_GB2312" w:eastAsia="仿宋_GB2312" w:hint="eastAsia"/>
          <w:sz w:val="32"/>
          <w:szCs w:val="32"/>
        </w:rPr>
        <w:t>防治工作，制定地方病（寄生虫病）防治药物的计划和分配，做好药物效果评价。对寄生虫病人服药后的异常反应、中毒事故进行调查处理。</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系统地收集、整理、分析本地区地方病（寄生虫病）的发、死亡情况，进行病源学调查，掌握人群易感情况及有关基础资料，分析流行规律，提出防治对策和措施。</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公共卫生科职责：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认真做好塔什库尔干县基本公共卫生逐步均等化中的老年人保健、慢性病管理和重症精神病管理，加强督导，规范实施。</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负责全县食品经营单位、公共场所、供水单位卫生检测工作，积极拓宽服务领域，开展委托检验业务，按要求及时将检测报告单送交被检测单位和县卫生局卫生监督所。</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负责食品、公共场所、供水单位监测资料的收集汇总、整理上报和归档工作。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检验科职责：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密切配合业务科室。积极完成各项检验任务。承接委托检验任务，为社会提供公正、可靠的检验数据。</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承担上级有关部门下达的科研任务，提供有关检测数据。</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改进应用先进技术和方法，制定检验规程，开展检验新技术的研究工作，交流、推广应用先进检验技术和经验。</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负责本科室仪器、设备的管理，手链掌握其性能和使用方法，充分发挥作用，并确定专人送检、维修。负责本科室各种试剂、毒品、易燃易爆品和菌、毒种的保存与管理工作。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按标准规定的各项检验程序、规范进行检验，搞好实验室质量控制体系的管理。</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免疫预防科职责：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掌握人群免疫水平，制定免疫程序、接种规程和预防和接种工作年度计划。</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负责进购、分配生物制品和预防接种器材工作。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组织和指导接种的实施，进行免疫效果观察和异常反应调查处理。</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逐步开展疫苗的质量监测。</w:t>
      </w:r>
      <w:r>
        <w:rPr>
          <w:rFonts w:ascii="仿宋_GB2312" w:eastAsia="仿宋_GB2312"/>
          <w:sz w:val="32"/>
          <w:szCs w:val="32"/>
        </w:rPr>
        <w:t xml:space="preserve">  </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性艾科职责：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负责所分管工作计划的制定、组织实施，进行资料汇总、上报、分析等；做好检查、督导、评价和反馈执行情况，及时向上级报告和采取纠正措施等。</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公共场所服务人员培训。</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相关政策倡导及经费的协调管理工作。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性病、艾滋病病人和感染者干预、流行病学调查；</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传染病防治科职责：</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负责开展全县传染病防治工作，制定各乡重点传染病防制和监测工作；</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开展传染病监测和报告，确保传染病报告质量，收集全县传染病发病及监测资料，及时对相关资料进行汇编，分析传染病流行趋势，提出对策，为传染病防控提供工作依据，并根据传染病发病规律，及时提出传染病防控所需物资储备的要求；</w:t>
      </w:r>
    </w:p>
    <w:p w:rsidR="00E723EC" w:rsidRDefault="00E723EC">
      <w:pPr>
        <w:spacing w:line="560" w:lineRule="exact"/>
        <w:ind w:firstLineChars="200" w:firstLine="640"/>
        <w:rPr>
          <w:rFonts w:ascii="仿宋_GB2312" w:eastAsia="仿宋_GB2312" w:hAnsi="宋体" w:cs="仿宋_GB2312"/>
          <w:sz w:val="32"/>
          <w:szCs w:val="32"/>
        </w:rPr>
      </w:pPr>
      <w:r>
        <w:rPr>
          <w:rFonts w:ascii="仿宋_GB2312" w:eastAsia="仿宋_GB2312" w:hAnsi="宋体" w:hint="eastAsia"/>
          <w:sz w:val="32"/>
          <w:szCs w:val="32"/>
        </w:rPr>
        <w:t>（三）</w:t>
      </w:r>
      <w:r>
        <w:rPr>
          <w:rFonts w:ascii="仿宋_GB2312" w:eastAsia="仿宋_GB2312" w:hAnsi="宋体" w:cs="仿宋_GB2312" w:hint="eastAsia"/>
          <w:sz w:val="32"/>
          <w:szCs w:val="32"/>
        </w:rPr>
        <w:t>年末编制情况和实有人数情况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编制</w:t>
      </w:r>
      <w:r>
        <w:rPr>
          <w:rFonts w:ascii="仿宋_GB2312" w:eastAsia="仿宋_GB2312"/>
          <w:sz w:val="32"/>
          <w:szCs w:val="32"/>
        </w:rPr>
        <w:t>13</w:t>
      </w:r>
      <w:r>
        <w:rPr>
          <w:rFonts w:ascii="仿宋_GB2312" w:eastAsia="仿宋_GB2312" w:hint="eastAsia"/>
          <w:sz w:val="32"/>
          <w:szCs w:val="32"/>
        </w:rPr>
        <w:t>人（按照编委文件填报），实有在职人数</w:t>
      </w:r>
      <w:r>
        <w:rPr>
          <w:rFonts w:ascii="仿宋_GB2312" w:eastAsia="仿宋_GB2312"/>
          <w:sz w:val="32"/>
          <w:szCs w:val="32"/>
        </w:rPr>
        <w:t>12</w:t>
      </w:r>
      <w:r>
        <w:rPr>
          <w:rFonts w:ascii="仿宋_GB2312" w:eastAsia="仿宋_GB2312" w:hint="eastAsia"/>
          <w:sz w:val="32"/>
          <w:szCs w:val="32"/>
        </w:rPr>
        <w:t>人，退休</w:t>
      </w:r>
      <w:r>
        <w:rPr>
          <w:rFonts w:ascii="仿宋_GB2312" w:eastAsia="仿宋_GB2312"/>
          <w:sz w:val="32"/>
          <w:szCs w:val="32"/>
        </w:rPr>
        <w:t>15</w:t>
      </w:r>
      <w:r>
        <w:rPr>
          <w:rFonts w:ascii="仿宋_GB2312" w:eastAsia="仿宋_GB2312" w:hint="eastAsia"/>
          <w:sz w:val="32"/>
          <w:szCs w:val="32"/>
        </w:rPr>
        <w:t>人，属于一般公共预算财政拨款（补助）开支</w:t>
      </w:r>
      <w:r>
        <w:rPr>
          <w:rFonts w:ascii="仿宋_GB2312" w:eastAsia="仿宋_GB2312"/>
          <w:sz w:val="32"/>
          <w:szCs w:val="32"/>
        </w:rPr>
        <w:t>27</w:t>
      </w:r>
      <w:r>
        <w:rPr>
          <w:rFonts w:ascii="仿宋_GB2312" w:eastAsia="仿宋_GB2312" w:hint="eastAsia"/>
          <w:sz w:val="32"/>
          <w:szCs w:val="32"/>
        </w:rPr>
        <w:t>人，其中：在职</w:t>
      </w:r>
      <w:r>
        <w:rPr>
          <w:rFonts w:ascii="仿宋_GB2312" w:eastAsia="仿宋_GB2312"/>
          <w:sz w:val="32"/>
          <w:szCs w:val="32"/>
        </w:rPr>
        <w:t>12</w:t>
      </w:r>
      <w:r>
        <w:rPr>
          <w:rFonts w:ascii="仿宋_GB2312" w:eastAsia="仿宋_GB2312" w:hint="eastAsia"/>
          <w:sz w:val="32"/>
          <w:szCs w:val="32"/>
        </w:rPr>
        <w:t>人，退休</w:t>
      </w:r>
      <w:r>
        <w:rPr>
          <w:rFonts w:ascii="仿宋_GB2312" w:eastAsia="仿宋_GB2312"/>
          <w:sz w:val="32"/>
          <w:szCs w:val="32"/>
        </w:rPr>
        <w:t>15</w:t>
      </w:r>
      <w:r>
        <w:rPr>
          <w:rFonts w:ascii="仿宋_GB2312" w:eastAsia="仿宋_GB2312" w:hint="eastAsia"/>
          <w:sz w:val="32"/>
          <w:szCs w:val="32"/>
        </w:rPr>
        <w:t>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E723EC" w:rsidRDefault="00E723EC">
      <w:pPr>
        <w:spacing w:line="560" w:lineRule="exact"/>
        <w:ind w:firstLineChars="200" w:firstLine="640"/>
        <w:rPr>
          <w:rFonts w:ascii="仿宋_GB2312" w:eastAsia="仿宋_GB2312"/>
          <w:spacing w:val="-6"/>
          <w:sz w:val="32"/>
          <w:szCs w:val="32"/>
        </w:rPr>
      </w:pPr>
      <w:r>
        <w:rPr>
          <w:rFonts w:ascii="仿宋_GB2312" w:eastAsia="仿宋_GB2312" w:hint="eastAsia"/>
          <w:sz w:val="32"/>
          <w:szCs w:val="32"/>
        </w:rPr>
        <w:t>从决算单位构成看，塔什库尔干县疾控中心部门决算包括：塔什库尔干县疾控中心本级决算、所属单位决算等。</w:t>
      </w:r>
    </w:p>
    <w:p w:rsidR="00E723EC" w:rsidRDefault="00E723EC" w:rsidP="00D708E0">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塔什库尔干县疾控中心</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E723EC" w:rsidRDefault="00E723EC">
      <w:pPr>
        <w:pStyle w:val="PlainText"/>
        <w:spacing w:line="560" w:lineRule="exact"/>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4"/>
        <w:gridCol w:w="4875"/>
        <w:gridCol w:w="2821"/>
      </w:tblGrid>
      <w:tr w:rsidR="00E723EC">
        <w:trPr>
          <w:trHeight w:hRule="exact" w:val="510"/>
        </w:trPr>
        <w:tc>
          <w:tcPr>
            <w:tcW w:w="1364" w:type="dxa"/>
            <w:vAlign w:val="center"/>
          </w:tcPr>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4875" w:type="dxa"/>
            <w:vAlign w:val="center"/>
          </w:tcPr>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单位名称</w:t>
            </w:r>
          </w:p>
        </w:tc>
        <w:tc>
          <w:tcPr>
            <w:tcW w:w="2821" w:type="dxa"/>
            <w:vAlign w:val="center"/>
          </w:tcPr>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E723EC">
        <w:trPr>
          <w:trHeight w:hRule="exact" w:val="510"/>
        </w:trPr>
        <w:tc>
          <w:tcPr>
            <w:tcW w:w="1364" w:type="dxa"/>
            <w:vAlign w:val="center"/>
          </w:tcPr>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1</w:t>
            </w:r>
          </w:p>
        </w:tc>
        <w:tc>
          <w:tcPr>
            <w:tcW w:w="4875" w:type="dxa"/>
            <w:vAlign w:val="center"/>
          </w:tcPr>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塔什库尔干县疾控中心</w:t>
            </w:r>
          </w:p>
        </w:tc>
        <w:tc>
          <w:tcPr>
            <w:tcW w:w="2821" w:type="dxa"/>
            <w:vAlign w:val="center"/>
          </w:tcPr>
          <w:p w:rsidR="00E723EC" w:rsidRDefault="00E723EC">
            <w:pPr>
              <w:spacing w:line="560" w:lineRule="exact"/>
              <w:ind w:firstLineChars="200" w:firstLine="640"/>
              <w:rPr>
                <w:rFonts w:ascii="仿宋_GB2312" w:eastAsia="仿宋_GB2312"/>
                <w:sz w:val="32"/>
                <w:szCs w:val="32"/>
              </w:rPr>
            </w:pPr>
          </w:p>
        </w:tc>
      </w:tr>
    </w:tbl>
    <w:p w:rsidR="00E723EC" w:rsidRDefault="00E723EC" w:rsidP="00D708E0">
      <w:pPr>
        <w:spacing w:line="560" w:lineRule="exact"/>
        <w:ind w:firstLineChars="200" w:firstLine="643"/>
        <w:rPr>
          <w:rFonts w:ascii="仿宋_GB2312" w:eastAsia="仿宋_GB2312"/>
          <w:b/>
          <w:bCs/>
          <w:sz w:val="32"/>
          <w:szCs w:val="32"/>
        </w:rPr>
      </w:pPr>
    </w:p>
    <w:p w:rsidR="00E723EC" w:rsidRDefault="00E723EC">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231.70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68.08</w:t>
      </w:r>
      <w:r>
        <w:rPr>
          <w:rFonts w:ascii="仿宋_GB2312" w:eastAsia="仿宋_GB2312" w:hint="eastAsia"/>
          <w:sz w:val="32"/>
          <w:szCs w:val="32"/>
        </w:rPr>
        <w:t>万元，降低</w:t>
      </w:r>
      <w:r>
        <w:rPr>
          <w:rFonts w:ascii="仿宋_GB2312" w:eastAsia="仿宋_GB2312"/>
          <w:sz w:val="32"/>
          <w:szCs w:val="32"/>
        </w:rPr>
        <w:t>22.71%</w:t>
      </w:r>
      <w:r>
        <w:rPr>
          <w:rFonts w:ascii="仿宋_GB2312" w:eastAsia="仿宋_GB2312" w:hint="eastAsia"/>
          <w:sz w:val="32"/>
          <w:szCs w:val="32"/>
        </w:rPr>
        <w:t>，支出</w:t>
      </w:r>
      <w:r>
        <w:rPr>
          <w:rFonts w:ascii="仿宋_GB2312" w:eastAsia="仿宋_GB2312"/>
          <w:sz w:val="32"/>
          <w:szCs w:val="32"/>
        </w:rPr>
        <w:t>231.70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68.08</w:t>
      </w:r>
      <w:r>
        <w:rPr>
          <w:rFonts w:ascii="仿宋_GB2312" w:eastAsia="仿宋_GB2312" w:hint="eastAsia"/>
          <w:sz w:val="32"/>
          <w:szCs w:val="32"/>
        </w:rPr>
        <w:t>万元，降低</w:t>
      </w:r>
      <w:r>
        <w:rPr>
          <w:rFonts w:ascii="仿宋_GB2312" w:eastAsia="仿宋_GB2312"/>
          <w:sz w:val="32"/>
          <w:szCs w:val="32"/>
        </w:rPr>
        <w:t>22.71%</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。增减变化主要原因是：人员经费减少养老拨付部分比</w:t>
      </w:r>
      <w:r>
        <w:rPr>
          <w:rFonts w:ascii="仿宋_GB2312" w:eastAsia="仿宋_GB2312"/>
          <w:sz w:val="32"/>
          <w:szCs w:val="32"/>
        </w:rPr>
        <w:t>2016</w:t>
      </w:r>
      <w:r>
        <w:rPr>
          <w:rFonts w:ascii="仿宋_GB2312" w:eastAsia="仿宋_GB2312" w:hint="eastAsia"/>
          <w:sz w:val="32"/>
          <w:szCs w:val="32"/>
        </w:rPr>
        <w:t>年少。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252.19</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231.70</w:t>
      </w:r>
      <w:r>
        <w:rPr>
          <w:rFonts w:ascii="仿宋_GB2312" w:eastAsia="仿宋_GB2312" w:hint="eastAsia"/>
          <w:sz w:val="32"/>
          <w:szCs w:val="32"/>
        </w:rPr>
        <w:t>万元，与预算相比，减少</w:t>
      </w:r>
      <w:r>
        <w:rPr>
          <w:rFonts w:ascii="仿宋_GB2312" w:eastAsia="仿宋_GB2312"/>
          <w:sz w:val="32"/>
          <w:szCs w:val="32"/>
        </w:rPr>
        <w:t>20.49</w:t>
      </w:r>
      <w:r>
        <w:rPr>
          <w:rFonts w:ascii="仿宋_GB2312" w:eastAsia="仿宋_GB2312" w:hint="eastAsia"/>
          <w:sz w:val="32"/>
          <w:szCs w:val="32"/>
        </w:rPr>
        <w:t>万元，降低</w:t>
      </w:r>
      <w:r>
        <w:rPr>
          <w:rFonts w:ascii="仿宋_GB2312" w:eastAsia="仿宋_GB2312"/>
          <w:sz w:val="32"/>
          <w:szCs w:val="32"/>
        </w:rPr>
        <w:t>8.12%</w:t>
      </w:r>
      <w:r>
        <w:rPr>
          <w:rFonts w:ascii="仿宋_GB2312" w:eastAsia="仿宋_GB2312" w:hint="eastAsia"/>
          <w:sz w:val="32"/>
          <w:szCs w:val="32"/>
        </w:rPr>
        <w:t>，支出</w:t>
      </w:r>
      <w:r>
        <w:rPr>
          <w:rFonts w:ascii="仿宋_GB2312" w:eastAsia="仿宋_GB2312"/>
          <w:sz w:val="32"/>
          <w:szCs w:val="32"/>
        </w:rPr>
        <w:t>231.70</w:t>
      </w:r>
      <w:r>
        <w:rPr>
          <w:rFonts w:ascii="仿宋_GB2312" w:eastAsia="仿宋_GB2312" w:hint="eastAsia"/>
          <w:sz w:val="32"/>
          <w:szCs w:val="32"/>
        </w:rPr>
        <w:t>万元，与预算相比，减少</w:t>
      </w:r>
      <w:r>
        <w:rPr>
          <w:rFonts w:ascii="仿宋_GB2312" w:eastAsia="仿宋_GB2312"/>
          <w:sz w:val="32"/>
          <w:szCs w:val="32"/>
        </w:rPr>
        <w:t>20.49</w:t>
      </w:r>
      <w:r>
        <w:rPr>
          <w:rFonts w:ascii="仿宋_GB2312" w:eastAsia="仿宋_GB2312" w:hint="eastAsia"/>
          <w:sz w:val="32"/>
          <w:szCs w:val="32"/>
        </w:rPr>
        <w:t>万元，降低</w:t>
      </w:r>
      <w:r>
        <w:rPr>
          <w:rFonts w:ascii="仿宋_GB2312" w:eastAsia="仿宋_GB2312"/>
          <w:sz w:val="32"/>
          <w:szCs w:val="32"/>
        </w:rPr>
        <w:t>8.12%</w:t>
      </w:r>
      <w:r>
        <w:rPr>
          <w:rFonts w:ascii="仿宋_GB2312" w:eastAsia="仿宋_GB2312" w:hint="eastAsia"/>
          <w:sz w:val="32"/>
          <w:szCs w:val="32"/>
        </w:rPr>
        <w:t>。减少的主要原因是：人员经费减少养老拨付部分比</w:t>
      </w:r>
      <w:r>
        <w:rPr>
          <w:rFonts w:ascii="仿宋_GB2312" w:eastAsia="仿宋_GB2312"/>
          <w:sz w:val="32"/>
          <w:szCs w:val="32"/>
        </w:rPr>
        <w:t>2016</w:t>
      </w:r>
      <w:r>
        <w:rPr>
          <w:rFonts w:ascii="仿宋_GB2312" w:eastAsia="仿宋_GB2312" w:hint="eastAsia"/>
          <w:sz w:val="32"/>
          <w:szCs w:val="32"/>
        </w:rPr>
        <w:t>年少。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231.70</w:t>
      </w:r>
      <w:r>
        <w:rPr>
          <w:rFonts w:ascii="仿宋_GB2312" w:eastAsia="仿宋_GB2312" w:hint="eastAsia"/>
          <w:sz w:val="32"/>
          <w:szCs w:val="32"/>
        </w:rPr>
        <w:t>万元，其中：财政拨款收入</w:t>
      </w:r>
      <w:r>
        <w:rPr>
          <w:rFonts w:ascii="仿宋_GB2312" w:eastAsia="仿宋_GB2312"/>
          <w:sz w:val="32"/>
          <w:szCs w:val="32"/>
        </w:rPr>
        <w:t>231.70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。增减变化的主要原因是：人员经费减少养老拨付部分比</w:t>
      </w:r>
      <w:r>
        <w:rPr>
          <w:rFonts w:ascii="仿宋_GB2312" w:eastAsia="仿宋_GB2312"/>
          <w:sz w:val="32"/>
          <w:szCs w:val="32"/>
        </w:rPr>
        <w:t>2016</w:t>
      </w:r>
      <w:r>
        <w:rPr>
          <w:rFonts w:ascii="仿宋_GB2312" w:eastAsia="仿宋_GB2312" w:hint="eastAsia"/>
          <w:sz w:val="32"/>
          <w:szCs w:val="32"/>
        </w:rPr>
        <w:t>年少。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252.19</w:t>
      </w:r>
      <w:r>
        <w:rPr>
          <w:rFonts w:ascii="仿宋_GB2312" w:eastAsia="仿宋_GB2312" w:hint="eastAsia"/>
          <w:sz w:val="32"/>
          <w:szCs w:val="32"/>
        </w:rPr>
        <w:t>万元，本年收入合计</w:t>
      </w:r>
      <w:r>
        <w:rPr>
          <w:rFonts w:ascii="仿宋_GB2312" w:eastAsia="仿宋_GB2312"/>
          <w:sz w:val="32"/>
          <w:szCs w:val="32"/>
        </w:rPr>
        <w:t>231.70</w:t>
      </w:r>
      <w:r>
        <w:rPr>
          <w:rFonts w:ascii="仿宋_GB2312" w:eastAsia="仿宋_GB2312" w:hint="eastAsia"/>
          <w:sz w:val="32"/>
          <w:szCs w:val="32"/>
        </w:rPr>
        <w:t>万元，与预算相比，减少</w:t>
      </w:r>
      <w:r>
        <w:rPr>
          <w:rFonts w:ascii="仿宋_GB2312" w:eastAsia="仿宋_GB2312"/>
          <w:sz w:val="32"/>
          <w:szCs w:val="32"/>
        </w:rPr>
        <w:t>20.49</w:t>
      </w:r>
      <w:r>
        <w:rPr>
          <w:rFonts w:ascii="仿宋_GB2312" w:eastAsia="仿宋_GB2312" w:hint="eastAsia"/>
          <w:sz w:val="32"/>
          <w:szCs w:val="32"/>
        </w:rPr>
        <w:t>万元，降低</w:t>
      </w:r>
      <w:r>
        <w:rPr>
          <w:rFonts w:ascii="仿宋_GB2312" w:eastAsia="仿宋_GB2312"/>
          <w:sz w:val="32"/>
          <w:szCs w:val="32"/>
        </w:rPr>
        <w:t>8.12%</w:t>
      </w:r>
      <w:r>
        <w:rPr>
          <w:rFonts w:ascii="仿宋_GB2312" w:eastAsia="仿宋_GB2312" w:hint="eastAsia"/>
          <w:sz w:val="32"/>
          <w:szCs w:val="32"/>
        </w:rPr>
        <w:t>。减少的主要原因是：人员经费减少养老拨付部分比</w:t>
      </w:r>
      <w:r>
        <w:rPr>
          <w:rFonts w:ascii="仿宋_GB2312" w:eastAsia="仿宋_GB2312"/>
          <w:sz w:val="32"/>
          <w:szCs w:val="32"/>
        </w:rPr>
        <w:t>2016</w:t>
      </w:r>
      <w:r>
        <w:rPr>
          <w:rFonts w:ascii="仿宋_GB2312" w:eastAsia="仿宋_GB2312" w:hint="eastAsia"/>
          <w:sz w:val="32"/>
          <w:szCs w:val="32"/>
        </w:rPr>
        <w:t>年少。</w:t>
      </w:r>
      <w:r>
        <w:rPr>
          <w:rFonts w:ascii="仿宋_GB2312" w:eastAsia="仿宋_GB2312"/>
          <w:sz w:val="32"/>
          <w:szCs w:val="32"/>
        </w:rPr>
        <w:t xml:space="preserve"> </w:t>
      </w:r>
    </w:p>
    <w:p w:rsidR="00E723EC" w:rsidRDefault="00E723EC">
      <w:pPr>
        <w:spacing w:line="560" w:lineRule="exact"/>
        <w:ind w:firstLineChars="200" w:firstLine="640"/>
      </w:pPr>
      <w:r>
        <w:rPr>
          <w:rFonts w:ascii="仿宋_GB2312" w:eastAsia="仿宋_GB2312" w:hint="eastAsia"/>
          <w:sz w:val="32"/>
          <w:szCs w:val="32"/>
        </w:rPr>
        <w:t>其他有关说明内容：无。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231.70</w:t>
      </w:r>
      <w:r>
        <w:rPr>
          <w:rFonts w:ascii="仿宋_GB2312" w:eastAsia="仿宋_GB2312" w:hint="eastAsia"/>
          <w:sz w:val="32"/>
          <w:szCs w:val="32"/>
        </w:rPr>
        <w:t>万元，其中：基本支出</w:t>
      </w:r>
      <w:r>
        <w:rPr>
          <w:rFonts w:ascii="仿宋_GB2312" w:eastAsia="仿宋_GB2312"/>
          <w:sz w:val="32"/>
          <w:szCs w:val="32"/>
        </w:rPr>
        <w:t>231.70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；项目支出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。增减变化的主要原因是：人员经费减少养老拨付部分比</w:t>
      </w:r>
      <w:r>
        <w:rPr>
          <w:rFonts w:ascii="仿宋_GB2312" w:eastAsia="仿宋_GB2312"/>
          <w:sz w:val="32"/>
          <w:szCs w:val="32"/>
        </w:rPr>
        <w:t>2016</w:t>
      </w:r>
      <w:r>
        <w:rPr>
          <w:rFonts w:ascii="仿宋_GB2312" w:eastAsia="仿宋_GB2312" w:hint="eastAsia"/>
          <w:sz w:val="32"/>
          <w:szCs w:val="32"/>
        </w:rPr>
        <w:t>年少。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252.19</w:t>
      </w:r>
      <w:r>
        <w:rPr>
          <w:rFonts w:ascii="仿宋_GB2312" w:eastAsia="仿宋_GB2312" w:hint="eastAsia"/>
          <w:sz w:val="32"/>
          <w:szCs w:val="32"/>
        </w:rPr>
        <w:t>万元，本年支出合计</w:t>
      </w:r>
      <w:r>
        <w:rPr>
          <w:rFonts w:ascii="仿宋_GB2312" w:eastAsia="仿宋_GB2312"/>
          <w:sz w:val="32"/>
          <w:szCs w:val="32"/>
        </w:rPr>
        <w:t>231.70</w:t>
      </w:r>
      <w:r>
        <w:rPr>
          <w:rFonts w:ascii="仿宋_GB2312" w:eastAsia="仿宋_GB2312" w:hint="eastAsia"/>
          <w:sz w:val="32"/>
          <w:szCs w:val="32"/>
        </w:rPr>
        <w:t>万元，与预算相比，减少</w:t>
      </w:r>
      <w:r>
        <w:rPr>
          <w:rFonts w:ascii="仿宋_GB2312" w:eastAsia="仿宋_GB2312"/>
          <w:sz w:val="32"/>
          <w:szCs w:val="32"/>
        </w:rPr>
        <w:t>20.49</w:t>
      </w:r>
      <w:r>
        <w:rPr>
          <w:rFonts w:ascii="仿宋_GB2312" w:eastAsia="仿宋_GB2312" w:hint="eastAsia"/>
          <w:sz w:val="32"/>
          <w:szCs w:val="32"/>
        </w:rPr>
        <w:t>万元，降低</w:t>
      </w:r>
      <w:r>
        <w:rPr>
          <w:rFonts w:ascii="仿宋_GB2312" w:eastAsia="仿宋_GB2312"/>
          <w:sz w:val="32"/>
          <w:szCs w:val="32"/>
        </w:rPr>
        <w:t>8.12%</w:t>
      </w:r>
      <w:r>
        <w:rPr>
          <w:rFonts w:ascii="仿宋_GB2312" w:eastAsia="仿宋_GB2312" w:hint="eastAsia"/>
          <w:sz w:val="32"/>
          <w:szCs w:val="32"/>
        </w:rPr>
        <w:t>。减少的主要原因是：人员经费减少养老拨付部分比</w:t>
      </w:r>
      <w:r>
        <w:rPr>
          <w:rFonts w:ascii="仿宋_GB2312" w:eastAsia="仿宋_GB2312"/>
          <w:sz w:val="32"/>
          <w:szCs w:val="32"/>
        </w:rPr>
        <w:t>2016</w:t>
      </w:r>
      <w:r>
        <w:rPr>
          <w:rFonts w:ascii="仿宋_GB2312" w:eastAsia="仿宋_GB2312" w:hint="eastAsia"/>
          <w:sz w:val="32"/>
          <w:szCs w:val="32"/>
        </w:rPr>
        <w:t>年少。</w:t>
      </w:r>
      <w:r>
        <w:rPr>
          <w:rFonts w:ascii="仿宋_GB2312" w:eastAsia="仿宋_GB2312"/>
          <w:sz w:val="32"/>
          <w:szCs w:val="32"/>
        </w:rPr>
        <w:t xml:space="preserve"> </w:t>
      </w:r>
    </w:p>
    <w:p w:rsidR="00E723EC" w:rsidRDefault="00E723EC">
      <w:pPr>
        <w:spacing w:line="560" w:lineRule="exact"/>
        <w:ind w:firstLineChars="200" w:firstLine="640"/>
      </w:pPr>
      <w:r>
        <w:rPr>
          <w:rFonts w:ascii="仿宋_GB2312" w:eastAsia="仿宋_GB2312" w:hint="eastAsia"/>
          <w:sz w:val="32"/>
          <w:szCs w:val="32"/>
        </w:rPr>
        <w:t>其他有关说明内容：无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231.70</w:t>
      </w:r>
      <w:r>
        <w:rPr>
          <w:rFonts w:ascii="仿宋_GB2312" w:eastAsia="仿宋_GB2312" w:hint="eastAsia"/>
          <w:sz w:val="32"/>
          <w:szCs w:val="32"/>
        </w:rPr>
        <w:t>万元，与上年相比，减少</w:t>
      </w:r>
      <w:r>
        <w:rPr>
          <w:rFonts w:ascii="仿宋_GB2312" w:eastAsia="仿宋_GB2312"/>
          <w:sz w:val="32"/>
          <w:szCs w:val="32"/>
        </w:rPr>
        <w:t>68.08</w:t>
      </w:r>
      <w:r>
        <w:rPr>
          <w:rFonts w:ascii="仿宋_GB2312" w:eastAsia="仿宋_GB2312" w:hint="eastAsia"/>
          <w:sz w:val="32"/>
          <w:szCs w:val="32"/>
        </w:rPr>
        <w:t>万元，降低</w:t>
      </w:r>
      <w:r>
        <w:rPr>
          <w:rFonts w:ascii="仿宋_GB2312" w:eastAsia="仿宋_GB2312"/>
          <w:sz w:val="32"/>
          <w:szCs w:val="32"/>
        </w:rPr>
        <w:t>22.71%</w:t>
      </w:r>
      <w:r>
        <w:rPr>
          <w:rFonts w:ascii="仿宋_GB2312" w:eastAsia="仿宋_GB2312" w:hint="eastAsia"/>
          <w:sz w:val="32"/>
          <w:szCs w:val="32"/>
        </w:rPr>
        <w:t>。增减变化的主要原因是：人员经费减少养老拨付部分比</w:t>
      </w:r>
      <w:r>
        <w:rPr>
          <w:rFonts w:ascii="仿宋_GB2312" w:eastAsia="仿宋_GB2312"/>
          <w:sz w:val="32"/>
          <w:szCs w:val="32"/>
        </w:rPr>
        <w:t>2016</w:t>
      </w:r>
      <w:r>
        <w:rPr>
          <w:rFonts w:ascii="仿宋_GB2312" w:eastAsia="仿宋_GB2312" w:hint="eastAsia"/>
          <w:sz w:val="32"/>
          <w:szCs w:val="32"/>
        </w:rPr>
        <w:t>年少。财政拨款支出</w:t>
      </w:r>
      <w:r>
        <w:rPr>
          <w:rFonts w:ascii="仿宋_GB2312" w:eastAsia="仿宋_GB2312"/>
          <w:sz w:val="32"/>
          <w:szCs w:val="32"/>
        </w:rPr>
        <w:t>231.70</w:t>
      </w:r>
      <w:r>
        <w:rPr>
          <w:rFonts w:ascii="仿宋_GB2312" w:eastAsia="仿宋_GB2312" w:hint="eastAsia"/>
          <w:sz w:val="32"/>
          <w:szCs w:val="32"/>
        </w:rPr>
        <w:t>万元，与上年相比，减少</w:t>
      </w:r>
      <w:r>
        <w:rPr>
          <w:rFonts w:ascii="仿宋_GB2312" w:eastAsia="仿宋_GB2312"/>
          <w:sz w:val="32"/>
          <w:szCs w:val="32"/>
        </w:rPr>
        <w:t>68.08</w:t>
      </w:r>
      <w:r>
        <w:rPr>
          <w:rFonts w:ascii="仿宋_GB2312" w:eastAsia="仿宋_GB2312" w:hint="eastAsia"/>
          <w:sz w:val="32"/>
          <w:szCs w:val="32"/>
        </w:rPr>
        <w:t>万元，降低</w:t>
      </w:r>
      <w:r>
        <w:rPr>
          <w:rFonts w:ascii="仿宋_GB2312" w:eastAsia="仿宋_GB2312"/>
          <w:sz w:val="32"/>
          <w:szCs w:val="32"/>
        </w:rPr>
        <w:t>22.71%</w:t>
      </w:r>
      <w:r>
        <w:rPr>
          <w:rFonts w:ascii="仿宋_GB2312" w:eastAsia="仿宋_GB2312" w:hint="eastAsia"/>
          <w:sz w:val="32"/>
          <w:szCs w:val="32"/>
        </w:rPr>
        <w:t>。其中：</w:t>
      </w:r>
      <w:r>
        <w:rPr>
          <w:rFonts w:ascii="仿宋_GB2312" w:eastAsia="仿宋_GB2312" w:cs="仿宋_GB2312" w:hint="eastAsia"/>
          <w:sz w:val="32"/>
          <w:szCs w:val="32"/>
        </w:rPr>
        <w:t>基本支出</w:t>
      </w:r>
      <w:r>
        <w:rPr>
          <w:rFonts w:ascii="仿宋_GB2312" w:eastAsia="仿宋_GB2312" w:cs="仿宋_GB2312"/>
          <w:sz w:val="32"/>
          <w:szCs w:val="32"/>
        </w:rPr>
        <w:t>231.7</w:t>
      </w:r>
      <w:r>
        <w:rPr>
          <w:rFonts w:ascii="仿宋_GB2312" w:eastAsia="仿宋_GB2312" w:cs="仿宋_GB2312" w:hint="eastAsia"/>
          <w:sz w:val="32"/>
          <w:szCs w:val="32"/>
        </w:rPr>
        <w:t>万元，项目支出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hint="eastAsia"/>
          <w:sz w:val="32"/>
          <w:szCs w:val="32"/>
        </w:rPr>
        <w:t>增减变化的主要原因是：人员经费减少养老拨付部分比</w:t>
      </w:r>
      <w:r>
        <w:rPr>
          <w:rFonts w:ascii="仿宋_GB2312" w:eastAsia="仿宋_GB2312"/>
          <w:sz w:val="32"/>
          <w:szCs w:val="32"/>
        </w:rPr>
        <w:t>2016</w:t>
      </w:r>
      <w:r>
        <w:rPr>
          <w:rFonts w:ascii="仿宋_GB2312" w:eastAsia="仿宋_GB2312" w:hint="eastAsia"/>
          <w:sz w:val="32"/>
          <w:szCs w:val="32"/>
        </w:rPr>
        <w:t>年少。财政拨款结转结余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252.19</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231.70</w:t>
      </w:r>
      <w:r>
        <w:rPr>
          <w:rFonts w:ascii="仿宋_GB2312" w:eastAsia="仿宋_GB2312" w:hint="eastAsia"/>
          <w:sz w:val="32"/>
          <w:szCs w:val="32"/>
        </w:rPr>
        <w:t>万元，与预算相比，减少</w:t>
      </w:r>
      <w:r>
        <w:rPr>
          <w:rFonts w:ascii="仿宋_GB2312" w:eastAsia="仿宋_GB2312"/>
          <w:sz w:val="32"/>
          <w:szCs w:val="32"/>
        </w:rPr>
        <w:t>20.49</w:t>
      </w:r>
      <w:r>
        <w:rPr>
          <w:rFonts w:ascii="仿宋_GB2312" w:eastAsia="仿宋_GB2312" w:hint="eastAsia"/>
          <w:sz w:val="32"/>
          <w:szCs w:val="32"/>
        </w:rPr>
        <w:t>万元，降低</w:t>
      </w:r>
      <w:r>
        <w:rPr>
          <w:rFonts w:ascii="仿宋_GB2312" w:eastAsia="仿宋_GB2312"/>
          <w:sz w:val="32"/>
          <w:szCs w:val="32"/>
        </w:rPr>
        <w:t>8.12%</w:t>
      </w:r>
      <w:r>
        <w:rPr>
          <w:rFonts w:ascii="仿宋_GB2312" w:eastAsia="仿宋_GB2312" w:hint="eastAsia"/>
          <w:sz w:val="32"/>
          <w:szCs w:val="32"/>
        </w:rPr>
        <w:t>，财政拨款支出</w:t>
      </w:r>
      <w:r>
        <w:rPr>
          <w:rFonts w:ascii="仿宋_GB2312" w:eastAsia="仿宋_GB2312"/>
          <w:sz w:val="32"/>
          <w:szCs w:val="32"/>
        </w:rPr>
        <w:t>231.70</w:t>
      </w:r>
      <w:r>
        <w:rPr>
          <w:rFonts w:ascii="仿宋_GB2312" w:eastAsia="仿宋_GB2312" w:hint="eastAsia"/>
          <w:sz w:val="32"/>
          <w:szCs w:val="32"/>
        </w:rPr>
        <w:t>万元，与预算相比，减少</w:t>
      </w:r>
      <w:r>
        <w:rPr>
          <w:rFonts w:ascii="仿宋_GB2312" w:eastAsia="仿宋_GB2312"/>
          <w:sz w:val="32"/>
          <w:szCs w:val="32"/>
        </w:rPr>
        <w:t>20.49</w:t>
      </w:r>
      <w:r>
        <w:rPr>
          <w:rFonts w:ascii="仿宋_GB2312" w:eastAsia="仿宋_GB2312" w:hint="eastAsia"/>
          <w:sz w:val="32"/>
          <w:szCs w:val="32"/>
        </w:rPr>
        <w:t>万元，降低</w:t>
      </w:r>
      <w:r>
        <w:rPr>
          <w:rFonts w:ascii="仿宋_GB2312" w:eastAsia="仿宋_GB2312"/>
          <w:sz w:val="32"/>
          <w:szCs w:val="32"/>
        </w:rPr>
        <w:t>8.12%</w:t>
      </w:r>
      <w:r>
        <w:rPr>
          <w:rFonts w:ascii="仿宋_GB2312" w:eastAsia="仿宋_GB2312" w:hint="eastAsia"/>
          <w:sz w:val="32"/>
          <w:szCs w:val="32"/>
        </w:rPr>
        <w:t>。减少的主要原因是：人员经费减少养老拨付部分比</w:t>
      </w:r>
      <w:r>
        <w:rPr>
          <w:rFonts w:ascii="仿宋_GB2312" w:eastAsia="仿宋_GB2312"/>
          <w:sz w:val="32"/>
          <w:szCs w:val="32"/>
        </w:rPr>
        <w:t>2016</w:t>
      </w:r>
      <w:r>
        <w:rPr>
          <w:rFonts w:ascii="仿宋_GB2312" w:eastAsia="仿宋_GB2312" w:hint="eastAsia"/>
          <w:sz w:val="32"/>
          <w:szCs w:val="32"/>
        </w:rPr>
        <w:t>年少。</w:t>
      </w:r>
    </w:p>
    <w:p w:rsidR="00E723EC" w:rsidRDefault="00E723EC">
      <w:pPr>
        <w:spacing w:line="560" w:lineRule="exact"/>
        <w:ind w:firstLineChars="200" w:firstLine="640"/>
      </w:pPr>
      <w:r>
        <w:rPr>
          <w:rFonts w:ascii="仿宋_GB2312" w:eastAsia="仿宋_GB2312" w:hint="eastAsia"/>
          <w:sz w:val="32"/>
          <w:szCs w:val="32"/>
        </w:rPr>
        <w:t>其他有关说明内容：无。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231.70</w:t>
      </w:r>
      <w:r>
        <w:rPr>
          <w:rFonts w:ascii="仿宋_GB2312" w:eastAsia="仿宋_GB2312" w:hint="eastAsia"/>
          <w:sz w:val="32"/>
          <w:szCs w:val="32"/>
        </w:rPr>
        <w:t>万元。与上年相比，减少</w:t>
      </w:r>
      <w:r>
        <w:rPr>
          <w:rFonts w:ascii="仿宋_GB2312" w:eastAsia="仿宋_GB2312"/>
          <w:sz w:val="32"/>
          <w:szCs w:val="32"/>
        </w:rPr>
        <w:t>68.08</w:t>
      </w:r>
      <w:r>
        <w:rPr>
          <w:rFonts w:ascii="仿宋_GB2312" w:eastAsia="仿宋_GB2312" w:hint="eastAsia"/>
          <w:sz w:val="32"/>
          <w:szCs w:val="32"/>
        </w:rPr>
        <w:t>万元，降低</w:t>
      </w:r>
      <w:r>
        <w:rPr>
          <w:rFonts w:ascii="仿宋_GB2312" w:eastAsia="仿宋_GB2312"/>
          <w:sz w:val="32"/>
          <w:szCs w:val="32"/>
        </w:rPr>
        <w:t>22.71%</w:t>
      </w:r>
      <w:r>
        <w:rPr>
          <w:rFonts w:ascii="仿宋_GB2312" w:eastAsia="仿宋_GB2312" w:hint="eastAsia"/>
          <w:sz w:val="32"/>
          <w:szCs w:val="32"/>
        </w:rPr>
        <w:t>。增减变化的主要原因是：人员经费减少养老拨付部分比</w:t>
      </w:r>
      <w:r>
        <w:rPr>
          <w:rFonts w:ascii="仿宋_GB2312" w:eastAsia="仿宋_GB2312"/>
          <w:sz w:val="32"/>
          <w:szCs w:val="32"/>
        </w:rPr>
        <w:t>2016</w:t>
      </w:r>
      <w:r>
        <w:rPr>
          <w:rFonts w:ascii="仿宋_GB2312" w:eastAsia="仿宋_GB2312" w:hint="eastAsia"/>
          <w:sz w:val="32"/>
          <w:szCs w:val="32"/>
        </w:rPr>
        <w:t>年少。其中：按功能分类科目，社会保障费和就业支出</w:t>
      </w:r>
      <w:r>
        <w:rPr>
          <w:rFonts w:ascii="仿宋_GB2312" w:eastAsia="仿宋_GB2312"/>
          <w:sz w:val="32"/>
          <w:szCs w:val="32"/>
        </w:rPr>
        <w:t>23.32</w:t>
      </w:r>
      <w:r>
        <w:rPr>
          <w:rFonts w:ascii="仿宋_GB2312" w:eastAsia="仿宋_GB2312" w:hint="eastAsia"/>
          <w:sz w:val="32"/>
          <w:szCs w:val="32"/>
        </w:rPr>
        <w:t>万元，医疗卫生和计划生育支出</w:t>
      </w:r>
      <w:r>
        <w:rPr>
          <w:rFonts w:ascii="仿宋_GB2312" w:eastAsia="仿宋_GB2312"/>
          <w:sz w:val="32"/>
          <w:szCs w:val="32"/>
        </w:rPr>
        <w:t>192.69</w:t>
      </w:r>
      <w:r>
        <w:rPr>
          <w:rFonts w:ascii="仿宋_GB2312" w:eastAsia="仿宋_GB2312" w:hint="eastAsia"/>
          <w:sz w:val="32"/>
          <w:szCs w:val="32"/>
        </w:rPr>
        <w:t>万元，住房保障支出</w:t>
      </w:r>
      <w:r>
        <w:rPr>
          <w:rFonts w:ascii="仿宋_GB2312" w:eastAsia="仿宋_GB2312"/>
          <w:sz w:val="32"/>
          <w:szCs w:val="32"/>
        </w:rPr>
        <w:t>15.69</w:t>
      </w:r>
      <w:r>
        <w:rPr>
          <w:rFonts w:ascii="仿宋_GB2312" w:eastAsia="仿宋_GB2312" w:hint="eastAsia"/>
          <w:sz w:val="32"/>
          <w:szCs w:val="32"/>
        </w:rPr>
        <w:t>万元。</w:t>
      </w:r>
      <w:r>
        <w:rPr>
          <w:rFonts w:ascii="仿宋_GB2312" w:eastAsia="仿宋_GB2312" w:hAnsi="宋体" w:cs="仿宋_GB2312" w:hint="eastAsia"/>
          <w:sz w:val="32"/>
          <w:szCs w:val="32"/>
        </w:rPr>
        <w:t>按经济分类科目，</w:t>
      </w:r>
      <w:r>
        <w:rPr>
          <w:rFonts w:ascii="仿宋_GB2312" w:eastAsia="仿宋_GB2312" w:cs="仿宋_GB2312" w:hint="eastAsia"/>
          <w:sz w:val="32"/>
          <w:szCs w:val="32"/>
        </w:rPr>
        <w:t>工资福利支出</w:t>
      </w:r>
      <w:r>
        <w:rPr>
          <w:rFonts w:ascii="仿宋_GB2312" w:eastAsia="仿宋_GB2312" w:cs="仿宋_GB2312"/>
          <w:sz w:val="32"/>
          <w:szCs w:val="32"/>
        </w:rPr>
        <w:t>189.63</w:t>
      </w:r>
      <w:r>
        <w:rPr>
          <w:rFonts w:ascii="仿宋_GB2312" w:eastAsia="仿宋_GB2312" w:cs="仿宋_GB2312" w:hint="eastAsia"/>
          <w:sz w:val="32"/>
          <w:szCs w:val="32"/>
        </w:rPr>
        <w:t>万元，商品和服务支出</w:t>
      </w:r>
      <w:r>
        <w:rPr>
          <w:rFonts w:ascii="仿宋_GB2312" w:eastAsia="仿宋_GB2312" w:cs="仿宋_GB2312"/>
          <w:sz w:val="32"/>
          <w:szCs w:val="32"/>
        </w:rPr>
        <w:t>4.18</w:t>
      </w:r>
      <w:r>
        <w:rPr>
          <w:rFonts w:ascii="仿宋_GB2312" w:eastAsia="仿宋_GB2312" w:cs="仿宋_GB2312" w:hint="eastAsia"/>
          <w:sz w:val="32"/>
          <w:szCs w:val="32"/>
        </w:rPr>
        <w:t>万元，对个人和家庭的补助</w:t>
      </w:r>
      <w:r>
        <w:rPr>
          <w:rFonts w:ascii="仿宋_GB2312" w:eastAsia="仿宋_GB2312" w:cs="仿宋_GB2312"/>
          <w:sz w:val="32"/>
          <w:szCs w:val="32"/>
        </w:rPr>
        <w:t>37.89</w:t>
      </w:r>
      <w:r>
        <w:rPr>
          <w:rFonts w:ascii="仿宋_GB2312" w:eastAsia="仿宋_GB2312" w:cs="仿宋_GB2312" w:hint="eastAsia"/>
          <w:sz w:val="32"/>
          <w:szCs w:val="32"/>
        </w:rPr>
        <w:t>万元。增减变化的主要原因是：</w:t>
      </w:r>
      <w:r>
        <w:rPr>
          <w:rFonts w:ascii="仿宋_GB2312" w:eastAsia="仿宋_GB2312" w:hint="eastAsia"/>
          <w:sz w:val="32"/>
          <w:szCs w:val="32"/>
        </w:rPr>
        <w:t>人员经费减少养老拨付部分比</w:t>
      </w:r>
      <w:r>
        <w:rPr>
          <w:rFonts w:ascii="仿宋_GB2312" w:eastAsia="仿宋_GB2312"/>
          <w:sz w:val="32"/>
          <w:szCs w:val="32"/>
        </w:rPr>
        <w:t>2016</w:t>
      </w:r>
      <w:r>
        <w:rPr>
          <w:rFonts w:ascii="仿宋_GB2312" w:eastAsia="仿宋_GB2312" w:hint="eastAsia"/>
          <w:sz w:val="32"/>
          <w:szCs w:val="32"/>
        </w:rPr>
        <w:t>年少。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252.19</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231.70</w:t>
      </w:r>
      <w:r>
        <w:rPr>
          <w:rFonts w:ascii="仿宋_GB2312" w:eastAsia="仿宋_GB2312" w:hint="eastAsia"/>
          <w:sz w:val="32"/>
          <w:szCs w:val="32"/>
        </w:rPr>
        <w:t>万元，与预算相比，减少</w:t>
      </w:r>
      <w:r>
        <w:rPr>
          <w:rFonts w:ascii="仿宋_GB2312" w:eastAsia="仿宋_GB2312"/>
          <w:sz w:val="32"/>
          <w:szCs w:val="32"/>
        </w:rPr>
        <w:t>20.49</w:t>
      </w:r>
      <w:r>
        <w:rPr>
          <w:rFonts w:ascii="仿宋_GB2312" w:eastAsia="仿宋_GB2312" w:hint="eastAsia"/>
          <w:sz w:val="32"/>
          <w:szCs w:val="32"/>
        </w:rPr>
        <w:t>万元，降低</w:t>
      </w:r>
      <w:r>
        <w:rPr>
          <w:rFonts w:ascii="仿宋_GB2312" w:eastAsia="仿宋_GB2312"/>
          <w:sz w:val="32"/>
          <w:szCs w:val="32"/>
        </w:rPr>
        <w:t>8.12%</w:t>
      </w:r>
      <w:r>
        <w:rPr>
          <w:rFonts w:ascii="仿宋_GB2312" w:eastAsia="仿宋_GB2312" w:hint="eastAsia"/>
          <w:sz w:val="32"/>
          <w:szCs w:val="32"/>
        </w:rPr>
        <w:t>。减少的主要原因是：人员经费减少养老拨付部分比</w:t>
      </w:r>
      <w:r>
        <w:rPr>
          <w:rFonts w:ascii="仿宋_GB2312" w:eastAsia="仿宋_GB2312"/>
          <w:sz w:val="32"/>
          <w:szCs w:val="32"/>
        </w:rPr>
        <w:t>2016</w:t>
      </w:r>
      <w:r>
        <w:rPr>
          <w:rFonts w:ascii="仿宋_GB2312" w:eastAsia="仿宋_GB2312" w:hint="eastAsia"/>
          <w:sz w:val="32"/>
          <w:szCs w:val="32"/>
        </w:rPr>
        <w:t>年少。</w:t>
      </w:r>
    </w:p>
    <w:p w:rsidR="00E723EC" w:rsidRDefault="00E723EC">
      <w:pPr>
        <w:spacing w:line="560" w:lineRule="exact"/>
        <w:ind w:firstLineChars="200" w:firstLine="640"/>
      </w:pPr>
      <w:r>
        <w:rPr>
          <w:rFonts w:ascii="仿宋_GB2312" w:eastAsia="仿宋_GB2312" w:hint="eastAsia"/>
          <w:sz w:val="32"/>
          <w:szCs w:val="32"/>
        </w:rPr>
        <w:t>其他有关说明内容：无。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。增减变化的主要原因是：本单位无政府性基金预算财政拨款支出。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与预算相比情况：本单位无政府性基金预算收支。</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int="eastAsia"/>
          <w:sz w:val="32"/>
          <w:szCs w:val="32"/>
        </w:rPr>
        <w:t>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。增减变化的主要原因是：本单位无政府性基金预算支出。其</w:t>
      </w:r>
      <w:r>
        <w:rPr>
          <w:rFonts w:ascii="仿宋_GB2312" w:eastAsia="仿宋_GB2312" w:cs="仿宋_GB2312" w:hint="eastAsia"/>
          <w:sz w:val="32"/>
          <w:szCs w:val="32"/>
        </w:rPr>
        <w:t>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与预算相比情况：本单位无政府性基金预算支出。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int="eastAsia"/>
          <w:sz w:val="32"/>
          <w:szCs w:val="32"/>
        </w:rPr>
        <w:t>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Ansi="Calibri" w:hint="eastAsia"/>
          <w:sz w:val="32"/>
          <w:szCs w:val="32"/>
        </w:rPr>
        <w:t>。</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1.5</w:t>
      </w:r>
      <w:r>
        <w:rPr>
          <w:rFonts w:ascii="仿宋_GB2312" w:eastAsia="仿宋_GB2312" w:hint="eastAsia"/>
          <w:sz w:val="32"/>
          <w:szCs w:val="32"/>
        </w:rPr>
        <w:t>万元，比上年减少</w:t>
      </w:r>
      <w:r>
        <w:rPr>
          <w:rFonts w:ascii="仿宋_GB2312" w:eastAsia="仿宋_GB2312"/>
          <w:sz w:val="32"/>
          <w:szCs w:val="32"/>
        </w:rPr>
        <w:t>0.02</w:t>
      </w:r>
      <w:r>
        <w:rPr>
          <w:rFonts w:ascii="仿宋_GB2312" w:eastAsia="仿宋_GB2312" w:hint="eastAsia"/>
          <w:sz w:val="32"/>
          <w:szCs w:val="32"/>
        </w:rPr>
        <w:t>万元，降低</w:t>
      </w:r>
      <w:r>
        <w:rPr>
          <w:rFonts w:ascii="仿宋_GB2312" w:eastAsia="仿宋_GB2312"/>
          <w:sz w:val="32"/>
          <w:szCs w:val="32"/>
        </w:rPr>
        <w:t>1.32%</w:t>
      </w:r>
      <w:r>
        <w:rPr>
          <w:rFonts w:ascii="仿宋_GB2312" w:eastAsia="仿宋_GB2312" w:hint="eastAsia"/>
          <w:sz w:val="32"/>
          <w:szCs w:val="32"/>
        </w:rPr>
        <w:t>，减少原因是压减经费支出。其中，因公出国（境）费支出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1.5</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0.02</w:t>
      </w:r>
      <w:r>
        <w:rPr>
          <w:rFonts w:ascii="仿宋_GB2312" w:eastAsia="仿宋_GB2312" w:hint="eastAsia"/>
          <w:sz w:val="32"/>
          <w:szCs w:val="32"/>
        </w:rPr>
        <w:t>万元，降低</w:t>
      </w:r>
      <w:r>
        <w:rPr>
          <w:rFonts w:ascii="仿宋_GB2312" w:eastAsia="仿宋_GB2312"/>
          <w:sz w:val="32"/>
          <w:szCs w:val="32"/>
        </w:rPr>
        <w:t>1.32%</w:t>
      </w:r>
      <w:r>
        <w:rPr>
          <w:rFonts w:ascii="仿宋_GB2312" w:eastAsia="仿宋_GB2312" w:hint="eastAsia"/>
          <w:sz w:val="32"/>
          <w:szCs w:val="32"/>
        </w:rPr>
        <w:t>，减少原因是压减支出；公务接待费支出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万元。塔什库尔干县疾控中心全年使用一般公共预算财政拨款安排的出国（境）团组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1.5</w:t>
      </w:r>
      <w:r>
        <w:rPr>
          <w:rFonts w:ascii="仿宋_GB2312" w:eastAsia="仿宋_GB2312" w:hint="eastAsia"/>
          <w:sz w:val="32"/>
          <w:szCs w:val="32"/>
        </w:rPr>
        <w:t>万元。主要用于宣传，预防和控制各项疾病等。</w:t>
      </w:r>
      <w:r>
        <w:rPr>
          <w:rFonts w:ascii="仿宋_GB2312" w:eastAsia="仿宋_GB2312"/>
          <w:sz w:val="32"/>
          <w:szCs w:val="32"/>
        </w:rPr>
        <w:t>2017</w:t>
      </w:r>
      <w:r>
        <w:rPr>
          <w:rFonts w:ascii="仿宋_GB2312" w:eastAsia="仿宋_GB2312" w:hint="eastAsia"/>
          <w:sz w:val="32"/>
          <w:szCs w:val="32"/>
        </w:rPr>
        <w:t>年疾控中心一般公共财政拨款安排的公务用车购置量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3</w:t>
      </w:r>
      <w:r>
        <w:rPr>
          <w:rFonts w:ascii="仿宋_GB2312" w:eastAsia="仿宋_GB2312" w:hint="eastAsia"/>
          <w:sz w:val="32"/>
          <w:szCs w:val="32"/>
        </w:rPr>
        <w:t>辆。</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万元，主要是无。塔什库尔干县疾控中心国内公务接待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E723EC" w:rsidRDefault="00E723EC">
      <w:pPr>
        <w:pStyle w:val="PlainText"/>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年“三公”经费支出年初预算数</w:t>
      </w:r>
      <w:r>
        <w:rPr>
          <w:rFonts w:ascii="仿宋_GB2312" w:eastAsia="仿宋_GB2312"/>
          <w:sz w:val="32"/>
          <w:szCs w:val="32"/>
        </w:rPr>
        <w:t>2</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1.5</w:t>
      </w:r>
      <w:r>
        <w:rPr>
          <w:rFonts w:ascii="仿宋_GB2312" w:eastAsia="仿宋_GB2312" w:hint="eastAsia"/>
          <w:sz w:val="32"/>
          <w:szCs w:val="32"/>
        </w:rPr>
        <w:t>万元，与预算相比，减少</w:t>
      </w:r>
      <w:r>
        <w:rPr>
          <w:rFonts w:ascii="仿宋_GB2312" w:eastAsia="仿宋_GB2312"/>
          <w:sz w:val="32"/>
          <w:szCs w:val="32"/>
        </w:rPr>
        <w:t>0.5</w:t>
      </w:r>
      <w:r>
        <w:rPr>
          <w:rFonts w:ascii="仿宋_GB2312" w:eastAsia="仿宋_GB2312" w:hint="eastAsia"/>
          <w:sz w:val="32"/>
          <w:szCs w:val="32"/>
        </w:rPr>
        <w:t>万元，降低</w:t>
      </w:r>
      <w:r>
        <w:rPr>
          <w:rFonts w:ascii="仿宋_GB2312" w:eastAsia="仿宋_GB2312"/>
          <w:sz w:val="32"/>
          <w:szCs w:val="32"/>
        </w:rPr>
        <w:t>25%</w:t>
      </w:r>
      <w:r>
        <w:rPr>
          <w:rFonts w:ascii="仿宋_GB2312" w:eastAsia="仿宋_GB2312" w:hint="eastAsia"/>
          <w:sz w:val="32"/>
          <w:szCs w:val="32"/>
        </w:rPr>
        <w:t>，减少原因是厉行勤俭节约，压减经费支出。</w:t>
      </w:r>
    </w:p>
    <w:p w:rsidR="00E723EC" w:rsidRDefault="00E723EC">
      <w:pPr>
        <w:pStyle w:val="PlainText"/>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int="eastAsia"/>
          <w:sz w:val="32"/>
          <w:szCs w:val="32"/>
        </w:rPr>
        <w:t>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年度塔什库尔干县疾控中心机关运行经费支出</w:t>
      </w:r>
      <w:r>
        <w:rPr>
          <w:rFonts w:ascii="仿宋_GB2312" w:eastAsia="仿宋_GB2312"/>
          <w:sz w:val="32"/>
          <w:szCs w:val="32"/>
        </w:rPr>
        <w:t>4.18</w:t>
      </w:r>
      <w:r>
        <w:rPr>
          <w:rFonts w:ascii="仿宋_GB2312" w:eastAsia="仿宋_GB2312" w:hint="eastAsia"/>
          <w:sz w:val="32"/>
          <w:szCs w:val="32"/>
        </w:rPr>
        <w:t>万元，比上年减少</w:t>
      </w:r>
      <w:r>
        <w:rPr>
          <w:rFonts w:ascii="仿宋_GB2312" w:eastAsia="仿宋_GB2312"/>
          <w:sz w:val="32"/>
          <w:szCs w:val="32"/>
        </w:rPr>
        <w:t>1.49</w:t>
      </w:r>
      <w:r>
        <w:rPr>
          <w:rFonts w:ascii="仿宋_GB2312" w:eastAsia="仿宋_GB2312" w:hint="eastAsia"/>
          <w:sz w:val="32"/>
          <w:szCs w:val="32"/>
        </w:rPr>
        <w:t>万元，降低</w:t>
      </w:r>
      <w:r>
        <w:rPr>
          <w:rFonts w:ascii="仿宋_GB2312" w:eastAsia="仿宋_GB2312"/>
          <w:sz w:val="32"/>
          <w:szCs w:val="32"/>
        </w:rPr>
        <w:t>26.27%</w:t>
      </w:r>
      <w:r>
        <w:rPr>
          <w:rFonts w:ascii="仿宋_GB2312" w:eastAsia="仿宋_GB2312" w:hint="eastAsia"/>
          <w:sz w:val="32"/>
          <w:szCs w:val="32"/>
        </w:rPr>
        <w:t>，主要原因是：本单位压减经费支出。</w:t>
      </w:r>
    </w:p>
    <w:p w:rsidR="00E723EC" w:rsidRDefault="00E723EC">
      <w:pPr>
        <w:pStyle w:val="PlainText"/>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塔什库尔干县疾控中心政府采购计划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E723EC" w:rsidRDefault="00E723EC">
      <w:pPr>
        <w:pStyle w:val="PlainText"/>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397.66</w:t>
      </w:r>
      <w:r>
        <w:rPr>
          <w:rFonts w:ascii="仿宋_GB2312" w:eastAsia="仿宋_GB2312" w:hint="eastAsia"/>
          <w:sz w:val="32"/>
          <w:szCs w:val="32"/>
        </w:rPr>
        <w:t>万元，其中：流动资产</w:t>
      </w:r>
      <w:r>
        <w:rPr>
          <w:rFonts w:ascii="仿宋_GB2312" w:eastAsia="仿宋_GB2312"/>
          <w:sz w:val="32"/>
          <w:szCs w:val="32"/>
        </w:rPr>
        <w:t>214.10</w:t>
      </w:r>
      <w:r>
        <w:rPr>
          <w:rFonts w:ascii="仿宋_GB2312" w:eastAsia="仿宋_GB2312" w:hint="eastAsia"/>
          <w:sz w:val="32"/>
          <w:szCs w:val="32"/>
        </w:rPr>
        <w:t>万元，固定资产</w:t>
      </w:r>
      <w:r>
        <w:rPr>
          <w:rFonts w:ascii="仿宋_GB2312" w:eastAsia="仿宋_GB2312"/>
          <w:sz w:val="32"/>
          <w:szCs w:val="32"/>
        </w:rPr>
        <w:t>183.56</w:t>
      </w:r>
      <w:r>
        <w:rPr>
          <w:rFonts w:ascii="仿宋_GB2312" w:eastAsia="仿宋_GB2312" w:hint="eastAsia"/>
          <w:sz w:val="32"/>
          <w:szCs w:val="32"/>
        </w:rPr>
        <w:t>万元，其中：房屋</w:t>
      </w:r>
      <w:r>
        <w:rPr>
          <w:rFonts w:ascii="仿宋_GB2312" w:eastAsia="仿宋_GB2312"/>
          <w:sz w:val="32"/>
          <w:szCs w:val="32"/>
        </w:rPr>
        <w:t>1100</w:t>
      </w:r>
      <w:r>
        <w:rPr>
          <w:rFonts w:ascii="仿宋_GB2312" w:eastAsia="仿宋_GB2312" w:hint="eastAsia"/>
          <w:sz w:val="32"/>
          <w:szCs w:val="32"/>
        </w:rPr>
        <w:t>（平方米），价值</w:t>
      </w:r>
      <w:r>
        <w:rPr>
          <w:rFonts w:ascii="仿宋_GB2312" w:eastAsia="仿宋_GB2312"/>
          <w:sz w:val="32"/>
          <w:szCs w:val="32"/>
        </w:rPr>
        <w:t>66.89</w:t>
      </w:r>
      <w:r>
        <w:rPr>
          <w:rFonts w:ascii="仿宋_GB2312" w:eastAsia="仿宋_GB2312" w:hint="eastAsia"/>
          <w:sz w:val="32"/>
          <w:szCs w:val="32"/>
        </w:rPr>
        <w:t>万元，共有车辆</w:t>
      </w:r>
      <w:r>
        <w:rPr>
          <w:rFonts w:ascii="仿宋_GB2312" w:eastAsia="仿宋_GB2312"/>
          <w:sz w:val="32"/>
          <w:szCs w:val="32"/>
        </w:rPr>
        <w:t>6</w:t>
      </w:r>
      <w:r>
        <w:rPr>
          <w:rFonts w:ascii="仿宋_GB2312" w:eastAsia="仿宋_GB2312" w:hint="eastAsia"/>
          <w:sz w:val="32"/>
          <w:szCs w:val="32"/>
        </w:rPr>
        <w:t>辆，价值</w:t>
      </w:r>
      <w:r>
        <w:rPr>
          <w:rFonts w:ascii="仿宋_GB2312" w:eastAsia="仿宋_GB2312"/>
          <w:sz w:val="32"/>
          <w:szCs w:val="32"/>
        </w:rPr>
        <w:t>72.89</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3</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3</w:t>
      </w:r>
      <w:r>
        <w:rPr>
          <w:rFonts w:ascii="仿宋_GB2312" w:eastAsia="仿宋_GB2312" w:hint="eastAsia"/>
          <w:sz w:val="32"/>
          <w:szCs w:val="32"/>
        </w:rPr>
        <w:t>辆（其他用车主要是：技术服务车，公务用车等）；单位价值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43.78</w:t>
      </w:r>
      <w:r>
        <w:rPr>
          <w:rFonts w:ascii="仿宋_GB2312" w:eastAsia="仿宋_GB2312" w:hint="eastAsia"/>
          <w:sz w:val="32"/>
          <w:szCs w:val="32"/>
        </w:rPr>
        <w:t>万元。</w:t>
      </w:r>
    </w:p>
    <w:p w:rsidR="00E723EC" w:rsidRDefault="00E723EC">
      <w:pPr>
        <w:pStyle w:val="PlainText"/>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日，塔什库尔干县疾控中心资产有偿使用收入合计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E723EC" w:rsidRDefault="00E723EC">
      <w:pPr>
        <w:pStyle w:val="PlainText"/>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E723EC" w:rsidRDefault="00E723EC">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年度，本部门实行绩效管理的项目</w:t>
      </w:r>
      <w:r>
        <w:rPr>
          <w:rFonts w:ascii="仿宋_GB2312" w:eastAsia="仿宋_GB2312"/>
          <w:sz w:val="32"/>
          <w:szCs w:val="32"/>
        </w:rPr>
        <w:t>0</w:t>
      </w:r>
      <w:r>
        <w:rPr>
          <w:rFonts w:ascii="仿宋_GB2312" w:eastAsia="仿宋_GB2312" w:hint="eastAsia"/>
          <w:sz w:val="32"/>
          <w:szCs w:val="32"/>
        </w:rPr>
        <w:t>个，涉及预算</w:t>
      </w:r>
      <w:r>
        <w:rPr>
          <w:rFonts w:ascii="仿宋_GB2312" w:eastAsia="仿宋_GB2312"/>
          <w:sz w:val="32"/>
          <w:szCs w:val="32"/>
        </w:rPr>
        <w:t>0</w:t>
      </w:r>
      <w:r>
        <w:rPr>
          <w:rFonts w:ascii="仿宋_GB2312" w:eastAsia="仿宋_GB2312" w:hint="eastAsia"/>
          <w:sz w:val="32"/>
          <w:szCs w:val="32"/>
        </w:rPr>
        <w:t>万元，项目支出决算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仿宋_GB2312" w:hint="eastAsia"/>
          <w:sz w:val="32"/>
          <w:szCs w:val="32"/>
        </w:rPr>
        <w:t>年末</w:t>
      </w:r>
      <w:r>
        <w:rPr>
          <w:rFonts w:ascii="仿宋_GB2312" w:eastAsia="仿宋_GB2312" w:cs="仿宋_GB2312" w:hint="eastAsia"/>
          <w:sz w:val="32"/>
          <w:szCs w:val="32"/>
        </w:rPr>
        <w:t>本部门单位民生项目和重点支出项目的绩效评价开展情况及结果：无。</w:t>
      </w:r>
    </w:p>
    <w:p w:rsidR="00E723EC" w:rsidRDefault="00E723EC">
      <w:pPr>
        <w:pStyle w:val="PlainText"/>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723EC" w:rsidRDefault="00E723EC">
      <w:pPr>
        <w:pStyle w:val="PlainText"/>
        <w:spacing w:line="560" w:lineRule="exact"/>
        <w:ind w:firstLineChars="200" w:firstLine="640"/>
        <w:rPr>
          <w:rFonts w:ascii="仿宋_GB2312" w:eastAsia="仿宋_GB2312"/>
          <w:sz w:val="32"/>
          <w:szCs w:val="32"/>
        </w:rPr>
      </w:pPr>
    </w:p>
    <w:p w:rsidR="00E723EC" w:rsidRDefault="00E723EC">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04</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（项）：指：医疗卫生与计划生育支出。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723EC" w:rsidRDefault="00E723EC">
      <w:pPr>
        <w:pStyle w:val="PlainText"/>
        <w:spacing w:line="560" w:lineRule="exact"/>
        <w:ind w:firstLineChars="200" w:firstLine="640"/>
        <w:rPr>
          <w:rFonts w:ascii="黑体" w:eastAsia="黑体" w:hAnsi="黑体" w:cs="黑体"/>
          <w:sz w:val="32"/>
          <w:szCs w:val="32"/>
        </w:rPr>
      </w:pPr>
    </w:p>
    <w:p w:rsidR="00E723EC" w:rsidRDefault="00E723EC">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bookmarkStart w:id="0" w:name="_GoBack"/>
      <w:bookmarkEnd w:id="0"/>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E723EC" w:rsidRDefault="00E723EC">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E723EC" w:rsidRDefault="00E723EC">
      <w:pPr>
        <w:spacing w:line="560" w:lineRule="exact"/>
        <w:ind w:firstLineChars="200" w:firstLine="640"/>
        <w:rPr>
          <w:rFonts w:ascii="仿宋_GB2312" w:eastAsia="仿宋_GB2312"/>
          <w:sz w:val="32"/>
          <w:szCs w:val="32"/>
        </w:rPr>
      </w:pPr>
    </w:p>
    <w:p w:rsidR="00E723EC" w:rsidRDefault="00E723EC">
      <w:pPr>
        <w:spacing w:line="560" w:lineRule="exact"/>
        <w:ind w:firstLineChars="200" w:firstLine="640"/>
        <w:rPr>
          <w:rFonts w:ascii="仿宋_GB2312" w:eastAsia="仿宋_GB2312"/>
          <w:sz w:val="32"/>
          <w:szCs w:val="32"/>
        </w:rPr>
      </w:pPr>
    </w:p>
    <w:p w:rsidR="00E723EC" w:rsidRDefault="00E723EC">
      <w:pPr>
        <w:spacing w:line="560" w:lineRule="exact"/>
        <w:ind w:firstLineChars="200" w:firstLine="640"/>
        <w:rPr>
          <w:rFonts w:ascii="仿宋_GB2312" w:eastAsia="仿宋_GB2312"/>
          <w:sz w:val="32"/>
          <w:szCs w:val="32"/>
        </w:rPr>
      </w:pPr>
    </w:p>
    <w:p w:rsidR="00E723EC" w:rsidRDefault="00E723EC">
      <w:pPr>
        <w:spacing w:line="560" w:lineRule="exact"/>
        <w:ind w:firstLineChars="200" w:firstLine="640"/>
        <w:rPr>
          <w:rFonts w:ascii="仿宋_GB2312" w:eastAsia="仿宋_GB2312"/>
          <w:sz w:val="32"/>
          <w:szCs w:val="32"/>
        </w:rPr>
      </w:pPr>
    </w:p>
    <w:p w:rsidR="00E723EC" w:rsidRDefault="00E723EC">
      <w:pPr>
        <w:spacing w:line="560" w:lineRule="exact"/>
        <w:ind w:firstLineChars="200" w:firstLine="640"/>
        <w:rPr>
          <w:rFonts w:ascii="仿宋_GB2312" w:eastAsia="仿宋_GB2312"/>
          <w:sz w:val="32"/>
          <w:szCs w:val="32"/>
        </w:rPr>
      </w:pPr>
    </w:p>
    <w:p w:rsidR="00E723EC" w:rsidRDefault="00E723EC">
      <w:pPr>
        <w:spacing w:line="560" w:lineRule="exact"/>
        <w:ind w:firstLineChars="200" w:firstLine="640"/>
        <w:rPr>
          <w:rFonts w:ascii="仿宋_GB2312" w:eastAsia="仿宋_GB2312"/>
          <w:sz w:val="32"/>
          <w:szCs w:val="32"/>
        </w:rPr>
      </w:pPr>
    </w:p>
    <w:p w:rsidR="00E723EC" w:rsidRDefault="00E723EC">
      <w:pPr>
        <w:spacing w:line="560" w:lineRule="exact"/>
        <w:ind w:firstLineChars="200" w:firstLine="640"/>
        <w:rPr>
          <w:rFonts w:ascii="仿宋_GB2312" w:eastAsia="仿宋_GB2312"/>
          <w:sz w:val="32"/>
          <w:szCs w:val="32"/>
        </w:rPr>
      </w:pPr>
    </w:p>
    <w:sectPr w:rsidR="00E723EC" w:rsidSect="007C6730">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pgNumType w:start="1"/>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3EC" w:rsidRDefault="00E723EC" w:rsidP="007C6730">
      <w:r>
        <w:separator/>
      </w:r>
    </w:p>
  </w:endnote>
  <w:endnote w:type="continuationSeparator" w:id="0">
    <w:p w:rsidR="00E723EC" w:rsidRDefault="00E723EC" w:rsidP="007C67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_GBK">
    <w:altName w:val="Times New Roman"/>
    <w:panose1 w:val="00000000000000000000"/>
    <w:charset w:val="00"/>
    <w:family w:val="auto"/>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3EC" w:rsidRDefault="00E723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3EC" w:rsidRDefault="00E723EC">
    <w:pPr>
      <w:pStyle w:val="Footer"/>
      <w:ind w:right="360"/>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E723EC" w:rsidRDefault="00E723EC">
                <w:pPr>
                  <w:pStyle w:val="Footer"/>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19</w:t>
                </w:r>
                <w:r>
                  <w:rPr>
                    <w:rStyle w:val="PageNumber"/>
                    <w:sz w:val="28"/>
                    <w:szCs w:val="28"/>
                  </w:rPr>
                  <w:fldChar w:fldCharType="end"/>
                </w:r>
                <w:r>
                  <w:rPr>
                    <w:rStyle w:val="PageNumber"/>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3EC" w:rsidRDefault="00E723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3EC" w:rsidRDefault="00E723EC" w:rsidP="007C6730">
      <w:r>
        <w:separator/>
      </w:r>
    </w:p>
  </w:footnote>
  <w:footnote w:type="continuationSeparator" w:id="0">
    <w:p w:rsidR="00E723EC" w:rsidRDefault="00E723EC" w:rsidP="007C67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3EC" w:rsidRDefault="00E723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3EC" w:rsidRDefault="00E723EC" w:rsidP="0076366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3EC" w:rsidRDefault="00E723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AEF60"/>
    <w:multiLevelType w:val="singleLevel"/>
    <w:tmpl w:val="5BAAEF60"/>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296B7F"/>
    <w:rsid w:val="003A554D"/>
    <w:rsid w:val="00496ABA"/>
    <w:rsid w:val="005A0237"/>
    <w:rsid w:val="00642BB5"/>
    <w:rsid w:val="006E3028"/>
    <w:rsid w:val="00703ADC"/>
    <w:rsid w:val="00736005"/>
    <w:rsid w:val="0076366C"/>
    <w:rsid w:val="00772535"/>
    <w:rsid w:val="007C6730"/>
    <w:rsid w:val="0094447B"/>
    <w:rsid w:val="00953DE3"/>
    <w:rsid w:val="0098248A"/>
    <w:rsid w:val="009F635E"/>
    <w:rsid w:val="00A3375A"/>
    <w:rsid w:val="00AD2AA1"/>
    <w:rsid w:val="00C6313A"/>
    <w:rsid w:val="00D708E0"/>
    <w:rsid w:val="00E723EC"/>
    <w:rsid w:val="00F55042"/>
    <w:rsid w:val="01804002"/>
    <w:rsid w:val="03CC7C06"/>
    <w:rsid w:val="040734F5"/>
    <w:rsid w:val="0465329E"/>
    <w:rsid w:val="07B847FB"/>
    <w:rsid w:val="0906626F"/>
    <w:rsid w:val="0A8C21F4"/>
    <w:rsid w:val="0B0044AA"/>
    <w:rsid w:val="0C485929"/>
    <w:rsid w:val="0D185026"/>
    <w:rsid w:val="0DB06133"/>
    <w:rsid w:val="0F9F6267"/>
    <w:rsid w:val="0FE61107"/>
    <w:rsid w:val="10215B05"/>
    <w:rsid w:val="1384067E"/>
    <w:rsid w:val="17543D1B"/>
    <w:rsid w:val="17C93A50"/>
    <w:rsid w:val="17CA20DA"/>
    <w:rsid w:val="188A042A"/>
    <w:rsid w:val="189F570C"/>
    <w:rsid w:val="19F265C8"/>
    <w:rsid w:val="1A3250E5"/>
    <w:rsid w:val="1A9D31C6"/>
    <w:rsid w:val="1ABA74E7"/>
    <w:rsid w:val="1BFC7994"/>
    <w:rsid w:val="1C14098F"/>
    <w:rsid w:val="1C2916C4"/>
    <w:rsid w:val="1C952DDD"/>
    <w:rsid w:val="24F90B5C"/>
    <w:rsid w:val="27D67706"/>
    <w:rsid w:val="28EB2D8F"/>
    <w:rsid w:val="295141E7"/>
    <w:rsid w:val="2A140D4B"/>
    <w:rsid w:val="2A1A33D3"/>
    <w:rsid w:val="2B7451C3"/>
    <w:rsid w:val="2E704DC2"/>
    <w:rsid w:val="2E79127C"/>
    <w:rsid w:val="2EDD5931"/>
    <w:rsid w:val="2F4046F0"/>
    <w:rsid w:val="2FC559BE"/>
    <w:rsid w:val="30247A5E"/>
    <w:rsid w:val="323F4C51"/>
    <w:rsid w:val="33083EE7"/>
    <w:rsid w:val="345763B8"/>
    <w:rsid w:val="34D179A5"/>
    <w:rsid w:val="34E775A7"/>
    <w:rsid w:val="3AF57E41"/>
    <w:rsid w:val="3E2B53CD"/>
    <w:rsid w:val="40FB34D9"/>
    <w:rsid w:val="41300741"/>
    <w:rsid w:val="419E5E9C"/>
    <w:rsid w:val="42AE5FA6"/>
    <w:rsid w:val="4367392F"/>
    <w:rsid w:val="443A006E"/>
    <w:rsid w:val="4559122C"/>
    <w:rsid w:val="45B1002A"/>
    <w:rsid w:val="45C33035"/>
    <w:rsid w:val="45DD5CA8"/>
    <w:rsid w:val="461B5EAC"/>
    <w:rsid w:val="46380289"/>
    <w:rsid w:val="4950183A"/>
    <w:rsid w:val="4CFD684A"/>
    <w:rsid w:val="4F20018E"/>
    <w:rsid w:val="517B5A7B"/>
    <w:rsid w:val="52052B5D"/>
    <w:rsid w:val="522A3EA6"/>
    <w:rsid w:val="5400435A"/>
    <w:rsid w:val="542B4CD6"/>
    <w:rsid w:val="56B948CD"/>
    <w:rsid w:val="5A295E6A"/>
    <w:rsid w:val="5CCA239C"/>
    <w:rsid w:val="5F4165ED"/>
    <w:rsid w:val="64734C8E"/>
    <w:rsid w:val="66DB4F11"/>
    <w:rsid w:val="67896327"/>
    <w:rsid w:val="69905C44"/>
    <w:rsid w:val="6B033BA6"/>
    <w:rsid w:val="6B452A3D"/>
    <w:rsid w:val="704C5298"/>
    <w:rsid w:val="714C3E06"/>
    <w:rsid w:val="717A128B"/>
    <w:rsid w:val="72105D33"/>
    <w:rsid w:val="72C73F7D"/>
    <w:rsid w:val="7338337A"/>
    <w:rsid w:val="738361D0"/>
    <w:rsid w:val="751A586C"/>
    <w:rsid w:val="75DA1C1E"/>
    <w:rsid w:val="769629CC"/>
    <w:rsid w:val="7712063E"/>
    <w:rsid w:val="7C6A2DA0"/>
    <w:rsid w:val="7E4D0233"/>
    <w:rsid w:val="7FBF05C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7C6730"/>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C6730"/>
    <w:rPr>
      <w:rFonts w:ascii="宋体" w:cs="Courier New"/>
      <w:szCs w:val="21"/>
    </w:rPr>
  </w:style>
  <w:style w:type="character" w:customStyle="1" w:styleId="PlainTextChar">
    <w:name w:val="Plain Text Char"/>
    <w:basedOn w:val="DefaultParagraphFont"/>
    <w:link w:val="PlainText"/>
    <w:uiPriority w:val="99"/>
    <w:semiHidden/>
    <w:locked/>
    <w:rsid w:val="007C6730"/>
    <w:rPr>
      <w:rFonts w:ascii="宋体" w:hAnsi="Courier New" w:cs="Courier New"/>
      <w:kern w:val="0"/>
      <w:sz w:val="21"/>
      <w:szCs w:val="21"/>
    </w:rPr>
  </w:style>
  <w:style w:type="paragraph" w:styleId="Footer">
    <w:name w:val="footer"/>
    <w:basedOn w:val="Normal"/>
    <w:link w:val="FooterChar"/>
    <w:uiPriority w:val="99"/>
    <w:rsid w:val="007C6730"/>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7C6730"/>
    <w:rPr>
      <w:rFonts w:cs="Times New Roman"/>
      <w:sz w:val="18"/>
      <w:szCs w:val="18"/>
    </w:rPr>
  </w:style>
  <w:style w:type="paragraph" w:styleId="Header">
    <w:name w:val="header"/>
    <w:basedOn w:val="Normal"/>
    <w:link w:val="HeaderChar"/>
    <w:uiPriority w:val="99"/>
    <w:rsid w:val="007C6730"/>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7C6730"/>
    <w:rPr>
      <w:rFonts w:cs="Times New Roman"/>
      <w:sz w:val="18"/>
      <w:szCs w:val="18"/>
    </w:rPr>
  </w:style>
  <w:style w:type="paragraph" w:styleId="NormalWeb">
    <w:name w:val="Normal (Web)"/>
    <w:basedOn w:val="Normal"/>
    <w:uiPriority w:val="99"/>
    <w:rsid w:val="007C6730"/>
    <w:rPr>
      <w:sz w:val="24"/>
    </w:rPr>
  </w:style>
  <w:style w:type="character" w:styleId="PageNumber">
    <w:name w:val="page number"/>
    <w:basedOn w:val="DefaultParagraphFont"/>
    <w:uiPriority w:val="99"/>
    <w:rsid w:val="007C673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19</Pages>
  <Words>1224</Words>
  <Characters>6980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2017年度塔什库尔干县度疾控中心决算公开说明</dc:title>
  <dc:subject/>
  <dc:creator>董志强</dc:creator>
  <cp:keywords/>
  <dc:description/>
  <cp:lastModifiedBy>微软用户</cp:lastModifiedBy>
  <cp:revision>5</cp:revision>
  <cp:lastPrinted>2018-05-25T10:45:00Z</cp:lastPrinted>
  <dcterms:created xsi:type="dcterms:W3CDTF">2018-09-09T07:23:00Z</dcterms:created>
  <dcterms:modified xsi:type="dcterms:W3CDTF">2019-01-10T13:34:00Z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