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财政对城镇居民基本医疗保险基金的补助项目</w:t>
      </w: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default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社会保             险管理局</w:t>
      </w:r>
    </w:p>
    <w:p>
      <w:pPr>
        <w:pStyle w:val="51"/>
        <w:spacing w:line="700" w:lineRule="exact"/>
        <w:ind w:left="4318" w:leftChars="342" w:hanging="3600" w:hangingChars="10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人力资源和社会保障局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王肃新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27" w:firstLineChars="200"/>
        <w:jc w:val="left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参照公务员法管理事业单位</w:t>
      </w:r>
      <w:r>
        <w:rPr>
          <w:rFonts w:hint="eastAsia" w:ascii="仿宋" w:hAnsi="仿宋" w:eastAsia="仿宋"/>
          <w:sz w:val="32"/>
          <w:szCs w:val="32"/>
        </w:rPr>
        <w:t>、执行行政单位财务会计制度、资产管理部门为县财政局国资股，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养老保险、医疗保险、工伤保险、生育保险、失业保险、城乡居民养老保险六大保险的征缴、待遇结算等。</w:t>
      </w:r>
    </w:p>
    <w:p>
      <w:pPr>
        <w:autoSpaceDN w:val="0"/>
        <w:spacing w:line="460" w:lineRule="exact"/>
        <w:ind w:firstLine="635" w:firstLineChars="200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2．机构情况  </w:t>
      </w:r>
    </w:p>
    <w:p>
      <w:pPr>
        <w:numPr>
          <w:ilvl w:val="0"/>
          <w:numId w:val="0"/>
        </w:num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社会保险管理局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（本级）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塔什库尔干塔吉克自治县社会保险管理局单位无下属预算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单位，下设4个处室，分别是：工伤保险办公室、养老保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险办公室、社会保险基金监督办公室、行政办公室。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201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年编制数21人，实有人数23人，其中：在职21人，无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变化；退休2人，无变化；离休0人，无变化</w:t>
      </w:r>
    </w:p>
    <w:p>
      <w:pPr>
        <w:pStyle w:val="17"/>
        <w:widowControl/>
        <w:spacing w:line="448" w:lineRule="atLeast"/>
        <w:ind w:firstLine="472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3．人员情况，包括当年变动情况及原因。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确保城镇居民基本医疗保险参保人员的医疗待遇落实。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此资金主要用于城镇居民基本医疗保险参保人员的医疗待遇落实。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发放范围：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城镇居民</w:t>
      </w:r>
      <w:r>
        <w:rPr>
          <w:rStyle w:val="21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after="270" w:afterAutospacing="0" w:line="330" w:lineRule="atLeast"/>
        <w:ind w:left="0" w:right="0" w:firstLine="640" w:firstLineChars="200"/>
        <w:jc w:val="both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主要内容：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医疗保险参保人员的医疗待遇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1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60" w:lineRule="atLeast"/>
        <w:ind w:left="0" w:right="0" w:firstLine="627" w:firstLineChars="200"/>
        <w:jc w:val="left"/>
        <w:textAlignment w:val="auto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-4"/>
          <w:sz w:val="32"/>
          <w:szCs w:val="32"/>
        </w:rPr>
        <w:t>城镇居民基本医疗保险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上级补助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总额为16.56万元，其中财政资金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16.56万元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16.56万元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16.56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项目资金主要用于支付</w:t>
      </w:r>
      <w:r>
        <w:rPr>
          <w:rFonts w:hint="eastAsia" w:ascii="楷体" w:hAnsi="楷体" w:eastAsia="楷体" w:cs="楷体"/>
          <w:b w:val="0"/>
          <w:bCs w:val="0"/>
          <w:color w:val="auto"/>
          <w:spacing w:val="-4"/>
          <w:sz w:val="32"/>
          <w:szCs w:val="32"/>
        </w:rPr>
        <w:t>城镇居民基本医疗保险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支出16.56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城镇居民基本医疗保险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相关管理制度，会计人员集中核算工作管理制度、财务收支审批制度、财务稽核制度、财务牵制制度、会计主管岗位职责等制度规定，资金的拨付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下乡检查资金落实情况。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塔什库尔干县社会保险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管理局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了《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城镇居民基本医疗保险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条例》保障项目的顺利实施。项目的实施遵守相关法律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法规和业务管理规定，项目资料齐全并及时归档。已建立《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城镇居民基本医疗保险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日常检查监督检查机制》，不定期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下乡检查专项资金发放情况，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对检查过程中发现的问题及时督促整改，确保了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无。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效率性：有效减轻参保人员就医经济负担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有效推动实现社会和谐和长治久安总目标的作用。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1、按时报销城镇居民基本医疗保险医疗费。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积极推进全民参保计划，城镇居民基本医疗保险参保率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和谐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在95%以上 ；确保城镇居民基本医疗保险参保人员的医疗待遇落实；按时足额安排财政补助资金，确保在每年2018年底以前全部到位；全面实施大病保险制度； 减轻参保人员的经济负担，缓解社会矛盾。                                                                       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 xml:space="preserve">     无。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 w:firstLine="312" w:firstLineChars="100"/>
        <w:jc w:val="lef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本次评价通过文件研读、实地调研、数据分析等方式，全面了解城镇居民基本医疗保险资金的使用效率和效果，项目管理过程规范，完成了预期绩效目标等。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EDBFC"/>
    <w:multiLevelType w:val="singleLevel"/>
    <w:tmpl w:val="643EDBF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9072C07"/>
    <w:rsid w:val="0FAA32EA"/>
    <w:rsid w:val="10582A78"/>
    <w:rsid w:val="12695183"/>
    <w:rsid w:val="12B94FF0"/>
    <w:rsid w:val="1336109A"/>
    <w:rsid w:val="18FE7FE5"/>
    <w:rsid w:val="1AFA055F"/>
    <w:rsid w:val="1CFE1D5E"/>
    <w:rsid w:val="1D370BB6"/>
    <w:rsid w:val="2469318C"/>
    <w:rsid w:val="311D1F59"/>
    <w:rsid w:val="365A4DFA"/>
    <w:rsid w:val="426E7088"/>
    <w:rsid w:val="46316124"/>
    <w:rsid w:val="48FB0D4A"/>
    <w:rsid w:val="495D28C1"/>
    <w:rsid w:val="4E294410"/>
    <w:rsid w:val="531B5397"/>
    <w:rsid w:val="58BE13B1"/>
    <w:rsid w:val="5D7106B4"/>
    <w:rsid w:val="5F520ED2"/>
    <w:rsid w:val="62F25F05"/>
    <w:rsid w:val="69F61E28"/>
    <w:rsid w:val="6A9A69CC"/>
    <w:rsid w:val="7097561A"/>
    <w:rsid w:val="77444D65"/>
    <w:rsid w:val="7CF0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semiHidden/>
    <w:unhideWhenUsed/>
    <w:qFormat/>
    <w:uiPriority w:val="99"/>
    <w:rPr>
      <w:color w:val="0000FF"/>
      <w:u w:val="single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5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2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2018-12-17T10:15:00Z</cp:lastPrinted>
  <dcterms:modified xsi:type="dcterms:W3CDTF">2019-09-22T09:43:47Z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