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  <w:t>新疆财政支出绩效自评报告</w:t>
      </w: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年度）</w:t>
      </w: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700" w:lineRule="exact"/>
        <w:ind w:left="718" w:leftChars="342" w:firstLine="0" w:firstLineChars="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财政对新型农村合作医疗基金的补助项目</w:t>
      </w:r>
    </w:p>
    <w:p>
      <w:pPr>
        <w:pStyle w:val="51"/>
        <w:spacing w:line="700" w:lineRule="exact"/>
        <w:ind w:left="718" w:leftChars="342" w:firstLine="0" w:firstLineChars="0"/>
        <w:jc w:val="left"/>
        <w:rPr>
          <w:rFonts w:hint="default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塔什库尔干塔吉克自治县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社会保             险管理局</w:t>
      </w:r>
    </w:p>
    <w:p>
      <w:pPr>
        <w:pStyle w:val="51"/>
        <w:spacing w:line="700" w:lineRule="exact"/>
        <w:ind w:left="4318" w:leftChars="342" w:hanging="3600" w:hangingChars="10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塔什库尔干塔吉克自治县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人力资源和社会保障局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王肃新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填报时间：201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日</w:t>
      </w:r>
    </w:p>
    <w:p>
      <w:pPr>
        <w:pStyle w:val="51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51"/>
        <w:spacing w:line="700" w:lineRule="exact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51"/>
        <w:spacing w:line="700" w:lineRule="exact"/>
        <w:ind w:firstLine="627" w:firstLineChars="200"/>
        <w:jc w:val="left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  <w:t>（一）</w:t>
      </w: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项目单位基本情况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本单位为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参照公务员法管理事业单位</w:t>
      </w:r>
      <w:r>
        <w:rPr>
          <w:rFonts w:hint="eastAsia" w:ascii="仿宋" w:hAnsi="仿宋" w:eastAsia="仿宋"/>
          <w:sz w:val="32"/>
          <w:szCs w:val="32"/>
        </w:rPr>
        <w:t>、执行行政单位财务会计制度、资产管理部门为县财政局国资股，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养老保险、医疗保险、工伤保险、生育保险、失业保险、城乡居民养老保险六大保险的征缴、待遇结算等。</w:t>
      </w:r>
    </w:p>
    <w:p>
      <w:pPr>
        <w:autoSpaceDN w:val="0"/>
        <w:spacing w:line="460" w:lineRule="exact"/>
        <w:ind w:firstLine="635" w:firstLineChars="200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 xml:space="preserve">2．机构情况  </w:t>
      </w:r>
    </w:p>
    <w:p>
      <w:pPr>
        <w:numPr>
          <w:ilvl w:val="0"/>
          <w:numId w:val="0"/>
        </w:num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社会保险管理局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（本级）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塔什库尔干塔吉克自治县社会保险管理局单位无下属预算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单位，下设4个处室，分别是：工伤保险办公室、养老保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险办公室、社会保险基金监督办公室、行政办公室。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201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年编制数21人，实有人数23人，其中：在职21人，无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变化；退休2人，无变化；离休0人，无变化</w:t>
      </w:r>
    </w:p>
    <w:p>
      <w:pPr>
        <w:pStyle w:val="17"/>
        <w:widowControl/>
        <w:spacing w:line="448" w:lineRule="atLeast"/>
        <w:ind w:firstLine="472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>3．人员情况，包括当年变动情况及原因。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编制人数1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人，其中：行政人员编制5人，参照公务员管理的事业单位人员编制0人，全额拨款事业单位人员编制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人，工勤人员编制1人。实有在职人数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人，其中：行政在职7人，参照公务员管理的事业单位人员0人，事业在职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人，工勤在职人数2人。离退休人员1人，其中：离休人员0人，退休人员1人。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积极推进全民参保计划，新型农村合作医疗保险参保率在95%以上 ；确保新型农村合作医疗保险参保人员的医疗待遇落实；按时足额安排财政补助资金， 减轻参保人员的经济负担，缓解社会矛盾。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本项目性质为延续性项目。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此资金主要用于新型农村合作医疗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报销的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落实。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发放范围：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农村居民</w:t>
      </w:r>
      <w:r>
        <w:rPr>
          <w:rStyle w:val="21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。</w:t>
      </w:r>
    </w:p>
    <w:p>
      <w:pPr>
        <w:pStyle w:val="1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after="270" w:afterAutospacing="0" w:line="330" w:lineRule="atLeast"/>
        <w:ind w:left="0" w:right="0" w:firstLine="640" w:firstLineChars="200"/>
        <w:jc w:val="both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主要内容：新型农村合作医疗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保险医疗费的落实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1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560" w:lineRule="atLeast"/>
        <w:ind w:left="0" w:right="0" w:firstLine="627" w:firstLineChars="200"/>
        <w:jc w:val="left"/>
        <w:textAlignment w:val="auto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新型农村合作医疗保险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上级补助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总额为2229.6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万元，其中财政资金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2229.65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万元，2018年实际收到预算资金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2229.65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本项目实际支付资金2229.6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万元，预算执行率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项目资金主要用于支付新型农村合作医疗保险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支出2229.65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  <w:t>（三）项目资金管理情况分析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本项目支出符合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《新型农村合作医疗保险》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相关管理制度，会计人员集中核算工作管理制度、财务收支审批制度、财务稽核制度、财务牵制制度、会计主管岗位职责等制度规定，资金的拨付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均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该项目属于经常性项目,没有达到招投标限额,由本单位自行组织实施。实施过程均按照本单位制定的管理制度执行。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为保证项目质量项目实施完成后，由本项目相关人员于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2018年12月31日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完成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  <w:t>检查资金落实情况。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项目实施过程中，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塔什库尔干县社会保险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管理局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建立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了《新型农村合作医疗》保障项目的顺利实施。项目的实施遵守相关法律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法规和业务管理规定，项目资料齐全并及时归档。已建立《新型农村合作医疗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日常检查监督检查机制》，不定期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下乡检查专项资金发放情况，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对检查过程中发现的问题及时督促整改，确保了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专项资金专款专用。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bCs w:val="0"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个，二级指标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个，其中已完成三级指标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个，指标完成率为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经济性：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无。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效率性：有效减轻参保人员就医经济负担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效益性：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有效推动实现社会和谐和长治久安总目标的作用。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201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  <w:t>1、确保新型农村合作医疗保险参保人员的医疗待遇落实；按时足额安排财政补助资金， 减轻参保人员的经济负担，缓解社会矛盾。。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 xml:space="preserve">  积极推进全民参保计划，新型农村合作医疗保险参保率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 xml:space="preserve">在95%以上 。                                                                  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存在的问题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 xml:space="preserve">     无。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建议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200" w:firstLine="312" w:firstLineChars="100"/>
        <w:jc w:val="left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无。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无其他说明内容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本次评价通过文件研读、实地调研、数据分析等方式，全面了解新型农村合作医疗保险的使用效率和效果，项目管理过程规范，完成了预期绩效目标等。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EDBFC"/>
    <w:multiLevelType w:val="singleLevel"/>
    <w:tmpl w:val="643EDBF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2A2D76"/>
    <w:rsid w:val="00365250"/>
    <w:rsid w:val="0036624C"/>
    <w:rsid w:val="00385849"/>
    <w:rsid w:val="003F1A98"/>
    <w:rsid w:val="0050167F"/>
    <w:rsid w:val="00514506"/>
    <w:rsid w:val="005162F1"/>
    <w:rsid w:val="00516E80"/>
    <w:rsid w:val="00535153"/>
    <w:rsid w:val="00575CFE"/>
    <w:rsid w:val="00583AFC"/>
    <w:rsid w:val="00592D09"/>
    <w:rsid w:val="00675D58"/>
    <w:rsid w:val="006F2E6D"/>
    <w:rsid w:val="007218B8"/>
    <w:rsid w:val="00755C6A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882985"/>
    <w:rsid w:val="00922CB9"/>
    <w:rsid w:val="009350F7"/>
    <w:rsid w:val="009B526F"/>
    <w:rsid w:val="009C1AFD"/>
    <w:rsid w:val="009D4BFB"/>
    <w:rsid w:val="00A26421"/>
    <w:rsid w:val="00A4293B"/>
    <w:rsid w:val="00A83BD5"/>
    <w:rsid w:val="00A977DF"/>
    <w:rsid w:val="00AE6A23"/>
    <w:rsid w:val="00B06CA5"/>
    <w:rsid w:val="00B13FCF"/>
    <w:rsid w:val="00B41F61"/>
    <w:rsid w:val="00B55332"/>
    <w:rsid w:val="00B86E8C"/>
    <w:rsid w:val="00BE1A00"/>
    <w:rsid w:val="00C22CF0"/>
    <w:rsid w:val="00C56C72"/>
    <w:rsid w:val="00CA6457"/>
    <w:rsid w:val="00CC4442"/>
    <w:rsid w:val="00CC6E4D"/>
    <w:rsid w:val="00D17F2E"/>
    <w:rsid w:val="00D46194"/>
    <w:rsid w:val="00E01293"/>
    <w:rsid w:val="00E027D1"/>
    <w:rsid w:val="00E769FE"/>
    <w:rsid w:val="00EA2CBE"/>
    <w:rsid w:val="00EF3FFA"/>
    <w:rsid w:val="00F32FEE"/>
    <w:rsid w:val="00F53E69"/>
    <w:rsid w:val="0FAA32EA"/>
    <w:rsid w:val="12695183"/>
    <w:rsid w:val="1336109A"/>
    <w:rsid w:val="15AF4E1D"/>
    <w:rsid w:val="18FE7FE5"/>
    <w:rsid w:val="1AFA055F"/>
    <w:rsid w:val="21E33B66"/>
    <w:rsid w:val="2469318C"/>
    <w:rsid w:val="2E9E0044"/>
    <w:rsid w:val="311D1F59"/>
    <w:rsid w:val="426E7088"/>
    <w:rsid w:val="46316124"/>
    <w:rsid w:val="465138F8"/>
    <w:rsid w:val="48FB0D4A"/>
    <w:rsid w:val="495D28C1"/>
    <w:rsid w:val="531B5397"/>
    <w:rsid w:val="55267C46"/>
    <w:rsid w:val="58BE13B1"/>
    <w:rsid w:val="62F25F05"/>
    <w:rsid w:val="69F61E28"/>
    <w:rsid w:val="6A9A69CC"/>
    <w:rsid w:val="70817BD8"/>
    <w:rsid w:val="7097561A"/>
    <w:rsid w:val="77444D65"/>
    <w:rsid w:val="7EDD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6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7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30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31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2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9">
    <w:name w:val="Default Paragraph Font"/>
    <w:unhideWhenUsed/>
    <w:qFormat/>
    <w:uiPriority w:val="1"/>
  </w:style>
  <w:style w:type="table" w:default="1" w:styleId="2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9"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50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4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7">
    <w:name w:val="Normal (Web)"/>
    <w:basedOn w:val="1"/>
    <w:qFormat/>
    <w:uiPriority w:val="0"/>
    <w:rPr>
      <w:sz w:val="24"/>
    </w:rPr>
  </w:style>
  <w:style w:type="paragraph" w:styleId="18">
    <w:name w:val="Title"/>
    <w:basedOn w:val="1"/>
    <w:next w:val="1"/>
    <w:link w:val="33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20">
    <w:name w:val="Strong"/>
    <w:basedOn w:val="19"/>
    <w:qFormat/>
    <w:uiPriority w:val="0"/>
    <w:rPr>
      <w:b/>
      <w:bCs/>
    </w:rPr>
  </w:style>
  <w:style w:type="character" w:styleId="21">
    <w:name w:val="Emphasis"/>
    <w:basedOn w:val="19"/>
    <w:qFormat/>
    <w:uiPriority w:val="20"/>
    <w:rPr>
      <w:rFonts w:asciiTheme="minorHAnsi" w:hAnsiTheme="minorHAnsi"/>
      <w:b/>
      <w:i/>
      <w:iCs/>
    </w:rPr>
  </w:style>
  <w:style w:type="character" w:styleId="22">
    <w:name w:val="Hyperlink"/>
    <w:basedOn w:val="19"/>
    <w:semiHidden/>
    <w:unhideWhenUsed/>
    <w:qFormat/>
    <w:uiPriority w:val="99"/>
    <w:rPr>
      <w:color w:val="0000FF"/>
      <w:u w:val="single"/>
    </w:rPr>
  </w:style>
  <w:style w:type="character" w:customStyle="1" w:styleId="24">
    <w:name w:val="标题 1 Char"/>
    <w:basedOn w:val="19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5">
    <w:name w:val="标题 2 Char"/>
    <w:basedOn w:val="19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6">
    <w:name w:val="标题 3 Char"/>
    <w:basedOn w:val="19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7">
    <w:name w:val="标题 4 Char"/>
    <w:basedOn w:val="19"/>
    <w:link w:val="5"/>
    <w:semiHidden/>
    <w:qFormat/>
    <w:uiPriority w:val="9"/>
    <w:rPr>
      <w:b/>
      <w:bCs/>
      <w:sz w:val="28"/>
      <w:szCs w:val="28"/>
    </w:rPr>
  </w:style>
  <w:style w:type="character" w:customStyle="1" w:styleId="28">
    <w:name w:val="标题 5 Char"/>
    <w:basedOn w:val="19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9">
    <w:name w:val="标题 6 Char"/>
    <w:basedOn w:val="19"/>
    <w:link w:val="7"/>
    <w:semiHidden/>
    <w:qFormat/>
    <w:uiPriority w:val="9"/>
    <w:rPr>
      <w:b/>
      <w:bCs/>
    </w:rPr>
  </w:style>
  <w:style w:type="character" w:customStyle="1" w:styleId="30">
    <w:name w:val="标题 7 Char"/>
    <w:basedOn w:val="19"/>
    <w:link w:val="8"/>
    <w:semiHidden/>
    <w:qFormat/>
    <w:uiPriority w:val="9"/>
    <w:rPr>
      <w:sz w:val="24"/>
      <w:szCs w:val="24"/>
    </w:rPr>
  </w:style>
  <w:style w:type="character" w:customStyle="1" w:styleId="31">
    <w:name w:val="标题 8 Char"/>
    <w:basedOn w:val="19"/>
    <w:link w:val="9"/>
    <w:semiHidden/>
    <w:qFormat/>
    <w:uiPriority w:val="9"/>
    <w:rPr>
      <w:i/>
      <w:iCs/>
      <w:sz w:val="24"/>
      <w:szCs w:val="24"/>
    </w:rPr>
  </w:style>
  <w:style w:type="character" w:customStyle="1" w:styleId="32">
    <w:name w:val="标题 9 Char"/>
    <w:basedOn w:val="19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3">
    <w:name w:val="标题 Char"/>
    <w:basedOn w:val="19"/>
    <w:link w:val="18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4">
    <w:name w:val="副标题 Char"/>
    <w:basedOn w:val="19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5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6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7">
    <w:name w:val="Quote"/>
    <w:basedOn w:val="1"/>
    <w:next w:val="1"/>
    <w:link w:val="38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8">
    <w:name w:val="引用 Char"/>
    <w:basedOn w:val="19"/>
    <w:link w:val="37"/>
    <w:qFormat/>
    <w:uiPriority w:val="29"/>
    <w:rPr>
      <w:i/>
      <w:sz w:val="24"/>
      <w:szCs w:val="24"/>
    </w:rPr>
  </w:style>
  <w:style w:type="paragraph" w:customStyle="1" w:styleId="39">
    <w:name w:val="Intense Quote"/>
    <w:basedOn w:val="1"/>
    <w:next w:val="1"/>
    <w:link w:val="40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40">
    <w:name w:val="明显引用 Char"/>
    <w:basedOn w:val="19"/>
    <w:link w:val="39"/>
    <w:qFormat/>
    <w:uiPriority w:val="30"/>
    <w:rPr>
      <w:b/>
      <w:i/>
      <w:sz w:val="24"/>
    </w:rPr>
  </w:style>
  <w:style w:type="character" w:customStyle="1" w:styleId="41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Intense Emphasis"/>
    <w:basedOn w:val="19"/>
    <w:qFormat/>
    <w:uiPriority w:val="21"/>
    <w:rPr>
      <w:b/>
      <w:i/>
      <w:sz w:val="24"/>
      <w:szCs w:val="24"/>
      <w:u w:val="single"/>
    </w:rPr>
  </w:style>
  <w:style w:type="character" w:customStyle="1" w:styleId="43">
    <w:name w:val="Subtle Reference"/>
    <w:basedOn w:val="19"/>
    <w:qFormat/>
    <w:uiPriority w:val="31"/>
    <w:rPr>
      <w:sz w:val="24"/>
      <w:szCs w:val="24"/>
      <w:u w:val="single"/>
    </w:rPr>
  </w:style>
  <w:style w:type="character" w:customStyle="1" w:styleId="44">
    <w:name w:val="Intense Reference"/>
    <w:basedOn w:val="19"/>
    <w:qFormat/>
    <w:uiPriority w:val="32"/>
    <w:rPr>
      <w:b/>
      <w:sz w:val="24"/>
      <w:u w:val="single"/>
    </w:rPr>
  </w:style>
  <w:style w:type="character" w:customStyle="1" w:styleId="45">
    <w:name w:val="Book Title"/>
    <w:basedOn w:val="19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7">
    <w:name w:val="页眉 Char"/>
    <w:basedOn w:val="19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8">
    <w:name w:val="页脚 Char"/>
    <w:basedOn w:val="19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9">
    <w:name w:val="文档结构图 Char"/>
    <w:basedOn w:val="19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50">
    <w:name w:val="批注框文本 Char"/>
    <w:basedOn w:val="19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51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948E-C7AC-4B1A-BBAD-BEBC72B753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286</Words>
  <Characters>1633</Characters>
  <Lines>13</Lines>
  <Paragraphs>3</Paragraphs>
  <TotalTime>24</TotalTime>
  <ScaleCrop>false</ScaleCrop>
  <LinksUpToDate>false</LinksUpToDate>
  <CharactersWithSpaces>1916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Lenovo</cp:lastModifiedBy>
  <cp:lastPrinted>2018-12-17T10:15:00Z</cp:lastPrinted>
  <dcterms:modified xsi:type="dcterms:W3CDTF">2019-09-22T09:44:22Z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