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Ansi="宋体" w:eastAsia="仿宋_GB2312" w:cs="宋体"/>
          <w:kern w:val="0"/>
          <w:sz w:val="30"/>
          <w:szCs w:val="30"/>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项目名称：残疾人康复项目</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实施单位（公章）：塔什库尔干县残疾人联合会</w:t>
      </w:r>
    </w:p>
    <w:p>
      <w:pPr>
        <w:pStyle w:val="45"/>
        <w:spacing w:line="700" w:lineRule="exact"/>
        <w:ind w:left="718" w:leftChars="342" w:firstLine="0" w:firstLineChars="0"/>
        <w:jc w:val="left"/>
        <w:rPr>
          <w:rFonts w:hint="eastAsia" w:ascii="Times New Roman" w:hAnsi="宋体" w:eastAsia="仿宋_GB2312" w:cs="宋体"/>
          <w:color w:val="auto"/>
          <w:kern w:val="0"/>
          <w:sz w:val="36"/>
          <w:szCs w:val="36"/>
          <w:lang w:val="en-US" w:eastAsia="zh-CN" w:bidi="ar-SA"/>
        </w:rPr>
      </w:pPr>
      <w:r>
        <w:rPr>
          <w:rFonts w:hint="eastAsia" w:ascii="Times New Roman" w:hAnsi="宋体" w:eastAsia="仿宋_GB2312" w:cs="宋体"/>
          <w:color w:val="auto"/>
          <w:kern w:val="0"/>
          <w:sz w:val="36"/>
          <w:szCs w:val="36"/>
          <w:lang w:val="zh-TW" w:eastAsia="zh-TW" w:bidi="ar-SA"/>
        </w:rPr>
        <w:t>主管部门（公章）：</w:t>
      </w:r>
      <w:r>
        <w:rPr>
          <w:rFonts w:hint="eastAsia" w:ascii="Times New Roman" w:hAnsi="宋体" w:eastAsia="仿宋_GB2312" w:cs="宋体"/>
          <w:color w:val="auto"/>
          <w:kern w:val="0"/>
          <w:sz w:val="36"/>
          <w:szCs w:val="36"/>
          <w:lang w:val="en-US" w:eastAsia="zh-CN" w:bidi="ar-SA"/>
        </w:rPr>
        <w:t>塔什库尔干县残疾人联合会</w:t>
      </w:r>
      <w:r>
        <w:rPr>
          <w:rFonts w:hint="eastAsia" w:ascii="Times New Roman" w:hAnsi="宋体" w:eastAsia="仿宋_GB2312" w:cs="宋体"/>
          <w:color w:val="auto"/>
          <w:kern w:val="0"/>
          <w:sz w:val="36"/>
          <w:szCs w:val="36"/>
          <w:lang w:val="zh-TW" w:eastAsia="zh-TW" w:bidi="ar-SA"/>
        </w:rPr>
        <w:t>项目负责人（签章）：</w:t>
      </w:r>
      <w:r>
        <w:rPr>
          <w:rFonts w:hint="eastAsia" w:ascii="Times New Roman" w:hAnsi="宋体" w:eastAsia="仿宋_GB2312" w:cs="宋体"/>
          <w:color w:val="auto"/>
          <w:kern w:val="0"/>
          <w:sz w:val="36"/>
          <w:szCs w:val="36"/>
          <w:lang w:val="en-US" w:eastAsia="zh-CN" w:bidi="ar-SA"/>
        </w:rPr>
        <w:t>张继革</w:t>
      </w:r>
    </w:p>
    <w:p>
      <w:pPr>
        <w:pStyle w:val="45"/>
        <w:spacing w:line="700" w:lineRule="exact"/>
        <w:ind w:firstLine="720" w:firstLineChars="200"/>
        <w:jc w:val="left"/>
        <w:rPr>
          <w:rFonts w:hint="eastAsia" w:ascii="Times New Roman" w:hAnsi="宋体" w:eastAsia="仿宋_GB2312" w:cs="宋体"/>
          <w:color w:val="auto"/>
          <w:kern w:val="0"/>
          <w:sz w:val="36"/>
          <w:szCs w:val="36"/>
          <w:lang w:val="zh-TW" w:eastAsia="zh-TW" w:bidi="ar-SA"/>
        </w:rPr>
      </w:pPr>
      <w:r>
        <w:rPr>
          <w:rFonts w:hint="eastAsia" w:ascii="Times New Roman" w:hAnsi="宋体" w:eastAsia="仿宋_GB2312" w:cs="宋体"/>
          <w:color w:val="auto"/>
          <w:kern w:val="0"/>
          <w:sz w:val="36"/>
          <w:szCs w:val="36"/>
          <w:lang w:val="zh-TW" w:eastAsia="zh-TW" w:bidi="ar-SA"/>
        </w:rPr>
        <w:t>填报时间：201</w:t>
      </w:r>
      <w:r>
        <w:rPr>
          <w:rFonts w:hint="eastAsia" w:ascii="Times New Roman" w:hAnsi="宋体" w:eastAsia="仿宋_GB2312" w:cs="宋体"/>
          <w:color w:val="auto"/>
          <w:kern w:val="0"/>
          <w:sz w:val="36"/>
          <w:szCs w:val="36"/>
          <w:lang w:val="en-US" w:eastAsia="zh-CN" w:bidi="ar-SA"/>
        </w:rPr>
        <w:t>8</w:t>
      </w:r>
      <w:r>
        <w:rPr>
          <w:rFonts w:hint="eastAsia" w:ascii="Times New Roman" w:hAnsi="宋体" w:eastAsia="仿宋_GB2312" w:cs="宋体"/>
          <w:color w:val="auto"/>
          <w:kern w:val="0"/>
          <w:sz w:val="36"/>
          <w:szCs w:val="36"/>
          <w:lang w:val="zh-TW" w:eastAsia="zh-TW" w:bidi="ar-SA"/>
        </w:rPr>
        <w:t>年</w:t>
      </w:r>
      <w:r>
        <w:rPr>
          <w:rFonts w:hint="eastAsia" w:ascii="Times New Roman" w:hAnsi="宋体" w:eastAsia="仿宋_GB2312" w:cs="宋体"/>
          <w:color w:val="auto"/>
          <w:kern w:val="0"/>
          <w:sz w:val="36"/>
          <w:szCs w:val="36"/>
          <w:lang w:val="zh-TW" w:eastAsia="zh-CN" w:bidi="ar-SA"/>
        </w:rPr>
        <w:t xml:space="preserve"> </w:t>
      </w:r>
      <w:r>
        <w:rPr>
          <w:rFonts w:hint="eastAsia" w:ascii="Times New Roman" w:hAnsi="宋体" w:eastAsia="仿宋_GB2312" w:cs="宋体"/>
          <w:color w:val="auto"/>
          <w:kern w:val="0"/>
          <w:sz w:val="36"/>
          <w:szCs w:val="36"/>
          <w:lang w:val="en-US" w:eastAsia="zh-CN" w:bidi="ar-SA"/>
        </w:rPr>
        <w:t>12</w:t>
      </w:r>
      <w:r>
        <w:rPr>
          <w:rFonts w:hint="eastAsia" w:ascii="Times New Roman" w:hAnsi="宋体" w:eastAsia="仿宋_GB2312" w:cs="宋体"/>
          <w:color w:val="auto"/>
          <w:kern w:val="0"/>
          <w:sz w:val="36"/>
          <w:szCs w:val="36"/>
          <w:lang w:val="zh-TW" w:eastAsia="zh-CN" w:bidi="ar-SA"/>
        </w:rPr>
        <w:t xml:space="preserve"> </w:t>
      </w:r>
      <w:r>
        <w:rPr>
          <w:rFonts w:hint="eastAsia" w:ascii="Times New Roman" w:hAnsi="宋体" w:eastAsia="仿宋_GB2312" w:cs="宋体"/>
          <w:color w:val="auto"/>
          <w:kern w:val="0"/>
          <w:sz w:val="36"/>
          <w:szCs w:val="36"/>
          <w:lang w:val="zh-TW" w:eastAsia="zh-TW" w:bidi="ar-SA"/>
        </w:rPr>
        <w:t>月</w:t>
      </w:r>
      <w:r>
        <w:rPr>
          <w:rFonts w:hint="eastAsia" w:ascii="Times New Roman" w:hAnsi="宋体" w:eastAsia="仿宋_GB2312" w:cs="宋体"/>
          <w:color w:val="auto"/>
          <w:kern w:val="0"/>
          <w:sz w:val="36"/>
          <w:szCs w:val="36"/>
          <w:lang w:val="en-US" w:eastAsia="zh-CN" w:bidi="ar-SA"/>
        </w:rPr>
        <w:t>31</w:t>
      </w:r>
      <w:r>
        <w:rPr>
          <w:rFonts w:hint="eastAsia" w:ascii="Times New Roman" w:hAnsi="宋体" w:eastAsia="仿宋_GB2312" w:cs="宋体"/>
          <w:color w:val="auto"/>
          <w:kern w:val="0"/>
          <w:sz w:val="36"/>
          <w:szCs w:val="36"/>
          <w:lang w:val="zh-TW" w:eastAsia="zh-TW" w:bidi="ar-SA"/>
        </w:rPr>
        <w:t>日</w:t>
      </w:r>
    </w:p>
    <w:p>
      <w:pPr>
        <w:spacing w:line="700" w:lineRule="exact"/>
        <w:ind w:firstLine="849" w:firstLineChars="236"/>
        <w:jc w:val="left"/>
        <w:rPr>
          <w:rFonts w:hint="eastAsia" w:ascii="Times New Roman" w:hAnsi="宋体" w:eastAsia="仿宋_GB2312" w:cs="宋体"/>
          <w:color w:val="auto"/>
          <w:kern w:val="0"/>
          <w:sz w:val="36"/>
          <w:szCs w:val="36"/>
          <w:lang w:val="en-US" w:eastAsia="zh-CN" w:bidi="ar-SA"/>
        </w:rPr>
      </w:pPr>
    </w:p>
    <w:p>
      <w:pPr>
        <w:spacing w:line="540" w:lineRule="exact"/>
        <w:jc w:val="center"/>
        <w:rPr>
          <w:rFonts w:hint="eastAsia" w:ascii="Times New Roman" w:hAnsi="宋体" w:eastAsia="仿宋_GB2312" w:cs="宋体"/>
          <w:color w:val="auto"/>
          <w:kern w:val="0"/>
          <w:sz w:val="36"/>
          <w:szCs w:val="36"/>
          <w:lang w:val="en-US" w:eastAsia="zh-CN" w:bidi="ar-SA"/>
        </w:rPr>
      </w:pPr>
    </w:p>
    <w:p>
      <w:pPr>
        <w:spacing w:line="540" w:lineRule="exact"/>
        <w:rPr>
          <w:rFonts w:hAnsi="宋体" w:eastAsia="仿宋_GB2312" w:cs="宋体"/>
          <w:kern w:val="0"/>
          <w:sz w:val="30"/>
          <w:szCs w:val="30"/>
        </w:rPr>
      </w:pP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一、项目概况</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（一）项目单位基本情况</w:t>
      </w:r>
    </w:p>
    <w:p>
      <w:pPr>
        <w:spacing w:line="540" w:lineRule="exact"/>
        <w:ind w:firstLine="640" w:firstLineChars="200"/>
        <w:rPr>
          <w:rStyle w:val="16"/>
          <w:rFonts w:ascii="仿宋_GB2312" w:eastAsia="仿宋_GB2312"/>
          <w:b w:val="0"/>
          <w:bCs w:val="0"/>
          <w:sz w:val="32"/>
          <w:szCs w:val="32"/>
        </w:rPr>
      </w:pPr>
      <w:r>
        <w:rPr>
          <w:rFonts w:hint="eastAsia" w:ascii="仿宋_GB2312" w:eastAsia="仿宋_GB2312"/>
          <w:sz w:val="32"/>
          <w:szCs w:val="32"/>
        </w:rPr>
        <w:t>塔什库尔干塔吉克自治县残疾人联合会为正科级参公事业单位，归口县人民政府办管理，现有在编人员3人，公益岗位2人。根据2018年全国残疾人基本服务状况和需求信息数据动态更新工作系统反馈，我县现有各类持证残疾人1059人。</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（二）项目预算</w:t>
      </w:r>
      <w:r>
        <w:rPr>
          <w:rStyle w:val="16"/>
          <w:rFonts w:ascii="楷体" w:hAnsi="楷体" w:eastAsia="楷体"/>
          <w:spacing w:val="-4"/>
          <w:sz w:val="32"/>
          <w:szCs w:val="32"/>
        </w:rPr>
        <w:t>绩效目标</w:t>
      </w:r>
      <w:r>
        <w:rPr>
          <w:rStyle w:val="16"/>
          <w:rFonts w:hint="eastAsia" w:ascii="楷体" w:hAnsi="楷体" w:eastAsia="楷体"/>
          <w:spacing w:val="-4"/>
          <w:sz w:val="32"/>
          <w:szCs w:val="32"/>
        </w:rPr>
        <w:t>设定情况</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1、项目预期目标及阶段性目标</w:t>
      </w:r>
    </w:p>
    <w:p>
      <w:pPr>
        <w:adjustRightInd w:val="0"/>
        <w:spacing w:line="54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目标1：按照文件要求发放2018年残疾人事业发展补助资金：发放残疾人康复基本辅助器具适配补贴人数25人；发放残疾人基本康复服务补贴人数420人；发放精神病康复（服药）补贴人数15人；发放成人肢体康复补贴人数10人；发放贫困白内障患者复明手术补贴人数30人；发放社区康复协调员培训补助人数5人；发放贫困精神病患者住院补助人数6人。</w:t>
      </w:r>
    </w:p>
    <w:p>
      <w:pPr>
        <w:adjustRightInd w:val="0"/>
        <w:spacing w:line="54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目标2：加大残疾人基本服务状况和需求信息数据动态更新系统使用力度，有效提高残疾人精准康复水平，并让惠残政策高效透明的运行。</w:t>
      </w:r>
    </w:p>
    <w:p>
      <w:pPr>
        <w:adjustRightInd w:val="0"/>
        <w:spacing w:line="54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目标3：持续提高和改善残疾人生活水平，进一步推进残疾人小康进程。</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2、项目基本性质</w:t>
      </w:r>
    </w:p>
    <w:p>
      <w:pPr>
        <w:adjustRightInd w:val="0"/>
        <w:spacing w:line="540" w:lineRule="exact"/>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2018年发放残疾人事业发展补助资金涉及符合发放条件残疾人511人。</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3、项目用途及范围</w:t>
      </w:r>
    </w:p>
    <w:p>
      <w:pPr>
        <w:adjustRightInd w:val="0"/>
        <w:spacing w:line="540" w:lineRule="exact"/>
        <w:ind w:firstLine="640" w:firstLineChars="200"/>
        <w:jc w:val="left"/>
        <w:rPr>
          <w:rStyle w:val="16"/>
          <w:rFonts w:ascii="仿宋_GB2312" w:hAnsi="宋体" w:eastAsia="仿宋_GB2312"/>
          <w:b w:val="0"/>
          <w:bCs w:val="0"/>
          <w:sz w:val="32"/>
          <w:szCs w:val="32"/>
        </w:rPr>
      </w:pPr>
      <w:r>
        <w:rPr>
          <w:rFonts w:hint="eastAsia" w:ascii="仿宋_GB2312" w:eastAsia="仿宋_GB2312"/>
          <w:sz w:val="32"/>
          <w:szCs w:val="32"/>
        </w:rPr>
        <w:t>2018年上级下拨专项资金为19.58万元，针对塔县12个乡（镇）符合补助发放条件的511名残疾人发放，同时提供县残联开展各项工作的经费保障。资金包括：精神残疾人服药补贴共计0.95万元；基本康复器具适配补贴共计0.25万元；基本康复服务补贴共计7.98万元；成人肢体康复补贴共计3万元；贫困白内障患者手术补贴共计3.6万元；辅助器具购置1万元；社区康复协调员培训补助0.1万元；贫困精神病患者住院补助2.4万元；康复经费0.3万元。</w:t>
      </w: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二、项目资金使用及管理情况</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（一）项目资金安排落实、总投入等情况分析</w:t>
      </w:r>
    </w:p>
    <w:p>
      <w:pPr>
        <w:ind w:firstLine="640" w:firstLineChars="200"/>
        <w:outlineLvl w:val="0"/>
        <w:rPr>
          <w:rStyle w:val="16"/>
          <w:rFonts w:ascii="仿宋_GB2312" w:eastAsia="仿宋_GB2312"/>
          <w:b w:val="0"/>
          <w:color w:val="000000"/>
          <w:sz w:val="32"/>
          <w:szCs w:val="32"/>
        </w:rPr>
      </w:pPr>
      <w:r>
        <w:rPr>
          <w:rFonts w:hint="eastAsia" w:ascii="仿宋_GB2312" w:eastAsia="仿宋_GB2312"/>
          <w:bCs/>
          <w:color w:val="000000"/>
          <w:sz w:val="32"/>
          <w:szCs w:val="32"/>
        </w:rPr>
        <w:t>项目年初预算安排情况：</w:t>
      </w:r>
      <w:r>
        <w:rPr>
          <w:rFonts w:hint="eastAsia" w:ascii="仿宋_GB2312" w:eastAsia="仿宋_GB2312"/>
          <w:sz w:val="32"/>
          <w:szCs w:val="32"/>
        </w:rPr>
        <w:t>精神残疾人服药补贴共计0.95万元；基本康复器具适配补贴共计0.25万元；基本康复服务补贴共计7.98万元；成人肢体康复补贴共计3万元；贫困白内障患者手术补贴共计3.6万元；辅助器具购置1万元；社区康复协调员培训补助0.1万元；贫困精神病患者住院补助2.4万元；康复经费0.3万元</w:t>
      </w:r>
      <w:r>
        <w:rPr>
          <w:rFonts w:hint="eastAsia" w:ascii="仿宋_GB2312" w:eastAsia="仿宋_GB2312"/>
          <w:bCs/>
          <w:color w:val="000000"/>
          <w:sz w:val="32"/>
          <w:szCs w:val="32"/>
        </w:rPr>
        <w:t>，共计19.58万元。</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（二）项目资金实际使用情况分析</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精神病康复（服药）补贴人数15人，补助资金0.95万元，此项资金已全部用于发放我县精神残疾患者康复（服药）补贴。</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残疾人康复基本辅助器具适配补贴人数25人，补助资金0.25万元，此项资金已全部用于县医院开展残疾人康复基本辅助器具适配工作。</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残疾人基本康复服务补贴人数420人，补助资金7.98万元，此项资金已全部用于县医院开展残疾人基本康复服务工作。</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成人肢体康复补贴人数10人，补助资金3万元，此项资金已全部用于县医院开展成人肢体康复工作。</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贫困白内障患者复明手术补贴人数30人，补助资金3.6万元，此项资金已全部用于发放贫困白内障患者复明手术补贴。</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社区康复协调员培训补助人数5人，补助资金0.1万元，此项资金已全部用于发放社区康复协调员培训补助。</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贫困精神病患者住院补助人6人，补助资金2.4万元，此项资金已全部用于发放贫困精神病患者住院补助。</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辅助器具购置补助资金1万元，此项资金已全部用于购置残疾人辅助器具。</w:t>
      </w:r>
    </w:p>
    <w:p>
      <w:pPr>
        <w:ind w:firstLine="640" w:firstLineChars="200"/>
        <w:outlineLvl w:val="0"/>
        <w:rPr>
          <w:rStyle w:val="16"/>
          <w:rFonts w:ascii="仿宋_GB2312" w:eastAsia="仿宋_GB2312"/>
          <w:b w:val="0"/>
          <w:color w:val="000000"/>
          <w:sz w:val="32"/>
          <w:szCs w:val="32"/>
        </w:rPr>
      </w:pPr>
      <w:r>
        <w:rPr>
          <w:rFonts w:hint="eastAsia" w:ascii="仿宋_GB2312" w:eastAsia="仿宋_GB2312"/>
          <w:bCs/>
          <w:color w:val="000000"/>
          <w:sz w:val="32"/>
          <w:szCs w:val="32"/>
        </w:rPr>
        <w:t>康复经费0.3万元，此项资金已全部用于县医院康复科开展残疾人康复工作。</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（三）项目资金管理情况分析</w:t>
      </w:r>
    </w:p>
    <w:p>
      <w:pPr>
        <w:ind w:firstLine="640" w:firstLineChars="200"/>
        <w:outlineLvl w:val="0"/>
        <w:rPr>
          <w:rFonts w:ascii="仿宋_GB2312" w:eastAsia="仿宋_GB2312"/>
          <w:bCs/>
          <w:color w:val="000000"/>
          <w:sz w:val="32"/>
          <w:szCs w:val="32"/>
        </w:rPr>
      </w:pPr>
      <w:r>
        <w:rPr>
          <w:rFonts w:hint="eastAsia" w:ascii="仿宋_GB2312" w:hAnsi="楷体_GB2312" w:eastAsia="仿宋_GB2312" w:cs="楷体_GB2312"/>
          <w:sz w:val="32"/>
          <w:szCs w:val="32"/>
        </w:rPr>
        <w:t>此项资金根据财政统一安排，实施国库集中支付，</w:t>
      </w:r>
      <w:r>
        <w:rPr>
          <w:rFonts w:hint="eastAsia" w:ascii="仿宋_GB2312" w:hAnsi="仿宋_GB2312" w:eastAsia="仿宋_GB2312" w:cs="仿宋_GB2312"/>
          <w:bCs/>
          <w:color w:val="000000"/>
          <w:sz w:val="32"/>
          <w:szCs w:val="32"/>
        </w:rPr>
        <w:t>严格按照财政资金审批制度实施执行。</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专项资金管理制度：</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专项资金实行“专人负责、专门流程、专项使用”。</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资金的拨付本着专款专用的原则，严格执行项目资金批准的使用计划，不准擅自调项、扩项、缩项，更不准拆借、挪用、挤占和随意扣压；资金使用用途，按不同专项资金的要求执行，不准任意改变；特殊状况，务必请示。</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严格执行专项资金审核制度，各类专项资金审批程序，以该专项资金审批表所列资料和文件要求为准。</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专项资金报账拨付要附真实、有效、合法的凭证。</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对专项资金要定期或不定期进行督查，确保项目资金专款专用。</w:t>
      </w:r>
    </w:p>
    <w:p>
      <w:pPr>
        <w:spacing w:line="540" w:lineRule="exact"/>
        <w:ind w:firstLine="640" w:firstLineChars="200"/>
        <w:rPr>
          <w:rStyle w:val="16"/>
          <w:rFonts w:ascii="仿宋" w:hAnsi="仿宋" w:eastAsia="仿宋"/>
          <w:b w:val="0"/>
          <w:spacing w:val="-4"/>
          <w:sz w:val="32"/>
          <w:szCs w:val="32"/>
        </w:rPr>
      </w:pPr>
      <w:r>
        <w:rPr>
          <w:rFonts w:hint="eastAsia" w:ascii="仿宋_GB2312" w:eastAsia="仿宋_GB2312"/>
          <w:bCs/>
          <w:color w:val="000000"/>
          <w:sz w:val="32"/>
          <w:szCs w:val="32"/>
        </w:rPr>
        <w:t>根据上级来文，县残联向喀什地区财政局申请预算拨款19.58万元，截止2018年12月，县残联已使用残疾人发展补助资金19.58万元。</w:t>
      </w: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三、项目组织实施情况</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（一）项目组织情况分析</w:t>
      </w:r>
    </w:p>
    <w:p>
      <w:pPr>
        <w:spacing w:line="540" w:lineRule="exact"/>
        <w:ind w:firstLine="640" w:firstLineChars="200"/>
        <w:rPr>
          <w:rStyle w:val="16"/>
          <w:rFonts w:ascii="仿宋" w:hAnsi="仿宋" w:eastAsia="仿宋"/>
          <w:b w:val="0"/>
          <w:spacing w:val="-4"/>
          <w:sz w:val="32"/>
          <w:szCs w:val="32"/>
        </w:rPr>
      </w:pPr>
      <w:r>
        <w:rPr>
          <w:rFonts w:hint="eastAsia" w:ascii="仿宋_GB2312" w:eastAsia="仿宋_GB2312"/>
          <w:sz w:val="32"/>
          <w:szCs w:val="32"/>
        </w:rPr>
        <w:t>2018年上级行业部门下拨专项资金：精神残疾人服药补贴共计0.95万元；基本康复器具适配补贴共计0.25万元；基本康复服务补贴共计7.98万元；成人肢体康复补贴共计3万元；贫困白内障患者手术补贴共计3.6万元；辅助器具购置1万元；社区康复协调员培训补助0.1万元；贫困精神病患者住院补助2.4万元；康复经费0.3万元</w:t>
      </w:r>
      <w:r>
        <w:rPr>
          <w:rFonts w:hint="eastAsia" w:ascii="仿宋_GB2312" w:eastAsia="仿宋_GB2312"/>
          <w:bCs/>
          <w:color w:val="000000"/>
          <w:sz w:val="32"/>
          <w:szCs w:val="32"/>
        </w:rPr>
        <w:t>，共计19.58万元，支出19.58万元，无结余。</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（二）项目管理情况分析</w:t>
      </w:r>
    </w:p>
    <w:p>
      <w:pPr>
        <w:ind w:firstLine="640" w:firstLineChars="200"/>
        <w:outlineLvl w:val="0"/>
        <w:rPr>
          <w:rStyle w:val="16"/>
          <w:rFonts w:ascii="仿宋_GB2312" w:eastAsia="仿宋_GB2312"/>
          <w:b w:val="0"/>
          <w:color w:val="000000"/>
          <w:sz w:val="32"/>
          <w:szCs w:val="32"/>
        </w:rPr>
      </w:pPr>
      <w:r>
        <w:rPr>
          <w:rFonts w:hint="eastAsia" w:ascii="仿宋_GB2312" w:eastAsia="仿宋_GB2312"/>
          <w:bCs/>
          <w:color w:val="000000"/>
          <w:sz w:val="32"/>
          <w:szCs w:val="32"/>
        </w:rPr>
        <w:t>2018年6月5日、10日对县社会福利院收养精神残疾人康复情况进行检查，对收养的9名精神残疾人住宿、用药、饮食及精神状态进行检查，通过检查，社会福利院安排专门区域对精神残疾人进行治疗，治疗药品全部由县医院提供，饮食住宿条件较好。检查中发现的问题：社会福利院与民政局、残联为联合办公，外来人员较多，社会福利院康复区域附件经常有外来人员出入，虽然已设置隔离栏，但对于收养人员精神状态依然会造成影响，考虑到安全问题和治疗效果，县残联与县人民医院沟通后，将9名收养人员转移至喀什市专业康复机构（厚仁医院）进行治疗。</w:t>
      </w:r>
    </w:p>
    <w:p>
      <w:pPr>
        <w:spacing w:line="540" w:lineRule="exact"/>
        <w:ind w:firstLine="624" w:firstLineChars="200"/>
        <w:rPr>
          <w:rStyle w:val="16"/>
          <w:rFonts w:ascii="黑体" w:hAnsi="黑体" w:eastAsia="黑体"/>
        </w:rPr>
      </w:pPr>
      <w:r>
        <w:rPr>
          <w:rStyle w:val="16"/>
          <w:rFonts w:hint="eastAsia" w:ascii="黑体" w:hAnsi="黑体" w:eastAsia="黑体"/>
          <w:b w:val="0"/>
          <w:spacing w:val="-4"/>
          <w:sz w:val="32"/>
          <w:szCs w:val="32"/>
        </w:rPr>
        <w:t>四、项目绩效情况</w:t>
      </w:r>
      <w:r>
        <w:rPr>
          <w:rStyle w:val="16"/>
          <w:rFonts w:hint="eastAsia" w:ascii="黑体" w:hAnsi="黑体" w:eastAsia="黑体"/>
        </w:rPr>
        <w:t xml:space="preserve"> </w:t>
      </w:r>
    </w:p>
    <w:p>
      <w:pPr>
        <w:spacing w:line="540" w:lineRule="exact"/>
        <w:ind w:firstLine="627" w:firstLineChars="200"/>
        <w:rPr>
          <w:rStyle w:val="16"/>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产出指标分析及文字说明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1、数量指标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（1）残疾人康复基本辅助器具适配补贴人数25人，补助资金0.25万元，实际执行0.25万元。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（2）残疾人基本康复服务补贴人数420人，补助资金7.98万元，实际执行7.98万元。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（3）精神病康复（服药）补贴人数15人，补助资金0.95万元，实际执行0.95万元。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（4）成人肢体康复补贴人数10人，补助资金3万元，</w:t>
      </w:r>
      <w:r>
        <w:rPr>
          <w:rFonts w:hint="eastAsia" w:ascii="仿宋_GB2312" w:eastAsia="仿宋_GB2312"/>
          <w:bCs/>
          <w:color w:val="000000"/>
          <w:sz w:val="32"/>
          <w:szCs w:val="32"/>
        </w:rPr>
        <w:t>实际执行3万元。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（5）贫困白内障患者复明手术补贴人数30人，补助资金3.6万元，实际执行3.6万元。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（6）社区康复协调员培训补助人数5人，补助资金0.1万元，实际执行0.1万元。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（7）贫困精神病患者住院补助人6人，补助资金2.4万元，实际执行2.4万元。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（8）辅助器具购置补助资金1万元，实际执行1万元。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（9）康复经费0.3万元，实际执行0.3万元。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2、质量指标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（1）足额发放残疾人康复基本辅助器具适配补贴预期完成率100%，实际完成率100%。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（2）足额发放残疾人基本康复服务补贴预期完成率100%，实际完成率100%。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（3） 足额发放精神病康复（服药）补贴预期完成率100%，实际完成率100%。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（4）足额发放成人肢体康复补贴预期完成率100%，实际完成率100%。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（5）足额发放贫困白内障患者复明手术补贴预期完成率1000%。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（6）足额发放社区康复协调员培训补助预期完成率100%，实际完成率100%。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（7）足额发放贫困精神病患者住院补助资金预期完成率100%，实际完成率100%。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3、时效指标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残疾人事业发展补助资金足额发放及时率100%，实际完成率100%。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4、成本指标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（1）残疾人康复基本辅助器具适配资金补助标准0.01万元/人/年，按标准发放；</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（2）残疾人基本康复服务资金补助标准0.019万元/人/年，按标准发放；</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（3）精神病康复（服药）资金补贴标准0.0633万元/人/年，按标准发放；</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（4）成人肢体康复资金补贴标准0.3万元/人/年，按标准发放；</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（5）贫困白内障患者复明手术资金补助标准0.12万元/人/年，按标准发放；</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（6）辅助器具购置资金补助标准1万元/年，按标准发放；</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（7）社区康复协调员培训资金补助标准0.02万元/人/年，按标准发放；</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（8）贫困精神病患者住院补助资金补助标准0.4万元/人/年，按标准发放；</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（9）康复经费补助标准0.3万元/年，按标准发放；</w:t>
      </w:r>
    </w:p>
    <w:p>
      <w:pPr>
        <w:ind w:firstLine="640" w:firstLineChars="200"/>
        <w:outlineLvl w:val="0"/>
        <w:rPr>
          <w:rFonts w:ascii="仿宋_GB2312" w:hAnsi="楷体" w:eastAsia="仿宋_GB2312"/>
          <w:bCs/>
          <w:color w:val="000000"/>
          <w:sz w:val="32"/>
          <w:szCs w:val="32"/>
        </w:rPr>
      </w:pPr>
      <w:r>
        <w:rPr>
          <w:rFonts w:hint="eastAsia" w:ascii="仿宋_GB2312" w:hAnsi="楷体" w:eastAsia="仿宋_GB2312"/>
          <w:bCs/>
          <w:color w:val="000000"/>
          <w:sz w:val="32"/>
          <w:szCs w:val="32"/>
        </w:rPr>
        <w:t>绩效定性指标分析及详细文字说明：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1、经济效益指标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本项目直接发放和间接补贴的方式为符合发放条件的残疾人减轻生活负担，增加收入19.58万元，主要体现在以下几个方面：</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残疾人康复资金的使用为我县残疾人住院治疗、康复治疗、辅助器具配置提供资金支持，提高了残疾人平均寿命，改善了残疾人生活质量，让广大残疾人感受到了党和国家的关怀，让残疾人更好的融入社会。</w:t>
      </w:r>
    </w:p>
    <w:p>
      <w:pPr>
        <w:adjustRightInd w:val="0"/>
        <w:spacing w:line="540" w:lineRule="exact"/>
        <w:ind w:firstLine="640" w:firstLineChars="200"/>
        <w:rPr>
          <w:rFonts w:ascii="仿宋_GB2312" w:eastAsia="仿宋_GB2312"/>
          <w:sz w:val="32"/>
          <w:szCs w:val="32"/>
        </w:rPr>
      </w:pPr>
      <w:r>
        <w:rPr>
          <w:rFonts w:hint="eastAsia" w:ascii="仿宋_GB2312" w:eastAsia="仿宋_GB2312"/>
          <w:sz w:val="32"/>
          <w:szCs w:val="32"/>
        </w:rPr>
        <w:t>2、社会效益指标</w:t>
      </w:r>
    </w:p>
    <w:p>
      <w:pPr>
        <w:adjustRightInd w:val="0"/>
        <w:spacing w:line="540" w:lineRule="exact"/>
        <w:ind w:firstLine="640" w:firstLineChars="200"/>
        <w:rPr>
          <w:rFonts w:ascii="仿宋_GB2312" w:eastAsia="仿宋_GB2312"/>
          <w:sz w:val="32"/>
          <w:szCs w:val="32"/>
        </w:rPr>
      </w:pPr>
      <w:r>
        <w:rPr>
          <w:rFonts w:hint="eastAsia" w:ascii="仿宋_GB2312" w:eastAsia="仿宋_GB2312"/>
          <w:sz w:val="32"/>
          <w:szCs w:val="32"/>
        </w:rPr>
        <w:t>（1）计划享受残疾人事业发展补助资金残疾人共计511人,实际补助511人。</w:t>
      </w:r>
    </w:p>
    <w:p>
      <w:pPr>
        <w:adjustRightInd w:val="0"/>
        <w:spacing w:line="540" w:lineRule="exact"/>
        <w:ind w:firstLine="640" w:firstLineChars="200"/>
        <w:rPr>
          <w:rFonts w:ascii="仿宋_GB2312" w:eastAsia="仿宋_GB2312"/>
          <w:sz w:val="32"/>
          <w:szCs w:val="32"/>
        </w:rPr>
      </w:pPr>
      <w:r>
        <w:rPr>
          <w:rFonts w:hint="eastAsia" w:ascii="仿宋_GB2312" w:eastAsia="仿宋_GB2312"/>
          <w:sz w:val="32"/>
          <w:szCs w:val="32"/>
        </w:rPr>
        <w:t>（2）通过建立残疾人基本信息实名制台账和建档立卡贫困残疾人基本信息实名制台账，县残联能够更加准确、全面的掌握残疾人基本状况，并实地了解建档立卡残疾人家庭困难和需求，让残疾人惠残政策运行高效透明。</w:t>
      </w:r>
    </w:p>
    <w:p>
      <w:pPr>
        <w:adjustRightInd w:val="0"/>
        <w:spacing w:line="540" w:lineRule="exact"/>
        <w:ind w:firstLine="640" w:firstLineChars="200"/>
        <w:rPr>
          <w:rFonts w:ascii="仿宋_GB2312" w:hAnsi="仿宋_GB2312" w:eastAsia="仿宋_GB2312" w:cs="宋体"/>
          <w:color w:val="000000"/>
          <w:kern w:val="0"/>
          <w:sz w:val="32"/>
          <w:szCs w:val="32"/>
        </w:rPr>
      </w:pPr>
      <w:r>
        <w:rPr>
          <w:rFonts w:hint="eastAsia" w:ascii="仿宋_GB2312" w:eastAsia="仿宋_GB2312"/>
          <w:sz w:val="32"/>
          <w:szCs w:val="32"/>
        </w:rPr>
        <w:t>（3）本项目的实施，旨在加强我县残疾人社会保障体系和服务体系建设，提高生活质量，从残疾人生活的医、食、住、行全方位加快推进残疾人小康进程。</w:t>
      </w:r>
    </w:p>
    <w:p>
      <w:pPr>
        <w:adjustRightInd w:val="0"/>
        <w:spacing w:line="540" w:lineRule="exact"/>
        <w:ind w:firstLine="640" w:firstLineChars="200"/>
        <w:rPr>
          <w:rFonts w:ascii="仿宋_GB2312" w:hAnsi="仿宋_GB2312" w:eastAsia="仿宋_GB2312" w:cs="宋体"/>
          <w:color w:val="000000"/>
          <w:kern w:val="0"/>
          <w:sz w:val="32"/>
          <w:szCs w:val="32"/>
        </w:rPr>
      </w:pPr>
      <w:r>
        <w:rPr>
          <w:rFonts w:hint="eastAsia" w:ascii="仿宋_GB2312" w:hAnsi="仿宋_GB2312" w:eastAsia="仿宋_GB2312" w:cs="宋体"/>
          <w:color w:val="000000"/>
          <w:kern w:val="0"/>
          <w:sz w:val="32"/>
          <w:szCs w:val="32"/>
        </w:rPr>
        <w:t>3、生态效益指标（无）</w:t>
      </w:r>
    </w:p>
    <w:p>
      <w:pPr>
        <w:adjustRightInd w:val="0"/>
        <w:spacing w:line="540" w:lineRule="exact"/>
        <w:ind w:firstLine="640" w:firstLineChars="200"/>
        <w:rPr>
          <w:rFonts w:ascii="仿宋_GB2312" w:hAnsi="仿宋_GB2312" w:eastAsia="仿宋_GB2312" w:cs="宋体"/>
          <w:color w:val="000000"/>
          <w:kern w:val="0"/>
          <w:sz w:val="32"/>
          <w:szCs w:val="32"/>
        </w:rPr>
      </w:pPr>
      <w:r>
        <w:rPr>
          <w:rFonts w:hint="eastAsia" w:ascii="仿宋_GB2312" w:hAnsi="仿宋_GB2312" w:eastAsia="仿宋_GB2312" w:cs="宋体"/>
          <w:color w:val="000000"/>
          <w:kern w:val="0"/>
          <w:sz w:val="32"/>
          <w:szCs w:val="32"/>
        </w:rPr>
        <w:t>4、可持续影响指标</w:t>
      </w:r>
    </w:p>
    <w:p>
      <w:pPr>
        <w:adjustRightInd w:val="0"/>
        <w:spacing w:line="540" w:lineRule="exact"/>
        <w:ind w:firstLine="640" w:firstLineChars="200"/>
        <w:rPr>
          <w:rFonts w:ascii="仿宋_GB2312" w:hAnsi="仿宋_GB2312" w:eastAsia="仿宋_GB2312" w:cs="宋体"/>
          <w:color w:val="000000"/>
          <w:kern w:val="0"/>
          <w:sz w:val="32"/>
          <w:szCs w:val="32"/>
        </w:rPr>
      </w:pPr>
      <w:r>
        <w:rPr>
          <w:rFonts w:hint="eastAsia" w:ascii="仿宋_GB2312" w:hAnsi="仿宋_GB2312" w:eastAsia="仿宋_GB2312" w:cs="宋体"/>
          <w:color w:val="000000"/>
          <w:kern w:val="0"/>
          <w:sz w:val="32"/>
          <w:szCs w:val="32"/>
        </w:rPr>
        <w:t>通过残疾人事业发展补助资金的发放，持续提高和改善残疾人生活水平，此项工作需要长期坚持。</w:t>
      </w:r>
    </w:p>
    <w:p>
      <w:pPr>
        <w:adjustRightInd w:val="0"/>
        <w:spacing w:line="540" w:lineRule="exact"/>
        <w:ind w:firstLine="640" w:firstLineChars="200"/>
        <w:rPr>
          <w:rFonts w:ascii="仿宋_GB2312" w:hAnsi="仿宋_GB2312" w:eastAsia="仿宋_GB2312" w:cs="宋体"/>
          <w:color w:val="000000"/>
          <w:kern w:val="0"/>
          <w:sz w:val="32"/>
          <w:szCs w:val="32"/>
        </w:rPr>
      </w:pPr>
      <w:r>
        <w:rPr>
          <w:rFonts w:hint="eastAsia" w:ascii="仿宋_GB2312" w:eastAsia="仿宋_GB2312"/>
          <w:sz w:val="32"/>
          <w:szCs w:val="32"/>
        </w:rPr>
        <w:t>通过残疾人康复资金的使用，让轻度残疾人通过先进医疗手段进行手术、康复，最终恢复正常。让中、重度残疾人通过手术、康复以及辅助器具适配恢复自理能力，减轻家庭负担，重燃生活信心。</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40" w:firstLineChars="200"/>
        <w:rPr>
          <w:rFonts w:ascii="仿宋" w:hAnsi="仿宋" w:eastAsia="仿宋"/>
          <w:spacing w:val="-4"/>
          <w:sz w:val="32"/>
          <w:szCs w:val="32"/>
        </w:rPr>
      </w:pPr>
      <w:r>
        <w:rPr>
          <w:rFonts w:hint="eastAsia" w:ascii="仿宋_GB2312" w:eastAsia="仿宋_GB2312"/>
          <w:bCs/>
          <w:color w:val="000000"/>
          <w:sz w:val="32"/>
          <w:szCs w:val="32"/>
        </w:rPr>
        <w:t>全部项目已完成。</w:t>
      </w: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五、其他需要说明的问题</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640" w:firstLineChars="200"/>
        <w:rPr>
          <w:rFonts w:ascii="仿宋_GB2312" w:eastAsia="仿宋_GB2312"/>
          <w:spacing w:val="-4"/>
          <w:sz w:val="32"/>
          <w:szCs w:val="32"/>
        </w:rPr>
      </w:pPr>
      <w:r>
        <w:rPr>
          <w:rFonts w:hint="eastAsia" w:ascii="仿宋_GB2312" w:eastAsia="仿宋_GB2312"/>
          <w:bCs/>
          <w:color w:val="000000"/>
          <w:sz w:val="32"/>
          <w:szCs w:val="32"/>
        </w:rPr>
        <w:t>县残联将更加充分的利用残疾人事业发展补助资金，解决残疾人</w:t>
      </w:r>
      <w:r>
        <w:rPr>
          <w:rFonts w:hint="eastAsia" w:ascii="仿宋_GB2312" w:hAnsi="仿宋" w:eastAsia="仿宋_GB2312"/>
          <w:sz w:val="32"/>
          <w:szCs w:val="32"/>
        </w:rPr>
        <w:t>最关心、最直接、最现实的（残疾人康复、托养、就业、扶贫等）利益问题，</w:t>
      </w:r>
      <w:r>
        <w:rPr>
          <w:rFonts w:hint="eastAsia" w:ascii="仿宋_GB2312" w:hAnsi="宋体" w:eastAsia="仿宋_GB2312" w:cs="宋体"/>
          <w:color w:val="000000"/>
          <w:sz w:val="32"/>
          <w:szCs w:val="32"/>
        </w:rPr>
        <w:t>以逐步改善残疾人的基本生活为重点，创造良好的社会环境，使残疾人事业健康发展。</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ind w:firstLine="640" w:firstLineChars="200"/>
        <w:outlineLvl w:val="0"/>
        <w:rPr>
          <w:rFonts w:ascii="仿宋_GB2312" w:hAnsi="楷体" w:eastAsia="仿宋_GB2312"/>
          <w:bCs/>
          <w:color w:val="000000"/>
          <w:sz w:val="32"/>
          <w:szCs w:val="32"/>
        </w:rPr>
      </w:pPr>
      <w:r>
        <w:rPr>
          <w:rFonts w:hint="eastAsia" w:ascii="仿宋_GB2312" w:hAnsi="楷体" w:eastAsia="仿宋_GB2312"/>
          <w:bCs/>
          <w:color w:val="000000"/>
          <w:sz w:val="32"/>
          <w:szCs w:val="32"/>
        </w:rPr>
        <w:t>项目实施过程中好的经验总结：</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合理利用专业系统核实我县残疾人基本信息，建立各类精准台账，为发放残疾人事业发展补助提供真实可靠的信息保障。</w:t>
      </w:r>
    </w:p>
    <w:p>
      <w:pPr>
        <w:ind w:firstLine="640" w:firstLineChars="200"/>
        <w:outlineLvl w:val="0"/>
        <w:rPr>
          <w:rFonts w:ascii="仿宋_GB2312" w:eastAsia="仿宋_GB2312"/>
          <w:bCs/>
          <w:color w:val="000000"/>
          <w:sz w:val="32"/>
          <w:szCs w:val="32"/>
        </w:rPr>
      </w:pPr>
      <w:r>
        <w:rPr>
          <w:rFonts w:hint="eastAsia" w:ascii="仿宋_GB2312" w:hAnsi="楷体" w:eastAsia="仿宋_GB2312"/>
          <w:bCs/>
          <w:color w:val="000000"/>
          <w:sz w:val="32"/>
          <w:szCs w:val="32"/>
        </w:rPr>
        <w:t>项目实施过程中存在的问题及原因分析：</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1、残联的人员编制少，使残疾人事业的宣传具有局限性，形成了一些人对发展残疾人事业的认识不深、理解不够。</w:t>
      </w:r>
    </w:p>
    <w:p>
      <w:pPr>
        <w:ind w:firstLine="640" w:firstLineChars="200"/>
        <w:outlineLvl w:val="0"/>
        <w:rPr>
          <w:rFonts w:ascii="仿宋_GB2312" w:eastAsia="仿宋_GB2312"/>
          <w:bCs/>
          <w:color w:val="000000"/>
          <w:sz w:val="32"/>
          <w:szCs w:val="32"/>
        </w:rPr>
      </w:pPr>
      <w:r>
        <w:rPr>
          <w:rFonts w:hint="eastAsia" w:ascii="仿宋_GB2312" w:hAnsi="仿宋" w:eastAsia="仿宋_GB2312"/>
          <w:sz w:val="32"/>
          <w:szCs w:val="32"/>
        </w:rPr>
        <w:t>2、各乡、镇民政干事人员流动性大，没有形成专人专责工作制度，造成对残疾人事业发展补助资金使用情况认识不到位，对残疾人进行政策宣讲和解读不到位。</w:t>
      </w:r>
    </w:p>
    <w:p>
      <w:pPr>
        <w:ind w:firstLine="640" w:firstLineChars="200"/>
        <w:outlineLvl w:val="0"/>
        <w:rPr>
          <w:rFonts w:ascii="仿宋_GB2312" w:eastAsia="仿宋_GB2312"/>
          <w:bCs/>
          <w:color w:val="000000"/>
          <w:sz w:val="32"/>
          <w:szCs w:val="32"/>
        </w:rPr>
      </w:pPr>
      <w:r>
        <w:rPr>
          <w:rFonts w:hint="eastAsia" w:ascii="仿宋_GB2312" w:hAnsi="楷体" w:eastAsia="仿宋_GB2312"/>
          <w:bCs/>
          <w:color w:val="000000"/>
          <w:sz w:val="32"/>
          <w:szCs w:val="32"/>
        </w:rPr>
        <w:t>对下一年度项目实施的改进意见或措施：</w:t>
      </w:r>
    </w:p>
    <w:p>
      <w:pPr>
        <w:pStyle w:val="44"/>
        <w:spacing w:line="560" w:lineRule="exact"/>
        <w:ind w:firstLine="640" w:firstLineChars="200"/>
        <w:rPr>
          <w:rFonts w:ascii="仿宋_GB2312" w:hAnsi="仿宋" w:eastAsia="仿宋_GB2312"/>
          <w:kern w:val="2"/>
          <w:sz w:val="32"/>
          <w:szCs w:val="32"/>
        </w:rPr>
      </w:pPr>
      <w:r>
        <w:rPr>
          <w:rFonts w:hint="eastAsia" w:ascii="仿宋_GB2312" w:hAnsi="仿宋" w:eastAsia="仿宋_GB2312"/>
          <w:kern w:val="2"/>
          <w:sz w:val="32"/>
          <w:szCs w:val="32"/>
        </w:rPr>
        <w:t>1、以健全“两个体系”（保障体系和服务体系）和“大力扶持、帮助贫困残疾人”为主题结合实际宣传在残疾人事业中取得的丰硕成果。开展多种形式的助残活动，进一步扩大扶残、助残的影响面，在全社会营造关心残疾人，支持残疾人事业的局面。积极开展各项活动，建立自治县残疾人文体人才库，提高残疾人参与社会的能力。</w:t>
      </w:r>
    </w:p>
    <w:p>
      <w:pPr>
        <w:spacing w:line="540" w:lineRule="exact"/>
        <w:ind w:firstLine="640" w:firstLineChars="200"/>
        <w:rPr>
          <w:rFonts w:ascii="仿宋_GB2312" w:hAnsi="楷体" w:eastAsia="仿宋_GB2312"/>
          <w:b/>
          <w:spacing w:val="-4"/>
          <w:sz w:val="32"/>
          <w:szCs w:val="32"/>
        </w:rPr>
      </w:pPr>
      <w:r>
        <w:rPr>
          <w:rFonts w:hint="eastAsia" w:ascii="仿宋_GB2312" w:eastAsia="仿宋_GB2312"/>
          <w:bCs/>
          <w:color w:val="000000"/>
          <w:sz w:val="32"/>
          <w:szCs w:val="32"/>
        </w:rPr>
        <w:t>2、</w:t>
      </w:r>
      <w:r>
        <w:rPr>
          <w:rFonts w:hint="eastAsia" w:ascii="仿宋_GB2312" w:hAnsi="仿宋" w:eastAsia="仿宋_GB2312"/>
          <w:sz w:val="32"/>
          <w:szCs w:val="32"/>
        </w:rPr>
        <w:t>对各乡、镇民政干事进行残疾人事业发展补助资金文件进行培训，进一步巩固民政干事对政策的认识和理解。</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24" w:firstLineChars="200"/>
        <w:rPr>
          <w:rFonts w:ascii="仿宋_GB2312" w:hAnsi="楷体" w:eastAsia="仿宋_GB2312"/>
          <w:spacing w:val="-4"/>
          <w:sz w:val="32"/>
          <w:szCs w:val="32"/>
        </w:rPr>
      </w:pPr>
      <w:r>
        <w:rPr>
          <w:rFonts w:hint="eastAsia" w:ascii="仿宋_GB2312" w:hAnsi="楷体" w:eastAsia="仿宋_GB2312"/>
          <w:spacing w:val="-4"/>
          <w:sz w:val="32"/>
          <w:szCs w:val="32"/>
        </w:rPr>
        <w:t>（无）</w:t>
      </w: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六、项目评价工作情况</w:t>
      </w:r>
    </w:p>
    <w:p>
      <w:pPr>
        <w:spacing w:line="450" w:lineRule="atLeast"/>
        <w:ind w:firstLine="567"/>
        <w:rPr>
          <w:rFonts w:ascii="仿宋" w:hAnsi="仿宋" w:eastAsia="仿宋"/>
          <w:bCs/>
          <w:spacing w:val="-4"/>
          <w:sz w:val="32"/>
          <w:szCs w:val="32"/>
        </w:rPr>
      </w:pPr>
      <w:r>
        <w:rPr>
          <w:rFonts w:hint="eastAsia" w:ascii="仿宋" w:hAnsi="仿宋" w:eastAsia="仿宋"/>
          <w:bCs/>
          <w:spacing w:val="-4"/>
          <w:sz w:val="32"/>
          <w:szCs w:val="32"/>
        </w:rPr>
        <w:t>本次绩效评价共分三个阶段</w:t>
      </w:r>
      <w:r>
        <w:rPr>
          <w:rFonts w:ascii="仿宋" w:hAnsi="仿宋" w:eastAsia="仿宋"/>
          <w:bCs/>
          <w:spacing w:val="-4"/>
          <w:sz w:val="32"/>
          <w:szCs w:val="32"/>
        </w:rPr>
        <w:t>,</w:t>
      </w:r>
      <w:r>
        <w:rPr>
          <w:rFonts w:hint="eastAsia" w:ascii="仿宋" w:hAnsi="仿宋" w:eastAsia="仿宋"/>
          <w:bCs/>
          <w:spacing w:val="-4"/>
          <w:sz w:val="32"/>
          <w:szCs w:val="32"/>
        </w:rPr>
        <w:t>一是绩效评价准备。召开学习准备会，通过对财政预算绩效评价相关文件的学习，制定实施方案，成立评价小组。二是绩效评价实施。严格按照规定组织实施绩效评价，查阅和收集有关数据资料，并进行认真分析，初步计算出各评价指标分值。三是绩效评价报告形成。通过对各项资料进行归纳整理，形成绩效评价报告。</w:t>
      </w:r>
    </w:p>
    <w:p>
      <w:pPr>
        <w:spacing w:line="540" w:lineRule="exact"/>
        <w:ind w:firstLine="624" w:firstLineChars="200"/>
        <w:rPr>
          <w:rStyle w:val="16"/>
          <w:rFonts w:ascii="黑体" w:hAnsi="黑体" w:eastAsia="黑体"/>
          <w:b w:val="0"/>
          <w:spacing w:val="-4"/>
          <w:sz w:val="32"/>
          <w:szCs w:val="32"/>
        </w:rPr>
      </w:pPr>
      <w:bookmarkStart w:id="0" w:name="_GoBack"/>
      <w:bookmarkEnd w:id="0"/>
      <w:r>
        <w:rPr>
          <w:rStyle w:val="16"/>
          <w:rFonts w:hint="eastAsia" w:ascii="黑体" w:hAnsi="黑体" w:eastAsia="黑体"/>
          <w:b w:val="0"/>
          <w:spacing w:val="-4"/>
          <w:sz w:val="32"/>
          <w:szCs w:val="32"/>
        </w:rPr>
        <w:t>七、附表</w:t>
      </w:r>
    </w:p>
    <w:p>
      <w:pPr>
        <w:spacing w:line="540" w:lineRule="exact"/>
        <w:ind w:firstLine="624" w:firstLineChars="200"/>
        <w:rPr>
          <w:rStyle w:val="16"/>
          <w:rFonts w:ascii="仿宋" w:hAnsi="仿宋" w:eastAsia="仿宋"/>
          <w:b w:val="0"/>
          <w:spacing w:val="-4"/>
          <w:sz w:val="32"/>
          <w:szCs w:val="32"/>
        </w:rPr>
      </w:pPr>
      <w:r>
        <w:rPr>
          <w:rStyle w:val="16"/>
          <w:rFonts w:hint="eastAsia" w:ascii="仿宋" w:hAnsi="仿宋" w:eastAsia="仿宋"/>
          <w:b w:val="0"/>
          <w:spacing w:val="-4"/>
          <w:sz w:val="32"/>
          <w:szCs w:val="32"/>
        </w:rPr>
        <w:t>《项目支出绩效目标自评表》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442EA"/>
    <w:rsid w:val="00200EF1"/>
    <w:rsid w:val="002549A7"/>
    <w:rsid w:val="002A73D1"/>
    <w:rsid w:val="002E0EBA"/>
    <w:rsid w:val="004452D9"/>
    <w:rsid w:val="0046585E"/>
    <w:rsid w:val="005162F1"/>
    <w:rsid w:val="00535153"/>
    <w:rsid w:val="00560236"/>
    <w:rsid w:val="006358FB"/>
    <w:rsid w:val="00835C4A"/>
    <w:rsid w:val="00855E3A"/>
    <w:rsid w:val="008E658A"/>
    <w:rsid w:val="008F65F6"/>
    <w:rsid w:val="00915EAF"/>
    <w:rsid w:val="009172CC"/>
    <w:rsid w:val="00922CB9"/>
    <w:rsid w:val="00A15C6E"/>
    <w:rsid w:val="00A26421"/>
    <w:rsid w:val="00A4293B"/>
    <w:rsid w:val="00B41F61"/>
    <w:rsid w:val="00C507D7"/>
    <w:rsid w:val="00C56C72"/>
    <w:rsid w:val="00CA6457"/>
    <w:rsid w:val="00CF0D57"/>
    <w:rsid w:val="00D17F2E"/>
    <w:rsid w:val="00D56FD3"/>
    <w:rsid w:val="00DB47D0"/>
    <w:rsid w:val="00E551DB"/>
    <w:rsid w:val="00E769FE"/>
    <w:rsid w:val="00E81FFB"/>
    <w:rsid w:val="00EA2CBE"/>
    <w:rsid w:val="00F302C9"/>
    <w:rsid w:val="00F32FEE"/>
    <w:rsid w:val="0841220B"/>
    <w:rsid w:val="161713AB"/>
    <w:rsid w:val="6A504BA4"/>
    <w:rsid w:val="6AF95E92"/>
    <w:rsid w:val="77101B29"/>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0"/>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1"/>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2"/>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3"/>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4"/>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5"/>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6"/>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7"/>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5">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11">
    <w:name w:val="footer"/>
    <w:basedOn w:val="1"/>
    <w:link w:val="43"/>
    <w:unhideWhenUsed/>
    <w:qFormat/>
    <w:uiPriority w:val="99"/>
    <w:pPr>
      <w:tabs>
        <w:tab w:val="center" w:pos="4153"/>
        <w:tab w:val="right" w:pos="8306"/>
      </w:tabs>
      <w:snapToGrid w:val="0"/>
      <w:jc w:val="left"/>
    </w:pPr>
    <w:rPr>
      <w:rFonts w:ascii="Calibri" w:hAnsi="Calibri"/>
      <w:sz w:val="18"/>
      <w:szCs w:val="18"/>
    </w:rPr>
  </w:style>
  <w:style w:type="paragraph" w:styleId="12">
    <w:name w:val="header"/>
    <w:basedOn w:val="1"/>
    <w:link w:val="42"/>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Subtitle"/>
    <w:basedOn w:val="1"/>
    <w:next w:val="1"/>
    <w:link w:val="29"/>
    <w:qFormat/>
    <w:uiPriority w:val="11"/>
    <w:pPr>
      <w:widowControl/>
      <w:spacing w:after="60"/>
      <w:jc w:val="center"/>
      <w:outlineLvl w:val="1"/>
    </w:pPr>
    <w:rPr>
      <w:rFonts w:asciiTheme="majorHAnsi" w:hAnsiTheme="majorHAnsi" w:eastAsiaTheme="majorEastAsia"/>
      <w:kern w:val="0"/>
      <w:sz w:val="24"/>
    </w:rPr>
  </w:style>
  <w:style w:type="paragraph" w:styleId="14">
    <w:name w:val="Title"/>
    <w:basedOn w:val="1"/>
    <w:next w:val="1"/>
    <w:link w:val="28"/>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6">
    <w:name w:val="Strong"/>
    <w:basedOn w:val="15"/>
    <w:qFormat/>
    <w:uiPriority w:val="0"/>
    <w:rPr>
      <w:b/>
      <w:bCs/>
    </w:rPr>
  </w:style>
  <w:style w:type="character" w:styleId="17">
    <w:name w:val="Emphasis"/>
    <w:basedOn w:val="15"/>
    <w:qFormat/>
    <w:uiPriority w:val="20"/>
    <w:rPr>
      <w:rFonts w:asciiTheme="minorHAnsi" w:hAnsiTheme="minorHAnsi"/>
      <w:b/>
      <w:i/>
      <w:iCs/>
    </w:rPr>
  </w:style>
  <w:style w:type="character" w:customStyle="1" w:styleId="19">
    <w:name w:val="标题 1 Char"/>
    <w:basedOn w:val="15"/>
    <w:link w:val="2"/>
    <w:qFormat/>
    <w:uiPriority w:val="9"/>
    <w:rPr>
      <w:rFonts w:asciiTheme="majorHAnsi" w:hAnsiTheme="majorHAnsi" w:eastAsiaTheme="majorEastAsia"/>
      <w:b/>
      <w:bCs/>
      <w:kern w:val="32"/>
      <w:sz w:val="32"/>
      <w:szCs w:val="32"/>
    </w:rPr>
  </w:style>
  <w:style w:type="character" w:customStyle="1" w:styleId="20">
    <w:name w:val="标题 2 Char"/>
    <w:basedOn w:val="15"/>
    <w:link w:val="3"/>
    <w:semiHidden/>
    <w:uiPriority w:val="9"/>
    <w:rPr>
      <w:rFonts w:asciiTheme="majorHAnsi" w:hAnsiTheme="majorHAnsi" w:eastAsiaTheme="majorEastAsia"/>
      <w:b/>
      <w:bCs/>
      <w:i/>
      <w:iCs/>
      <w:sz w:val="28"/>
      <w:szCs w:val="28"/>
    </w:rPr>
  </w:style>
  <w:style w:type="character" w:customStyle="1" w:styleId="21">
    <w:name w:val="标题 3 Char"/>
    <w:basedOn w:val="15"/>
    <w:link w:val="4"/>
    <w:semiHidden/>
    <w:uiPriority w:val="9"/>
    <w:rPr>
      <w:rFonts w:asciiTheme="majorHAnsi" w:hAnsiTheme="majorHAnsi" w:eastAsiaTheme="majorEastAsia"/>
      <w:b/>
      <w:bCs/>
      <w:sz w:val="26"/>
      <w:szCs w:val="26"/>
    </w:rPr>
  </w:style>
  <w:style w:type="character" w:customStyle="1" w:styleId="22">
    <w:name w:val="标题 4 Char"/>
    <w:basedOn w:val="15"/>
    <w:link w:val="5"/>
    <w:semiHidden/>
    <w:uiPriority w:val="9"/>
    <w:rPr>
      <w:b/>
      <w:bCs/>
      <w:sz w:val="28"/>
      <w:szCs w:val="28"/>
    </w:rPr>
  </w:style>
  <w:style w:type="character" w:customStyle="1" w:styleId="23">
    <w:name w:val="标题 5 Char"/>
    <w:basedOn w:val="15"/>
    <w:link w:val="6"/>
    <w:semiHidden/>
    <w:qFormat/>
    <w:uiPriority w:val="9"/>
    <w:rPr>
      <w:b/>
      <w:bCs/>
      <w:i/>
      <w:iCs/>
      <w:sz w:val="26"/>
      <w:szCs w:val="26"/>
    </w:rPr>
  </w:style>
  <w:style w:type="character" w:customStyle="1" w:styleId="24">
    <w:name w:val="标题 6 Char"/>
    <w:basedOn w:val="15"/>
    <w:link w:val="7"/>
    <w:semiHidden/>
    <w:qFormat/>
    <w:uiPriority w:val="9"/>
    <w:rPr>
      <w:b/>
      <w:bCs/>
    </w:rPr>
  </w:style>
  <w:style w:type="character" w:customStyle="1" w:styleId="25">
    <w:name w:val="标题 7 Char"/>
    <w:basedOn w:val="15"/>
    <w:link w:val="8"/>
    <w:semiHidden/>
    <w:qFormat/>
    <w:uiPriority w:val="9"/>
    <w:rPr>
      <w:sz w:val="24"/>
      <w:szCs w:val="24"/>
    </w:rPr>
  </w:style>
  <w:style w:type="character" w:customStyle="1" w:styleId="26">
    <w:name w:val="标题 8 Char"/>
    <w:basedOn w:val="15"/>
    <w:link w:val="9"/>
    <w:semiHidden/>
    <w:qFormat/>
    <w:uiPriority w:val="9"/>
    <w:rPr>
      <w:i/>
      <w:iCs/>
      <w:sz w:val="24"/>
      <w:szCs w:val="24"/>
    </w:rPr>
  </w:style>
  <w:style w:type="character" w:customStyle="1" w:styleId="27">
    <w:name w:val="标题 9 Char"/>
    <w:basedOn w:val="15"/>
    <w:link w:val="10"/>
    <w:semiHidden/>
    <w:qFormat/>
    <w:uiPriority w:val="9"/>
    <w:rPr>
      <w:rFonts w:asciiTheme="majorHAnsi" w:hAnsiTheme="majorHAnsi" w:eastAsiaTheme="majorEastAsia"/>
    </w:rPr>
  </w:style>
  <w:style w:type="character" w:customStyle="1" w:styleId="28">
    <w:name w:val="标题 Char"/>
    <w:basedOn w:val="15"/>
    <w:link w:val="14"/>
    <w:qFormat/>
    <w:uiPriority w:val="10"/>
    <w:rPr>
      <w:rFonts w:asciiTheme="majorHAnsi" w:hAnsiTheme="majorHAnsi" w:eastAsiaTheme="majorEastAsia"/>
      <w:b/>
      <w:bCs/>
      <w:kern w:val="28"/>
      <w:sz w:val="32"/>
      <w:szCs w:val="32"/>
    </w:rPr>
  </w:style>
  <w:style w:type="character" w:customStyle="1" w:styleId="29">
    <w:name w:val="副标题 Char"/>
    <w:basedOn w:val="15"/>
    <w:link w:val="13"/>
    <w:qFormat/>
    <w:uiPriority w:val="11"/>
    <w:rPr>
      <w:rFonts w:asciiTheme="majorHAnsi" w:hAnsiTheme="majorHAnsi" w:eastAsiaTheme="majorEastAsia"/>
      <w:sz w:val="24"/>
      <w:szCs w:val="24"/>
    </w:rPr>
  </w:style>
  <w:style w:type="paragraph" w:customStyle="1" w:styleId="30">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1">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2">
    <w:name w:val="Quote"/>
    <w:basedOn w:val="1"/>
    <w:next w:val="1"/>
    <w:link w:val="33"/>
    <w:qFormat/>
    <w:uiPriority w:val="29"/>
    <w:pPr>
      <w:widowControl/>
      <w:jc w:val="left"/>
    </w:pPr>
    <w:rPr>
      <w:rFonts w:asciiTheme="minorHAnsi" w:hAnsiTheme="minorHAnsi" w:eastAsiaTheme="minorEastAsia"/>
      <w:i/>
      <w:kern w:val="0"/>
      <w:sz w:val="24"/>
    </w:rPr>
  </w:style>
  <w:style w:type="character" w:customStyle="1" w:styleId="33">
    <w:name w:val="引用 Char"/>
    <w:basedOn w:val="15"/>
    <w:link w:val="32"/>
    <w:qFormat/>
    <w:uiPriority w:val="29"/>
    <w:rPr>
      <w:i/>
      <w:sz w:val="24"/>
      <w:szCs w:val="24"/>
    </w:rPr>
  </w:style>
  <w:style w:type="paragraph" w:customStyle="1" w:styleId="34">
    <w:name w:val="Intense Quote"/>
    <w:basedOn w:val="1"/>
    <w:next w:val="1"/>
    <w:link w:val="35"/>
    <w:qFormat/>
    <w:uiPriority w:val="30"/>
    <w:pPr>
      <w:widowControl/>
      <w:ind w:left="720" w:right="720"/>
      <w:jc w:val="left"/>
    </w:pPr>
    <w:rPr>
      <w:rFonts w:asciiTheme="minorHAnsi" w:hAnsiTheme="minorHAnsi" w:eastAsiaTheme="minorEastAsia"/>
      <w:b/>
      <w:i/>
      <w:kern w:val="0"/>
      <w:sz w:val="24"/>
      <w:szCs w:val="22"/>
    </w:rPr>
  </w:style>
  <w:style w:type="character" w:customStyle="1" w:styleId="35">
    <w:name w:val="明显引用 Char"/>
    <w:basedOn w:val="15"/>
    <w:link w:val="34"/>
    <w:qFormat/>
    <w:uiPriority w:val="30"/>
    <w:rPr>
      <w:b/>
      <w:i/>
      <w:sz w:val="24"/>
    </w:rPr>
  </w:style>
  <w:style w:type="character" w:customStyle="1" w:styleId="36">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7">
    <w:name w:val="Intense Emphasis"/>
    <w:basedOn w:val="15"/>
    <w:qFormat/>
    <w:uiPriority w:val="21"/>
    <w:rPr>
      <w:b/>
      <w:i/>
      <w:sz w:val="24"/>
      <w:szCs w:val="24"/>
      <w:u w:val="single"/>
    </w:rPr>
  </w:style>
  <w:style w:type="character" w:customStyle="1" w:styleId="38">
    <w:name w:val="Subtle Reference"/>
    <w:basedOn w:val="15"/>
    <w:qFormat/>
    <w:uiPriority w:val="31"/>
    <w:rPr>
      <w:sz w:val="24"/>
      <w:szCs w:val="24"/>
      <w:u w:val="single"/>
    </w:rPr>
  </w:style>
  <w:style w:type="character" w:customStyle="1" w:styleId="39">
    <w:name w:val="Intense Reference"/>
    <w:basedOn w:val="15"/>
    <w:qFormat/>
    <w:uiPriority w:val="32"/>
    <w:rPr>
      <w:b/>
      <w:sz w:val="24"/>
      <w:u w:val="single"/>
    </w:rPr>
  </w:style>
  <w:style w:type="character" w:customStyle="1" w:styleId="40">
    <w:name w:val="Book Title"/>
    <w:basedOn w:val="15"/>
    <w:qFormat/>
    <w:uiPriority w:val="33"/>
    <w:rPr>
      <w:rFonts w:asciiTheme="majorHAnsi" w:hAnsiTheme="majorHAnsi" w:eastAsiaTheme="majorEastAsia"/>
      <w:b/>
      <w:i/>
      <w:sz w:val="24"/>
      <w:szCs w:val="24"/>
    </w:rPr>
  </w:style>
  <w:style w:type="paragraph" w:customStyle="1" w:styleId="41">
    <w:name w:val="TOC Heading"/>
    <w:basedOn w:val="2"/>
    <w:next w:val="1"/>
    <w:unhideWhenUsed/>
    <w:qFormat/>
    <w:uiPriority w:val="39"/>
    <w:pPr>
      <w:outlineLvl w:val="9"/>
    </w:pPr>
    <w:rPr>
      <w:lang w:eastAsia="en-US" w:bidi="en-US"/>
    </w:rPr>
  </w:style>
  <w:style w:type="character" w:customStyle="1" w:styleId="42">
    <w:name w:val="页眉 Char"/>
    <w:basedOn w:val="15"/>
    <w:link w:val="12"/>
    <w:qFormat/>
    <w:uiPriority w:val="99"/>
    <w:rPr>
      <w:rFonts w:ascii="Calibri" w:hAnsi="Calibri" w:eastAsia="宋体"/>
      <w:kern w:val="2"/>
      <w:sz w:val="18"/>
      <w:szCs w:val="18"/>
    </w:rPr>
  </w:style>
  <w:style w:type="character" w:customStyle="1" w:styleId="43">
    <w:name w:val="页脚 Char"/>
    <w:basedOn w:val="15"/>
    <w:link w:val="11"/>
    <w:qFormat/>
    <w:uiPriority w:val="99"/>
    <w:rPr>
      <w:rFonts w:ascii="Calibri" w:hAnsi="Calibri" w:eastAsia="宋体"/>
      <w:kern w:val="2"/>
      <w:sz w:val="18"/>
      <w:szCs w:val="18"/>
    </w:rPr>
  </w:style>
  <w:style w:type="paragraph" w:customStyle="1" w:styleId="44">
    <w:name w:val="p0"/>
    <w:basedOn w:val="1"/>
    <w:qFormat/>
    <w:uiPriority w:val="0"/>
    <w:pPr>
      <w:widowControl/>
    </w:pPr>
    <w:rPr>
      <w:kern w:val="0"/>
    </w:rPr>
  </w:style>
  <w:style w:type="paragraph" w:customStyle="1" w:styleId="45">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684</Words>
  <Characters>3905</Characters>
  <Lines>32</Lines>
  <Paragraphs>9</Paragraphs>
  <ScaleCrop>false</ScaleCrop>
  <LinksUpToDate>false</LinksUpToDate>
  <CharactersWithSpaces>4580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2018-08-15T03:10:00Z</cp:lastPrinted>
  <dcterms:modified xsi:type="dcterms:W3CDTF">2019-09-21T12:19:14Z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