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9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49"/>
        <w:spacing w:line="540" w:lineRule="exact"/>
        <w:jc w:val="both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49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49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49"/>
        <w:spacing w:line="540" w:lineRule="exact"/>
        <w:jc w:val="both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</w:rPr>
      </w:pPr>
    </w:p>
    <w:p>
      <w:pPr>
        <w:pStyle w:val="49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zh-TW" w:eastAsia="zh-TW"/>
        </w:rPr>
        <w:t>新疆财政支出绩效自评报告</w:t>
      </w:r>
    </w:p>
    <w:p>
      <w:pPr>
        <w:pStyle w:val="49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</w:rPr>
      </w:pPr>
    </w:p>
    <w:p>
      <w:pPr>
        <w:pStyle w:val="49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（201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年度）</w:t>
      </w:r>
    </w:p>
    <w:p>
      <w:pPr>
        <w:pStyle w:val="49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49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49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49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49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49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49"/>
        <w:spacing w:line="540" w:lineRule="exact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49"/>
        <w:spacing w:line="540" w:lineRule="exact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49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项目名称：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其他社会福利支出项目</w:t>
      </w:r>
    </w:p>
    <w:p>
      <w:pPr>
        <w:pStyle w:val="49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实施单位（公章）：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塔什库尔干县民政局</w:t>
      </w:r>
    </w:p>
    <w:p>
      <w:pPr>
        <w:pStyle w:val="49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主管部门（公章）：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塔什库尔干县民政局</w:t>
      </w:r>
    </w:p>
    <w:p>
      <w:pPr>
        <w:pStyle w:val="49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项目负责人（签章）：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武存社</w:t>
      </w:r>
    </w:p>
    <w:p>
      <w:pPr>
        <w:pStyle w:val="49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填报时间：201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25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日</w:t>
      </w:r>
    </w:p>
    <w:p>
      <w:pPr>
        <w:pStyle w:val="49"/>
        <w:spacing w:line="700" w:lineRule="exact"/>
        <w:ind w:firstLine="640" w:firstLineChars="200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  <w:lang w:val="zh-TW" w:eastAsia="zh-TW"/>
        </w:rPr>
      </w:pPr>
    </w:p>
    <w:p>
      <w:pPr>
        <w:pStyle w:val="49"/>
        <w:spacing w:line="700" w:lineRule="exact"/>
        <w:ind w:firstLine="640" w:firstLineChars="200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  <w:lang w:val="zh-TW" w:eastAsia="zh-TW"/>
        </w:rPr>
      </w:pPr>
    </w:p>
    <w:p>
      <w:pPr>
        <w:pStyle w:val="49"/>
        <w:spacing w:line="700" w:lineRule="exact"/>
        <w:ind w:firstLine="640" w:firstLineChars="200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  <w:lang w:val="zh-TW" w:eastAsia="zh-TW"/>
        </w:rPr>
      </w:pPr>
    </w:p>
    <w:p>
      <w:pPr>
        <w:pStyle w:val="49"/>
        <w:spacing w:line="700" w:lineRule="exact"/>
        <w:ind w:firstLine="627" w:firstLineChars="200"/>
        <w:jc w:val="left"/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color w:val="auto"/>
          <w:spacing w:val="-4"/>
          <w:sz w:val="32"/>
          <w:szCs w:val="32"/>
        </w:rPr>
        <w:t>（一）</w:t>
      </w:r>
      <w:r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  <w:t>项目单位基本情况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塔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县民政局是塔什库尔干县人民政府主管社会事务的重要部门，承担着全县城乡社会救助和社会福利、基层民主政治建设、服务军队和国防建设、管理专项社会事务四大方面二十项工作职能。目前县民政局有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设6个职能股室：办公室（社工办）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民间组织管理、救灾救济、社会福利、社会救助股（慈善总会）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社会事务股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优抚安置军休股（退伍军人安置办）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基层政权建设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城乡医疗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保险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autoSpaceDN w:val="0"/>
        <w:spacing w:line="460" w:lineRule="exact"/>
        <w:ind w:firstLine="635" w:firstLineChars="200"/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  <w:t xml:space="preserve">2．机构情况  </w:t>
      </w:r>
    </w:p>
    <w:p>
      <w:pPr>
        <w:numPr>
          <w:ilvl w:val="0"/>
          <w:numId w:val="0"/>
        </w:numPr>
        <w:spacing w:line="46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民政局（本级）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根据国家、自治区关于民政工作的基本方针、政策、规章和法律、法规，研究提出塔什库尔干县民政事业发展规划；组织实施和监督检查塔什库尔干县民政系统执行国家、自治区民政工作有关政策法规。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根据国家、自治区社团管理、民办非企业组织和基金会的法规，负责全县社团、民办非企业和基金会及其分支机构的登记和年度检查；监督他们的活动，查处他们的违法行为和未经登记而以社团、民办非企业和基金会名义开展活动的非法组织。</w:t>
      </w:r>
    </w:p>
    <w:p>
      <w:pPr>
        <w:autoSpaceDN w:val="0"/>
        <w:spacing w:line="46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负责全县拥军优属、优待抚恤和革命烈士的初审申报工作；负责复员干部、退伍义务兵和转业士官的；</w:t>
      </w:r>
    </w:p>
    <w:p>
      <w:pPr>
        <w:autoSpaceDN w:val="0"/>
        <w:spacing w:line="460" w:lineRule="exact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负责移交地方安置的军队离退休干部、士官和无军籍退休职工的接收安排工作。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负责全县救灾工作。组织核查灾情，统计汇总上报灾情，接收、管理和分配救灾款物并监督使用；组织指导救灾捐赠，指导灾区开展生产自救。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组织和指导扶贫济困等社会互助活动；管理城乡社会救济、五保户的供应、社会福利院管理。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指导全县基层政权和基层群众自治建设；指导村民委员会民主选举、民主决策、民主管理和民主监督工作，推动村务公开和基层民主政治建设；指导社区居委会建设，制定社区工作及社区服务管理办法，推动全县社区建设。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负责全县婚姻登记和儿童收养工作，依法指导妇女儿童权益保护工作；积极倡导婚姻习俗改革；承办全县儿童收养业务；推行殡葬改革，负责全县的殡葬管理工作；负责县城内流浪乞讨人员的救助管理工作。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组织拟订和实施全县社会福利发展规划，推动社会化服务体系的建立和发展；会同有关部门研究拟订残疾人事业发展规划；负责全县社会福利有奖募捐工作。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编制社工规划，储备社工人才，建立社工队伍，探索自治县的社工工作。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color w:val="auto"/>
          <w:spacing w:val="-2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城乡低保中心  主要负责组织和指导扶贫济困等社会互助活动；管理城乡社会救济、五保户的供应，和全县城乡居民第二次医疗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保险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。审批城乡居民的医疗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保险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、建档工作，负责协医疗机构对全县的居民治病实行一站式服务，协助卫生行政部门对医疗机构的监管。</w:t>
      </w:r>
    </w:p>
    <w:p>
      <w:pPr>
        <w:pStyle w:val="16"/>
        <w:widowControl/>
        <w:spacing w:line="448" w:lineRule="atLeast"/>
        <w:ind w:firstLine="472"/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  <w:t>3．人员情况，包括当年变动情况及原因。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编制人数1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人，其中：行政人员编制5人，参照公务员管理的事业单位人员编制0人，全额拨款事业单位人员编制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人，工勤人员编制1人。实有在职人数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人，其中：行政在职7人，参照公务员管理的事业单位人员0人，事业在职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人，工勤在职人数2人。离退休人员1人，其中：离休人员0人，退休人员1人。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default" w:ascii="仿宋" w:hAnsi="仿宋" w:eastAsia="仿宋" w:cs="仿宋"/>
          <w:b w:val="0"/>
          <w:bCs w:val="0"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val="en-US" w:eastAsia="zh-CN"/>
        </w:rPr>
        <w:t>为使各族群众过失一个安乐祥和的节日，感受到党和政府的亲切关怀，县委、县人民政府决定在肉孜节、端午节期间对农村低保户“四老”人员、“执勤护边员”进行慰问，每人发放粽子2个，慰问护边员100元/人。</w:t>
      </w:r>
    </w:p>
    <w:p>
      <w:pPr>
        <w:adjustRightInd w:val="0"/>
        <w:snapToGrid w:val="0"/>
        <w:spacing w:line="560" w:lineRule="exact"/>
        <w:ind w:firstLine="627" w:firstLineChars="200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  <w:t>本项目性质为延续性项目。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3、项目用途及范围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此资金主要用于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val="en-US" w:eastAsia="zh-CN"/>
        </w:rPr>
        <w:t>肉孜节、端午节期间对农村低保户“四老”人员、“执勤护边员”进行慰问。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支出范围：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val="en-US" w:eastAsia="zh-CN"/>
        </w:rPr>
        <w:t>农村低保户、“四老”人员、“执勤护边员”。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val="en-US" w:eastAsia="zh-CN"/>
        </w:rPr>
        <w:t>主要内容：粽子款、护边员慰问款。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zh-TW" w:eastAsia="zh-CN"/>
        </w:rPr>
        <w:t>其他社会福利支出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预算安排总额为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35.98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万元，其中财政资金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35.98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万元，2018年实际收到预算资金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35.98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本项目实际支付资金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35.98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万元，预算执行率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%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项目资金主要用于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用于支付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val="en-US" w:eastAsia="zh-CN"/>
        </w:rPr>
        <w:t>肉孜节、端午节期间对农村低保户“四老”人员、“执勤护边员”进行慰问，每人发放粽子2个，护边员每人100元慰问。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hint="eastAsia" w:ascii="仿宋" w:hAnsi="仿宋" w:eastAsia="仿宋" w:cs="仿宋"/>
          <w:color w:val="auto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color w:val="auto"/>
          <w:spacing w:val="-4"/>
          <w:sz w:val="32"/>
          <w:szCs w:val="32"/>
        </w:rPr>
        <w:t>（三）项目资金管理情况分析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24" w:firstLineChars="200"/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本项目支出符合相关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  <w:t>财务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管理制度，会计人员集中核算工作管理制度、财务收支审批制度、财务稽核制度、财务牵制制度、会计主管岗位职责等制度规定，资金的拨付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  <w:t>均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该项目属于经常性项目,没有达到招投标限额,由本单位自行组织实施。实施过程均按照本单位制定的管理制度执行。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为保证项目质量项目实施完成后，由本项目相关人员于</w:t>
      </w:r>
      <w:r>
        <w:rPr>
          <w:rStyle w:val="19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2017年12月31日</w:t>
      </w:r>
      <w:r>
        <w:rPr>
          <w:rStyle w:val="19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完成</w:t>
      </w:r>
      <w:r>
        <w:rPr>
          <w:rStyle w:val="19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eastAsia="zh-CN"/>
        </w:rPr>
        <w:t>下乡检查资金落实情况。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仿宋" w:hAnsi="仿宋" w:eastAsia="仿宋"/>
          <w:bCs/>
          <w:color w:val="auto"/>
          <w:spacing w:val="-4"/>
          <w:sz w:val="32"/>
          <w:szCs w:val="32"/>
          <w:shd w:val="clear" w:color="auto" w:fill="auto"/>
        </w:rPr>
      </w:pPr>
      <w:r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  <w:t>项目管理情况分析</w:t>
      </w:r>
    </w:p>
    <w:p>
      <w:pPr>
        <w:adjustRightInd w:val="0"/>
        <w:snapToGrid w:val="0"/>
        <w:spacing w:line="560" w:lineRule="exact"/>
        <w:ind w:firstLine="627" w:firstLineChars="200"/>
        <w:rPr>
          <w:rFonts w:hint="eastAsia" w:ascii="仿宋" w:hAnsi="仿宋" w:eastAsia="仿宋"/>
          <w:bCs/>
          <w:color w:val="auto"/>
          <w:spacing w:val="-4"/>
          <w:sz w:val="32"/>
          <w:szCs w:val="32"/>
          <w:shd w:val="clear" w:color="auto" w:fill="auto"/>
        </w:rPr>
      </w:pPr>
      <w:r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  <w:shd w:val="clear" w:color="auto" w:fill="auto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项目实施过程中，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塔什库尔干县民政局严格执行彩票公益金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项目的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规章制度，确保项目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顺利实施。项目的实施遵守相关法律法规和业务管理规定，项目资料齐全并及时归档。已建立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下乡核查机制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，不定期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下乡检查专项资金发放情况，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对检查过程中发现的问题及时督促整改，确保了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专项资金专款专用。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hint="eastAsia" w:ascii="楷体" w:hAnsi="楷体" w:eastAsia="楷体" w:cs="楷体"/>
          <w:bCs w:val="0"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本项目共设置一级指标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个，二级指标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个，三级指标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个，其中已完成三级指标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个，指标完成率为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%。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经济性：</w:t>
      </w:r>
      <w:r>
        <w:rPr>
          <w:rStyle w:val="19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无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效率性：</w:t>
      </w:r>
      <w:r>
        <w:rPr>
          <w:rStyle w:val="19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在2018年端午节节前将所有粽子和慰问金发放到位，确保农村低保户、“四老”人员过上安乐祥和的端午节。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效益性：</w:t>
      </w:r>
      <w:r>
        <w:rPr>
          <w:rStyle w:val="19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eastAsia="zh-CN"/>
        </w:rPr>
        <w:t>为</w:t>
      </w:r>
      <w:r>
        <w:rPr>
          <w:rStyle w:val="19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2018年端午节社会和谐</w:t>
      </w:r>
      <w:bookmarkStart w:id="0" w:name="_GoBack"/>
      <w:bookmarkEnd w:id="0"/>
      <w:r>
        <w:rPr>
          <w:rStyle w:val="19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和长治久安做出了贡献。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2018年本项目绩效目标全部达成，不存在未完成原因分析。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default" w:ascii="楷体" w:hAnsi="楷体" w:eastAsia="楷体" w:cs="楷体"/>
          <w:b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无。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1、主要经验及做法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使各族群众过失一个安乐祥和的节日，感受到党和政府的亲切关怀，县委、县人民政府决定在肉孜节、端午节期间对农村低保户“四老”人员、“执勤护边员”进行慰问，每人发放粽子2个，护边员每人100元慰问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存在的问题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需提早做方案。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left="0" w:leftChars="0"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建议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Chars="200" w:firstLine="312" w:firstLineChars="100"/>
        <w:jc w:val="left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无。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无其他说明内容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本次评价通过文件研读、实地调研、数据分析等方式，全面了解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eastAsia="zh-CN"/>
        </w:rPr>
        <w:t>在其他社会福利支出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资金的使用效率和效果，项目管理过程规范，完成了预期绩效目标等。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《项目支出绩效目标自评表》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hint="eastAsia" w:ascii="仿宋" w:hAnsi="仿宋" w:eastAsia="仿宋" w:cs="仿宋"/>
          <w:color w:val="auto"/>
          <w:spacing w:val="-4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7" w:right="1417" w:bottom="1417" w:left="141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</w:p>
  <w:p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257025A"/>
    <w:multiLevelType w:val="singleLevel"/>
    <w:tmpl w:val="E25702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43EDBFC"/>
    <w:multiLevelType w:val="singleLevel"/>
    <w:tmpl w:val="643EDBFC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A6457"/>
    <w:rsid w:val="0012208E"/>
    <w:rsid w:val="00135256"/>
    <w:rsid w:val="001A4E1F"/>
    <w:rsid w:val="001A57B9"/>
    <w:rsid w:val="001C3847"/>
    <w:rsid w:val="001F3031"/>
    <w:rsid w:val="00210A26"/>
    <w:rsid w:val="002A2532"/>
    <w:rsid w:val="002A2D76"/>
    <w:rsid w:val="00365250"/>
    <w:rsid w:val="0036624C"/>
    <w:rsid w:val="00385849"/>
    <w:rsid w:val="003F1A98"/>
    <w:rsid w:val="0050167F"/>
    <w:rsid w:val="00514506"/>
    <w:rsid w:val="005162F1"/>
    <w:rsid w:val="00516E80"/>
    <w:rsid w:val="00535153"/>
    <w:rsid w:val="00575CFE"/>
    <w:rsid w:val="00583AFC"/>
    <w:rsid w:val="00592D09"/>
    <w:rsid w:val="00675D58"/>
    <w:rsid w:val="006F2E6D"/>
    <w:rsid w:val="007218B8"/>
    <w:rsid w:val="00755C6A"/>
    <w:rsid w:val="00785FDE"/>
    <w:rsid w:val="007A0351"/>
    <w:rsid w:val="007A14BC"/>
    <w:rsid w:val="007C1025"/>
    <w:rsid w:val="007E6845"/>
    <w:rsid w:val="007F5F8A"/>
    <w:rsid w:val="00826CA1"/>
    <w:rsid w:val="00835B7F"/>
    <w:rsid w:val="00855E3A"/>
    <w:rsid w:val="00882985"/>
    <w:rsid w:val="00922CB9"/>
    <w:rsid w:val="009350F7"/>
    <w:rsid w:val="009B526F"/>
    <w:rsid w:val="009C1AFD"/>
    <w:rsid w:val="009D4BFB"/>
    <w:rsid w:val="00A26421"/>
    <w:rsid w:val="00A4293B"/>
    <w:rsid w:val="00A83BD5"/>
    <w:rsid w:val="00A977DF"/>
    <w:rsid w:val="00AE6A23"/>
    <w:rsid w:val="00B06CA5"/>
    <w:rsid w:val="00B13FCF"/>
    <w:rsid w:val="00B41F61"/>
    <w:rsid w:val="00B55332"/>
    <w:rsid w:val="00B86E8C"/>
    <w:rsid w:val="00BE1A00"/>
    <w:rsid w:val="00C22CF0"/>
    <w:rsid w:val="00C56C72"/>
    <w:rsid w:val="00CA6457"/>
    <w:rsid w:val="00CC4442"/>
    <w:rsid w:val="00CC6E4D"/>
    <w:rsid w:val="00D17F2E"/>
    <w:rsid w:val="00D46194"/>
    <w:rsid w:val="00E01293"/>
    <w:rsid w:val="00E027D1"/>
    <w:rsid w:val="00E769FE"/>
    <w:rsid w:val="00EA2CBE"/>
    <w:rsid w:val="00EF3FFA"/>
    <w:rsid w:val="00F32FEE"/>
    <w:rsid w:val="00F53E69"/>
    <w:rsid w:val="12695183"/>
    <w:rsid w:val="1336109A"/>
    <w:rsid w:val="266A1D1D"/>
    <w:rsid w:val="293E52CD"/>
    <w:rsid w:val="2B817C7F"/>
    <w:rsid w:val="339A6D2E"/>
    <w:rsid w:val="396B1BFE"/>
    <w:rsid w:val="3C25425D"/>
    <w:rsid w:val="48FB0D4A"/>
    <w:rsid w:val="52B61B46"/>
    <w:rsid w:val="62F25F05"/>
    <w:rsid w:val="63230250"/>
    <w:rsid w:val="74DC0BC4"/>
    <w:rsid w:val="771A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5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30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unhideWhenUsed/>
    <w:qFormat/>
    <w:uiPriority w:val="1"/>
  </w:style>
  <w:style w:type="table" w:default="1" w:styleId="2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7"/>
    <w:unhideWhenUsed/>
    <w:qFormat/>
    <w:uiPriority w:val="99"/>
    <w:rPr>
      <w:rFonts w:ascii="宋体"/>
      <w:sz w:val="18"/>
      <w:szCs w:val="18"/>
    </w:rPr>
  </w:style>
  <w:style w:type="paragraph" w:styleId="12">
    <w:name w:val="Balloon Text"/>
    <w:basedOn w:val="1"/>
    <w:link w:val="48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2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Normal (Web)"/>
    <w:basedOn w:val="1"/>
    <w:qFormat/>
    <w:uiPriority w:val="0"/>
    <w:rPr>
      <w:sz w:val="24"/>
    </w:rPr>
  </w:style>
  <w:style w:type="paragraph" w:styleId="17">
    <w:name w:val="Title"/>
    <w:basedOn w:val="1"/>
    <w:next w:val="1"/>
    <w:link w:val="3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2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3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4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5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6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7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8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9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30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1">
    <w:name w:val="标题 Char"/>
    <w:basedOn w:val="18"/>
    <w:link w:val="17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2">
    <w:name w:val="副标题 Char"/>
    <w:basedOn w:val="18"/>
    <w:link w:val="15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3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4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5">
    <w:name w:val="Quote"/>
    <w:basedOn w:val="1"/>
    <w:next w:val="1"/>
    <w:link w:val="36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6">
    <w:name w:val="引用 Char"/>
    <w:basedOn w:val="18"/>
    <w:link w:val="35"/>
    <w:qFormat/>
    <w:uiPriority w:val="29"/>
    <w:rPr>
      <w:i/>
      <w:sz w:val="24"/>
      <w:szCs w:val="24"/>
    </w:rPr>
  </w:style>
  <w:style w:type="paragraph" w:customStyle="1" w:styleId="37">
    <w:name w:val="Intense Quote"/>
    <w:basedOn w:val="1"/>
    <w:next w:val="1"/>
    <w:link w:val="38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8">
    <w:name w:val="明显引用 Char"/>
    <w:basedOn w:val="18"/>
    <w:link w:val="37"/>
    <w:qFormat/>
    <w:uiPriority w:val="30"/>
    <w:rPr>
      <w:b/>
      <w:i/>
      <w:sz w:val="24"/>
    </w:rPr>
  </w:style>
  <w:style w:type="character" w:customStyle="1" w:styleId="39">
    <w:name w:val="Subtle Emphasis"/>
    <w:qFormat/>
    <w:uiPriority w:val="19"/>
    <w:rPr>
      <w:i/>
      <w:color w:val="595959" w:themeColor="text1" w:themeTint="A5"/>
    </w:rPr>
  </w:style>
  <w:style w:type="character" w:customStyle="1" w:styleId="40">
    <w:name w:val="Intense Emphasis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1">
    <w:name w:val="Subtle Reference"/>
    <w:basedOn w:val="18"/>
    <w:qFormat/>
    <w:uiPriority w:val="31"/>
    <w:rPr>
      <w:sz w:val="24"/>
      <w:szCs w:val="24"/>
      <w:u w:val="single"/>
    </w:rPr>
  </w:style>
  <w:style w:type="character" w:customStyle="1" w:styleId="42">
    <w:name w:val="Intense Reference"/>
    <w:basedOn w:val="18"/>
    <w:qFormat/>
    <w:uiPriority w:val="32"/>
    <w:rPr>
      <w:b/>
      <w:sz w:val="24"/>
      <w:u w:val="single"/>
    </w:rPr>
  </w:style>
  <w:style w:type="character" w:customStyle="1" w:styleId="43">
    <w:name w:val="Book Title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4">
    <w:name w:val="TOC Heading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5">
    <w:name w:val="页眉 Char"/>
    <w:basedOn w:val="18"/>
    <w:link w:val="14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页脚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7">
    <w:name w:val="文档结构图 Char"/>
    <w:basedOn w:val="18"/>
    <w:link w:val="11"/>
    <w:semiHidden/>
    <w:qFormat/>
    <w:uiPriority w:val="99"/>
    <w:rPr>
      <w:rFonts w:ascii="宋体" w:hAnsi="Times New Roman" w:eastAsia="宋体"/>
      <w:kern w:val="2"/>
      <w:sz w:val="18"/>
      <w:szCs w:val="18"/>
    </w:rPr>
  </w:style>
  <w:style w:type="character" w:customStyle="1" w:styleId="48">
    <w:name w:val="批注框文本 Char"/>
    <w:basedOn w:val="18"/>
    <w:link w:val="12"/>
    <w:semiHidden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49">
    <w:name w:val="正文 A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line="240" w:lineRule="auto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C9948E-C7AC-4B1A-BBAD-BEBC72B7532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286</Words>
  <Characters>1633</Characters>
  <Lines>13</Lines>
  <Paragraphs>3</Paragraphs>
  <TotalTime>4</TotalTime>
  <ScaleCrop>false</ScaleCrop>
  <LinksUpToDate>false</LinksUpToDate>
  <CharactersWithSpaces>1916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2018-12-17T10:14:00Z</dcterms:created>
  <dc:creator>赵 恺（预算处）</dc:creator>
  <cp:lastModifiedBy>Lenovo</cp:lastModifiedBy>
  <cp:lastPrinted>2019-01-15T12:44:00Z</cp:lastPrinted>
  <dcterms:modified xsi:type="dcterms:W3CDTF">2019-09-22T10:32:49Z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