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年基本药物制度补助资金项目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highlight w:val="none"/>
        </w:rPr>
      </w:pPr>
      <w:r>
        <w:rPr>
          <w:rStyle w:val="20"/>
          <w:rFonts w:hint="eastAsia" w:ascii="楷体" w:hAnsi="楷体" w:eastAsia="楷体"/>
          <w:spacing w:val="-4"/>
          <w:sz w:val="32"/>
          <w:szCs w:val="32"/>
          <w:highlight w:val="none"/>
        </w:rPr>
        <w:t>（一）项目单位基本情况</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 w:hAnsi="仿宋" w:eastAsia="仿宋" w:cs="仿宋"/>
          <w:sz w:val="32"/>
          <w:szCs w:val="32"/>
        </w:rPr>
      </w:pPr>
      <w:r>
        <w:rPr>
          <w:rFonts w:ascii="仿宋_GB2312" w:hAnsi="仿宋_GB2312" w:eastAsia="仿宋_GB2312" w:cs="仿宋_GB2312"/>
          <w:kern w:val="2"/>
          <w:sz w:val="32"/>
          <w:szCs w:val="32"/>
        </w:rPr>
        <w:t xml:space="preserve"> </w:t>
      </w:r>
      <w:bookmarkStart w:id="0" w:name="_GoBack"/>
      <w:bookmarkEnd w:id="0"/>
      <w:r>
        <w:rPr>
          <w:rFonts w:hint="eastAsia" w:ascii="仿宋_GB2312" w:hAnsi="仿宋_GB2312" w:eastAsia="仿宋_GB2312" w:cs="仿宋_GB2312"/>
          <w:kern w:val="2"/>
          <w:sz w:val="32"/>
          <w:szCs w:val="32"/>
        </w:rPr>
        <w:t>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逐步提高为人民群众提供各类医疗服务水平，逐步提高居民健康保健意识和知晓率。</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保证所有基层医疗卫生机构实施国家基本药物制度，推进综合改革顺利进行。</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对实施基本药物制度的村卫生室给予补助，支付国家基本药物制度在村卫生室顺利实施。</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2"/>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项目实施范围：塔什库尔干县辖区人口。</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项目实施内容：201</w:t>
      </w:r>
      <w:r>
        <w:rPr>
          <w:rFonts w:hint="eastAsia" w:ascii="仿宋" w:hAnsi="仿宋" w:eastAsia="仿宋" w:cs="仿宋"/>
          <w:sz w:val="32"/>
          <w:szCs w:val="32"/>
          <w:lang w:val="en-US" w:eastAsia="zh-CN"/>
        </w:rPr>
        <w:t>8</w:t>
      </w:r>
      <w:r>
        <w:rPr>
          <w:rFonts w:hint="eastAsia" w:ascii="仿宋" w:hAnsi="仿宋" w:eastAsia="仿宋" w:cs="仿宋"/>
          <w:sz w:val="32"/>
          <w:szCs w:val="32"/>
        </w:rPr>
        <w:t>年度塔什库尔干县基本药物制度补助资金总体目标：</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（1）保证所有基层医疗卫生机构实施国家基本药物制度，推进综合改革顺利进行。</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（2）对实施基本药物制度的村卫生室给予补助，支付国家基本药物制度在村卫生室顺利实施。</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（3）各乡镇卫生院和村卫生室全面实施国家基本药物制度并执行药品“零”差率销售实际情况，实施补偿。</w:t>
      </w:r>
    </w:p>
    <w:p>
      <w:pPr>
        <w:adjustRightInd w:val="0"/>
        <w:snapToGrid w:val="0"/>
        <w:spacing w:line="560" w:lineRule="exact"/>
        <w:ind w:firstLine="640" w:firstLineChars="200"/>
        <w:rPr>
          <w:rStyle w:val="20"/>
          <w:rFonts w:hint="eastAsia" w:ascii="仿宋" w:hAnsi="仿宋" w:eastAsia="仿宋" w:cs="仿宋"/>
          <w:b w:val="0"/>
          <w:color w:val="FF0000"/>
          <w:spacing w:val="-4"/>
          <w:sz w:val="32"/>
          <w:szCs w:val="32"/>
          <w:lang w:val="en-US" w:eastAsia="zh-CN"/>
        </w:rPr>
      </w:pPr>
      <w:r>
        <w:rPr>
          <w:rFonts w:hint="eastAsia" w:ascii="仿宋" w:hAnsi="仿宋" w:eastAsia="仿宋" w:cs="仿宋"/>
          <w:sz w:val="32"/>
          <w:szCs w:val="32"/>
        </w:rPr>
        <w:t>项目用途：改善农牧民生活水平</w:t>
      </w:r>
      <w:r>
        <w:rPr>
          <w:rFonts w:hint="eastAsia" w:ascii="仿宋" w:hAnsi="仿宋" w:eastAsia="仿宋" w:cs="仿宋"/>
          <w:sz w:val="32"/>
          <w:szCs w:val="32"/>
          <w:lang w:eastAsia="zh-CN"/>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s="仿宋"/>
          <w:bCs/>
          <w:color w:val="FF0000"/>
          <w:spacing w:val="-4"/>
          <w:sz w:val="32"/>
          <w:szCs w:val="32"/>
          <w:lang w:eastAsia="zh-CN"/>
        </w:rPr>
      </w:pPr>
      <w:r>
        <w:rPr>
          <w:rFonts w:hint="eastAsia" w:ascii="仿宋" w:hAnsi="仿宋" w:eastAsia="仿宋" w:cs="仿宋"/>
          <w:kern w:val="0"/>
          <w:sz w:val="32"/>
          <w:szCs w:val="32"/>
          <w:lang w:val="zh-TW" w:eastAsia="zh-TW"/>
        </w:rPr>
        <w:t>基本药物制度补助资金项目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122.978</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122.978</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122.978</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122.978</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kern w:val="0"/>
          <w:sz w:val="32"/>
          <w:szCs w:val="32"/>
          <w:lang w:val="zh-TW" w:eastAsia="zh-TW"/>
        </w:rPr>
        <w:t>基本药物制度补助资金项目</w:t>
      </w:r>
      <w:r>
        <w:rPr>
          <w:rFonts w:hint="eastAsia" w:ascii="仿宋" w:hAnsi="仿宋" w:eastAsia="仿宋" w:cs="仿宋"/>
          <w:kern w:val="0"/>
          <w:sz w:val="32"/>
          <w:szCs w:val="32"/>
          <w:lang w:val="zh-TW"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在</w:t>
      </w:r>
      <w:r>
        <w:rPr>
          <w:rFonts w:hint="eastAsia" w:ascii="仿宋" w:hAnsi="仿宋" w:eastAsia="仿宋" w:cs="仿宋"/>
          <w:kern w:val="0"/>
          <w:sz w:val="32"/>
          <w:szCs w:val="32"/>
          <w:lang w:val="zh-TW" w:eastAsia="zh-TW"/>
        </w:rPr>
        <w:t>基本药物制度补助资金项目</w:t>
      </w:r>
      <w:r>
        <w:rPr>
          <w:rFonts w:hint="eastAsia" w:ascii="仿宋" w:hAnsi="仿宋" w:eastAsia="仿宋" w:cs="仿宋"/>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2</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经济性：主要根据项目实际情况和项目经济效益设置的指标进行综合分析，主要包括项目成本控制情况和项目成本节约情况。</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效率性：主要通过对比分析项目的实施进度和完成质量。</w:t>
      </w:r>
    </w:p>
    <w:p>
      <w:pPr>
        <w:adjustRightInd w:val="0"/>
        <w:snapToGrid w:val="0"/>
        <w:spacing w:line="560" w:lineRule="exact"/>
        <w:ind w:firstLine="624" w:firstLineChars="200"/>
        <w:rPr>
          <w:rFonts w:ascii="仿宋" w:hAnsi="仿宋" w:eastAsia="仿宋"/>
          <w:bCs/>
          <w:color w:val="auto"/>
          <w:spacing w:val="-4"/>
          <w:sz w:val="32"/>
          <w:szCs w:val="32"/>
        </w:rPr>
      </w:pPr>
      <w:r>
        <w:rPr>
          <w:rStyle w:val="20"/>
          <w:rFonts w:hint="eastAsia" w:ascii="仿宋" w:hAnsi="仿宋" w:eastAsia="仿宋"/>
          <w:b w:val="0"/>
          <w:color w:val="auto"/>
          <w:spacing w:val="-4"/>
          <w:sz w:val="32"/>
          <w:szCs w:val="32"/>
        </w:rPr>
        <w:t>效益性：主要分析项目实施后对于经济和社会的影响。</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8</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 w:val="0"/>
          <w:bCs/>
          <w:color w:val="auto"/>
          <w:spacing w:val="-4"/>
          <w:sz w:val="32"/>
          <w:szCs w:val="32"/>
        </w:rPr>
      </w:pPr>
      <w:r>
        <w:rPr>
          <w:rFonts w:ascii="仿宋" w:hAnsi="仿宋" w:eastAsia="仿宋"/>
          <w:b w:val="0"/>
          <w:bCs/>
          <w:color w:val="auto"/>
          <w:spacing w:val="-4"/>
          <w:sz w:val="32"/>
          <w:szCs w:val="32"/>
        </w:rPr>
        <w:t>长期性项目主要分析下一年度计划及安排等。</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1、主要经验及做法</w:t>
      </w:r>
    </w:p>
    <w:p>
      <w:pPr>
        <w:numPr>
          <w:ilvl w:val="0"/>
          <w:numId w:val="0"/>
        </w:numPr>
        <w:adjustRightInd w:val="0"/>
        <w:snapToGrid w:val="0"/>
        <w:spacing w:line="560" w:lineRule="exact"/>
        <w:ind w:firstLine="936" w:firstLineChars="300"/>
        <w:rPr>
          <w:rFonts w:hint="eastAsia" w:ascii="仿宋" w:hAnsi="仿宋" w:eastAsia="仿宋"/>
          <w:b w:val="0"/>
          <w:bCs w:val="0"/>
          <w:spacing w:val="-4"/>
          <w:sz w:val="32"/>
          <w:szCs w:val="32"/>
          <w:lang w:eastAsia="zh-CN"/>
        </w:rPr>
      </w:pPr>
      <w:r>
        <w:rPr>
          <w:rFonts w:hint="eastAsia" w:ascii="仿宋" w:hAnsi="仿宋" w:eastAsia="仿宋"/>
          <w:b w:val="0"/>
          <w:bCs w:val="0"/>
          <w:spacing w:val="-4"/>
          <w:sz w:val="32"/>
          <w:szCs w:val="32"/>
          <w:lang w:eastAsia="zh-CN"/>
        </w:rPr>
        <w:t>根据财政部、国家卫生计生委关于印发《基层医疗机构实施国家基本药物制度补助资金管理办法》和喀什地区《关于开展喀什地区实施国家基本药物制度考核评估工作的通知》精神，卫生局根据各医疗机构药品“零差率”情况，按照各乡镇卫生院基本药物的销售量进行分配。</w:t>
      </w:r>
    </w:p>
    <w:p>
      <w:pPr>
        <w:numPr>
          <w:ilvl w:val="0"/>
          <w:numId w:val="3"/>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存在的问题</w:t>
      </w:r>
    </w:p>
    <w:p>
      <w:pPr>
        <w:numPr>
          <w:ilvl w:val="0"/>
          <w:numId w:val="0"/>
        </w:numPr>
        <w:adjustRightInd w:val="0"/>
        <w:snapToGrid w:val="0"/>
        <w:spacing w:line="560" w:lineRule="exact"/>
        <w:ind w:firstLine="936" w:firstLineChars="300"/>
        <w:rPr>
          <w:rFonts w:hint="eastAsia" w:ascii="仿宋" w:hAnsi="仿宋" w:eastAsia="仿宋"/>
          <w:bCs/>
          <w:spacing w:val="-4"/>
          <w:sz w:val="32"/>
          <w:szCs w:val="32"/>
        </w:rPr>
      </w:pPr>
      <w:r>
        <w:rPr>
          <w:rFonts w:hint="eastAsia" w:ascii="仿宋" w:hAnsi="仿宋" w:eastAsia="仿宋"/>
          <w:b w:val="0"/>
          <w:bCs w:val="0"/>
          <w:spacing w:val="-4"/>
          <w:sz w:val="32"/>
          <w:szCs w:val="32"/>
          <w:lang w:eastAsia="zh-CN"/>
        </w:rPr>
        <w:t>无。</w:t>
      </w:r>
    </w:p>
    <w:p>
      <w:pPr>
        <w:numPr>
          <w:ilvl w:val="0"/>
          <w:numId w:val="3"/>
        </w:numPr>
        <w:adjustRightInd w:val="0"/>
        <w:snapToGrid w:val="0"/>
        <w:spacing w:line="560" w:lineRule="exact"/>
        <w:ind w:left="0" w:leftChars="0"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936" w:firstLineChars="300"/>
        <w:outlineLvl w:val="0"/>
        <w:rPr>
          <w:rFonts w:hint="eastAsia" w:ascii="仿宋" w:hAnsi="仿宋" w:eastAsia="仿宋"/>
          <w:b w:val="0"/>
          <w:bCs w:val="0"/>
          <w:spacing w:val="-4"/>
          <w:sz w:val="32"/>
          <w:szCs w:val="32"/>
          <w:lang w:eastAsia="zh-CN"/>
        </w:rPr>
      </w:pPr>
      <w:r>
        <w:rPr>
          <w:rFonts w:hint="eastAsia" w:ascii="仿宋" w:hAnsi="仿宋" w:eastAsia="仿宋"/>
          <w:b w:val="0"/>
          <w:bCs w:val="0"/>
          <w:spacing w:val="-4"/>
          <w:sz w:val="32"/>
          <w:szCs w:val="32"/>
          <w:lang w:eastAsia="zh-CN"/>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auto"/>
          <w:spacing w:val="-4"/>
          <w:sz w:val="32"/>
          <w:szCs w:val="32"/>
        </w:rPr>
      </w:pPr>
      <w:r>
        <w:rPr>
          <w:rFonts w:hint="eastAsia" w:ascii="仿宋" w:hAnsi="仿宋" w:eastAsia="仿宋"/>
          <w:color w:val="auto"/>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49"/>
        <w:spacing w:line="700" w:lineRule="exact"/>
        <w:ind w:firstLine="624" w:firstLineChars="200"/>
        <w:jc w:val="left"/>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kern w:val="0"/>
          <w:sz w:val="32"/>
          <w:szCs w:val="32"/>
          <w:lang w:val="zh-TW" w:eastAsia="zh-TW"/>
        </w:rPr>
        <w:t>基本药物制度补助资金项目</w:t>
      </w:r>
      <w:r>
        <w:rPr>
          <w:rFonts w:hint="eastAsia" w:ascii="仿宋" w:hAnsi="仿宋" w:eastAsia="仿宋" w:cs="仿宋"/>
          <w:color w:val="auto"/>
          <w:spacing w:val="-4"/>
          <w:sz w:val="32"/>
          <w:szCs w:val="32"/>
        </w:rPr>
        <w:t>的使用效率和效果，项目管理过程规范，完成了预期绩效目标等。同时，通过开展自我评价来总结经验和教训</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p>
      <w:pPr>
        <w:adjustRightInd w:val="0"/>
        <w:snapToGrid w:val="0"/>
        <w:spacing w:line="560" w:lineRule="exact"/>
        <w:rPr>
          <w:rStyle w:val="20"/>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abstractNum w:abstractNumId="2">
    <w:nsid w:val="5BAB5F04"/>
    <w:multiLevelType w:val="singleLevel"/>
    <w:tmpl w:val="5BAB5F04"/>
    <w:lvl w:ilvl="0" w:tentative="0">
      <w:start w:val="3"/>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AB56CE2"/>
    <w:rsid w:val="0EB107EC"/>
    <w:rsid w:val="14A3513E"/>
    <w:rsid w:val="1EC509EC"/>
    <w:rsid w:val="20DB0940"/>
    <w:rsid w:val="21454B50"/>
    <w:rsid w:val="275833BE"/>
    <w:rsid w:val="29475A9A"/>
    <w:rsid w:val="2EE132D2"/>
    <w:rsid w:val="397F4FE8"/>
    <w:rsid w:val="3AFC1217"/>
    <w:rsid w:val="3E446BCF"/>
    <w:rsid w:val="427348B3"/>
    <w:rsid w:val="44DC664C"/>
    <w:rsid w:val="46486B62"/>
    <w:rsid w:val="4EFD6A38"/>
    <w:rsid w:val="52566AC8"/>
    <w:rsid w:val="5A7F02EA"/>
    <w:rsid w:val="65E92ACE"/>
    <w:rsid w:val="69DF2B2C"/>
    <w:rsid w:val="72E56880"/>
    <w:rsid w:val="7E63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2019-09-25T05:26:42Z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