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bookmarkStart w:id="1" w:name="_GoBack"/>
      <w:bookmarkEnd w:id="1"/>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2024</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塔什库尔干塔吉克自治县塔吉克阿巴提镇人民政府</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2024年12月30日</w:t>
      </w:r>
    </w:p>
    <w:p>
      <w:pPr>
        <w:rPr>
          <w:rFonts w:hAnsi="宋体" w:eastAsia="仿宋_GB2312" w:cs="宋体"/>
          <w:kern w:val="0"/>
          <w:sz w:val="36"/>
          <w:szCs w:val="36"/>
        </w:rPr>
      </w:pPr>
      <w:r>
        <w:rPr>
          <w:rFonts w:hAnsi="宋体" w:eastAsia="仿宋_GB2312" w:cs="宋体"/>
          <w:kern w:val="0"/>
          <w:sz w:val="36"/>
          <w:szCs w:val="36"/>
        </w:rPr>
        <w:br w:type="page"/>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1.部门主要职能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2024年，塔吉克阿巴提镇将始终坚持以习近平新时代中国特色社会主义思想为指导，深入贯彻落实党的二十大精神和贯彻落实习近平总书记视察新疆重要讲话重要指示精神特别是习近平总书记在听取自治区和兵团工作汇报时的重要讲话精神，贯彻落实第三次中央新疆工作座谈会精神，完整准确贯彻新时代党的治疆方略，贯彻落实自治区党委十届历次全会精神和地委、县委扩大会议精神，按照县委的安排部署，动员全镇上下牢牢扭住总目标，运用法治思维引领改革发展稳定各项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2.部门机构设置及人员构成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塔吉克阿巴提镇人民政府单位机关行政编制42名，其中：行政编制31名，机关工勤事业编制4名。实有人员77人。</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塔吉克阿巴提镇在县委、县政府的坚强领导下，始终高举习近平新时代中国特色社会主义思想伟大旗帜，坚决捍卫“两个确立”，忠诚践行“两个维护”，深入学习贯彻习近平总书记调研新疆工作重要讲话重要指示精神和习近平总书记专题听取自治区和兵团工作汇报时重要讲话精神，完整准确全面贯彻新时代党的治疆方略，牢牢扭住社会稳定和长治久安总目标，紧紧围绕县委、县政府的安排部署，实现社会大局持续稳定、经济发展稳步增长、群众工作扎实开展、惠民政策精准实施、基层基础全面巩固，各项工作呈现出了团结和谐、务实进取的良好局面。具体工作开展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（1）聚焦党建引领、全面加强党的建设；</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（2）主动研究谋划，压实责任抓好落实；</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（3）突出党建引领，调动党员积极性；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（4）聚焦班子建设，提升干部队伍素质；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（5）全力推进基层减负，做好干部关心关爱；</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（6）把握工作要求方法，持续推进主题教育向纵深开展；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（7）检视问题，做好整改后半篇文章；</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（8）严格落实各项维稳措施，确保社会大局稳定；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（9）做好基层保密工作 筑牢安全保密防线；</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（10）聚力农业生产，农村经济发展稳中有进；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（11）聚焦重点工作，乡村振兴深入推进；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（12）以现代文化为引领，意识形态领域积极向好；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（13）坚决扛起属地责任，安全生产万无一失；</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（14）汇聚社情民意，社会服务不断进步；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（15）树牢绿色环保理念，人居环境水平不断提高；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（16）严肃纪律作风建设，纪检监察工作持续推进；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（17）做好人大选举进万家工作和政协建言献策工作；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（18）存在问题及原因分析及整改。</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年初预算数为1856.73万元，实际预算执行数1856.73万元，预算执行率为100%。其中，基本支出年初预算数为1856.73万元，基本支出年初预算执行数1856.73万元，基本支出预算执行率为100%；项目支出年初预算数为0万元，项目支出年初预算执行数0万元，项目支出预算执行率为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综上所述，部门预算安排与单位职能关联度较高，预算安排结构清晰明了，能够直观展示各项费用的分配情况，预算规模合理，为单位的稳健发展和高效运行提供了有力保障。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我单位年初批复预算金额1856.73万元，年中追加资金1755.92万元，年中追减资金197.14万元，年中调整数1558.78万元，调整后全年预算数3415.51万元，预算调整率83.95%。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综上所述，年中预算调整幅度与单位运转情况和履职情况相匹配，未出现资金收支不平衡以及债务风险等负面影响，确保了预算调整的合理性和必要性。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3.全年预算执行情况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全年预算数为3415.51万元，全年实际支出资金3384.82万元，预算执行率为99.10%。其中，基本支出全年预算数为1807.20万元，基本支出全年实际支出资金1807.20万元，基本支出预算执行率为100%；项目支出全年预算数为1608.31万元，项目支出全年实际支出资金1577.62万元，项目支出预算执行率为98.09%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综上所述，本年度在执行预算过程中不存在闲置、浪费或挪用等情况，执行预算在预期可控范围内，严格按照项目进度支付资金，不存在超进度付款情况，资金支出方向合理，资金支出流程规范。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4.资金使用主要内容及范围</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我单位2024年全年预算支出金额共计3384.82万元，其中：</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支出为1807.20万元，其中：人员类支出1731.66万元，商品服务支出（公用经费）75.54万元，主要用于主要用于人员工资、遗属补助、社保医保、购买办公用品，发放举办活动奖品，购买行政及事业运行的电费、通信费及车辆运行所需的保险费用及油费等地方；</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（2）项目支出1577.62万元，其中，年初预算项目0个，涉及金额0万元，年中追加项目20个，涉及金额1577.62万元，年中追减项目0个，涉及金额0万元，上年结转项目0个，涉及金额0万元。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主要用于：1.塔吉克阿巴提镇防渗渠建设建设中央财政以工代赈项目、2.塔吉克阿巴提镇2024年县乡两级人大经费、3.塔吉克阿巴提镇2024年人大代表工作室，代表联络站活动经费、4.塔吉克阿巴提镇偿还缴灌水费、水表安装、水费系统维护资金项目5.达乌莱特迭村2024年村级组织运转经费、6.瑙阿巴提村2024年村级组织运转经费、7.萨尔布合村2024年村级组织运转经费、8.胡西纳瓦村2024年村级组织运转经费、9.布勒布勒迭村2024年村级组织运转经费、10.防塔吉克阿巴提镇安置点防渗渠提升改造2024年以工代赈项目使用林地补偿费用、11.2024年综合治理及宗教工作经费、12.2024年文化站经费;13.塔吉克阿巴提镇2024年鞍钢帮扶资金项目(万寿菊产业提升)项目经费、14.塔吉克阿巴提镇饮水安全巩固提升建设项目经费、15.福彩公益金支出社会组织参与基层社会治理项目经费、16.2024年纪委业务装备经费、17.2024年纪委办案经费项目、18.2024年自治区非物质文化遗产保护专项资金、19.塔什库尔干县2024年鞍钢帮扶资金项目（阿巴提镇文化馆灯光改造项目）20.塔吉克阿巴提镇人民政府人代会经费等。</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（一）基本支出和使用情况</w:t>
      </w:r>
      <w:r>
        <w:rPr>
          <w:rFonts w:hint="eastAsia" w:ascii="仿宋_GB2312" w:hAnsi="宋体" w:eastAsia="仿宋_GB2312"/>
          <w:bCs/>
          <w:sz w:val="32"/>
          <w:szCs w:val="32"/>
        </w:rPr>
        <w:tab/>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2024年本单位基本支出全年预算总额1807.20万元，其中：人员经费1731.66万元，公用经费75.54万元。实际全年支出1807.20万元，基本支出预算执行率100%。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严格按照财务管理制度执行。人员工资由编办、人社局、社保局、医保局、住房公积金管理办公室及财政局等部门逐个审核，按月申报及发放。基本公用经费用于支付办公室日常的邮电费、办公用品、办公耗材款等，公务用车运行维护费主要用于车辆加油、维修及购买车辆保险。</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1.项目管理情况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（1）管理制度健全性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本单位从预算收支管理、资产管理、政府采购管理、合同管理等方面，健全和完善单位财务管理制度、坚定实施各项内部控制制度；为加强预算管理，规范财务行为，已制定《塔什库尔干塔吉克自治县塔吉克阿巴提镇人民政府单位预算绩效管理工作实施办法》，《塔什库尔干塔吉克自治县塔吉克阿巴提镇人民政府单位财务管理制度》等健全完整的各项管理制度，有效保障了我单位高效的履行工作职能，较好的促进事业发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（2）资金使用合规性和安全性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部门预算资金使用符合国家法规和财务管理制度；预算资金拨付有完整的审批程序和手续，符合项目预算批复或合同规定的用途；不存在截留、挤占、挪用、虚列支出等情况，确保我单位预算资金规范运行。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2.项目使用情况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2024年本单位共有20个项目，项目总金额为1608.31万元，执行金额为1577.62万元。其中：</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（1）转移支付项目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本年转移支付资金共计14个项目，金额为1303.93万元，分别为：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1、塔吉克阿巴提镇2024年文化站经费，预算金额为5万元，执行金额为5万元，该项目能够加强人民群众与群众文化的联系，丰富农村群众的文化生活；</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2、综合治理及宗教工作经费，预算金额为5万元，执行金额为5万元，提升打造民族团结进步示范点，以及持久深入的宣传发动，让全体社会成员都能接受到民族团结进步教育。</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3、2024年纪委办案经费项目，预算金额为0.2万元，执行金额为0.2万元，确保案件查办所需经费，提高办案效率和质量；</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4塔什库尔干县塔吉克阿巴提镇安置点防渗渠提升改造2024年以工代赈项目，预算金额为798万元，执行金额为767.32万元，达到减少了水资源渗漏损失，促进粮食增产和社区和谐效益。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5、达乌莱特迭村村级运转经费项目，预算金额为11万元，执行金额为11万元，提高村干部干事创业的积极性和基层党组织服务能力，不断增强村级自治能力，促进全村公益事业，提高村民的幸福感和满意度；</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6、瑙阿巴提村村级运转经费项目，预算金额为 11万元，执行金额为11万元，提高村干部干事创业的积极性和基层党组织服务能力，不断增强村级自治能力，促进全村公益事业，提高村民的幸福感和满意度</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7、萨尔布合村村级运转经费项目，预算金额为 11万元，执行金额为11万元，提高村干部干事创业的积极性和基层党组织服务能力，不断增强村级自治能力，促进全村公益事业，提高村民的幸福感和满意度</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8、胡西纳瓦村村级运转经费项目，预算金额为 11万元，执行金额为11万元，提高村干部干事创业的积极性和基层党组织服务能力，不断增强村级自治能力，促进全村公益事业，提高村民的幸福感和满意度</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9、布勒布勒迭村村级运转经费项目，预算金额为 11万元，执行金额为11万元，提高村干部干事创业的积极性和基层党组织服务能力，不断增强村级自治能力，促进全村公益事业，提高村民的幸福感和满意度</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10、塔吉克阿巴提镇饮水安全巩固提升建设项目经费，预算金额为384.59万元，执行金额为384.59万元，达到提高居民用水便利性，减少了因水质问题导致的慢性病，解决了饮水困难的效益。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11、2024年纪委业务装备经费，预算金额为1.8万元，执行金额为1.8万元，确保案件查办所需经费，提高办案效率和质量；</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12、2024年自治区非物质文化遗产保护专项资金，预算金额为0.45万元，执行金额为0.45万元，达到给村民宣传、了解更好的中华优秀的传统非物质文化的更好效益。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13、关于申请塔吉克阿巴提镇偿还缴灌水费、水表安装、水费系统维护资金项目预算金额为82.6万元，执行金额为82.6万元，提高水表安装及水费系统维护的安全效率和质量的效益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14、塔吉克阿巴提镇两级人大代表会经费，预算金额为1.9万元，执行金额为1.9万元，通过该项目的采购及资金优化达到人大代表与群众间良好氛围的效益，并提升人大代表的履职服务能力。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上年结转资金上年结转资金：共计0个项目，金额为0万元。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（2）本级财力项目：共计4个项目，金额为163.92万元，分别为：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1.塔吉克阿巴提镇2024年人大代表工作室，代表联络站活动经费，预算金额为4万元，执行金额为4万元，有效确保人民代表大会顺利召开，完成各项议程，保障会议顺利进行，提高会议效率和质量；</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2.塔吉克阿巴提镇两级人大代表会经费，预算金额为0.98万元，执行金额为0.98万元，通过该项目的采购及资金优化达到人大代表与群众间良好氛围的效益，并提升人大代表的履职服务能力。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关于恳请解决塔吉克阿巴提镇安置点防渗渠提升改造2024年以工代赈项目使用林地补偿费用项目，预算金额为142.95万元，执行金额为142.95万元，通过林地管护、补植树种增加发展林下经济的预期收益，减少返贫现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4.塔吉克阿巴提镇2024年福彩公益金支出社会组织参与基层社会治理项目经费。预算金额为16万元，执行金额为16万元.达到了促进公益事业，提高村民的幸福感和满意度的效益。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（3）其他资金项目：共计2个项目，金额为109.78万元，分别为：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1、塔什库尔干县2024年鞍钢帮扶资金项目（阿巴提镇文化馆灯光改造项目）预算金额为7.98万元，执行金额为7.97万元,达到更好的支持发展特色文化，激发内生发展更好的动力和效益。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2、塔吉克阿巴提镇2024年鞍钢帮扶资金项目（万寿菊产业提升项目）经费。预算金额为101.8万元，执行金额为101.8万元，达到更好的支持发展特色种植，激发内生发展更好的动力和效益。</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我单位2024年全年预算金额为3415.51万元，执行金额为3384.82万元，执行率为99.10%，得9.91分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指标一：数量指标：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饲草生产基地建设亩数：该指标预期指标值为大于等于7800亩，年中监控实际完成值为7163亩，根据我单位“塔吉克阿巴提镇总体绩效”资料显示，完成2024年打造以正播玉米、复播玉米、甜高粱、苜蓿为主的约0.79万亩的饲草生产基地建设任务，持续鼓励种植大户“退棉增草”，减少棉花种植面积，努力把饲草种植业发展为优势产业，该指标完成率为101.28%，偏差原因：温度、湿度等环境超出标准范围；改进措施：适量的控制温度、湿度和外在环境条件。该指标权重分值为20分，自评得分20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指标二：数量指标：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新造林亩数：该指标预期指标值为大于等于500亩，年中监控实际完成值为500亩，根据我单位“塔吉克阿巴提镇总体绩效”资料显示，完成落实最严格的生态保护制度，已落实河长制、林长制，优化林带灌溉设施，抓好全镇4200亩林带管护，大力开展植树造林，力争实现补植70亩、新造林500亩的目标。盘活植树造林合作社的管理，抓好苗圃基地建设。该指标完成率为100%，无偏差。该指标权重分值为20分，自评得分20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指标三：数量指标：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小拱棚和庭院蔬菜种植数量：该指标预期指标值为大于等于350座，年中监控实际完成值为350座，根据我单位“塔吉克阿巴提镇总体绩效”资料显示，完成温室大棚育苗工作，结合349座小拱棚和庭院蔬菜种植，实现全镇庭院经济全覆盖，以户为单位开展院外花池、院内葡萄架建设，实现每年减少群众的蔬果开支1000元左右。该指标完成率为99.71%，偏差原因：由于小拱棚保温性较差，是拱棚内的温度时大时小；改进措施：加强环境监测。该指标权重分值为20分，自评得分19.94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指标四：数量指标：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高标准农田建设：该指标预期指标值为大于等于7000亩，年中监控实际完成值为7000亩，根据我单位“塔吉克阿巴提镇总体绩效”资料显示，完成落实最严格的生态保护制度，已落实河长制、林长制，优化林带灌溉设施，大力开展植树造林，力争实现补植7000亩。该指标完成率为100%，无偏差。该指标权重分值为20分，自评得分20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指标五：数量指标：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林带管护亩数：该指标预期指标值为大于等于4200亩，年中监控实际完成值为4200亩，根据我单位“塔吉克阿巴提镇总体绩效”资料显示，完成落实最严格的生态保护制度，已落实河长制、林长制，优化林带灌溉设施，抓好全镇4200亩林带管护，大力开展植树造林，力争实现补植70亩、新造林500亩的目标。盘活植树造林合作社的管理，抓好苗圃基地建设。该指标完成率为100%，无偏差。该指标权重分值为10分，自评得分10分。</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2024年度部门整体支出绩效自评综合得分99.85分，评价结果为“优”。</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1.预算绩效目标及绩效指标填报质量有待加强。一是绩效目标不完整。二是绩效目标不全面。三是设置的绩效指标值与目标值不匹配。四是设置的绩效指标不全面</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2.预算绩效管理制度健全性不足。</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（一）改进措施</w:t>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1.资金管理方面</w:t>
      </w:r>
      <w:r>
        <w:rPr>
          <w:rFonts w:hint="eastAsia" w:ascii="仿宋_GB2312" w:hAnsi="宋体" w:eastAsia="仿宋_GB2312"/>
          <w:bCs/>
          <w:sz w:val="32"/>
          <w:szCs w:val="32"/>
        </w:rPr>
        <w:br w:type="textWrapping"/>
      </w:r>
      <w:r>
        <w:rPr>
          <w:rFonts w:hint="eastAsia" w:ascii="仿宋_GB2312" w:hAnsi="宋体" w:eastAsia="仿宋_GB2312"/>
          <w:bCs/>
          <w:sz w:val="32"/>
          <w:szCs w:val="32"/>
        </w:rPr>
        <w:t>加强预算编制准确性，提高资金执行效率。充分借鉴以往经验，进一步完善、细化预算科目，强化预算编制的准确性、科学性;加强日常财务管理，督促指导、及时下发工作提示提醒各资金使用处、中心加快项目实施进度，切实提高资金使用效率。加快预算执行过程管理，强化预算绩效监控。</w:t>
      </w:r>
      <w:r>
        <w:rPr>
          <w:rFonts w:hint="eastAsia" w:ascii="仿宋_GB2312" w:hAnsi="宋体" w:eastAsia="仿宋_GB2312"/>
          <w:bCs/>
          <w:sz w:val="32"/>
          <w:szCs w:val="32"/>
        </w:rPr>
        <w:br w:type="textWrapping"/>
      </w:r>
      <w:r>
        <w:rPr>
          <w:rFonts w:hint="eastAsia" w:ascii="仿宋_GB2312" w:hAnsi="宋体" w:eastAsia="仿宋_GB2312"/>
          <w:bCs/>
          <w:sz w:val="32"/>
          <w:szCs w:val="32"/>
        </w:rPr>
        <w:t>2.绩效管理方面</w:t>
      </w:r>
      <w:r>
        <w:rPr>
          <w:rFonts w:hint="eastAsia" w:ascii="仿宋_GB2312" w:hAnsi="宋体" w:eastAsia="仿宋_GB2312"/>
          <w:bCs/>
          <w:sz w:val="32"/>
          <w:szCs w:val="32"/>
        </w:rPr>
        <w:br w:type="textWrapping"/>
      </w:r>
      <w:r>
        <w:rPr>
          <w:rFonts w:hint="eastAsia" w:ascii="仿宋_GB2312" w:hAnsi="宋体" w:eastAsia="仿宋_GB2312"/>
          <w:bCs/>
          <w:sz w:val="32"/>
          <w:szCs w:val="32"/>
        </w:rPr>
        <w:t>加强绩效管理，提高绩效管理水平。一是分管领导亲自主持召开专题会议，对预算绩效管理工作进行安排部署。二是聘请专业人员组织开展预算绩效管理相关培训，强化预算绩效管理意识，提高人员绩效管理水平。</w:t>
      </w:r>
      <w:r>
        <w:rPr>
          <w:rFonts w:hint="eastAsia" w:ascii="仿宋_GB2312" w:hAnsi="宋体" w:eastAsia="仿宋_GB2312"/>
          <w:bCs/>
          <w:sz w:val="32"/>
          <w:szCs w:val="32"/>
        </w:rPr>
        <w:br w:type="textWrapping"/>
      </w:r>
      <w:r>
        <w:rPr>
          <w:rFonts w:hint="eastAsia" w:ascii="仿宋_GB2312" w:hAnsi="宋体" w:eastAsia="仿宋_GB2312"/>
          <w:bCs/>
          <w:sz w:val="32"/>
          <w:szCs w:val="32"/>
        </w:rPr>
        <w:t>（二）建议</w:t>
      </w:r>
      <w:r>
        <w:rPr>
          <w:rFonts w:hint="eastAsia" w:ascii="仿宋_GB2312" w:hAnsi="宋体" w:eastAsia="仿宋_GB2312"/>
          <w:bCs/>
          <w:sz w:val="32"/>
          <w:szCs w:val="32"/>
        </w:rPr>
        <w:br w:type="textWrapping"/>
      </w:r>
      <w:r>
        <w:rPr>
          <w:rFonts w:hint="eastAsia" w:ascii="仿宋_GB2312" w:hAnsi="宋体" w:eastAsia="仿宋_GB2312"/>
          <w:bCs/>
          <w:sz w:val="32"/>
          <w:szCs w:val="32"/>
        </w:rPr>
        <w:t>1.多样化数据收集方法:我们应该借助各种可行的数据收集方法来获取全面准确的信息。除了传统的问卷调查外，可以利用采访、观察、案例研究等方式来收集更多直观且真实的数据。这样能够增加评估结果的准确性和客观性。</w:t>
      </w:r>
      <w:r>
        <w:rPr>
          <w:rFonts w:hint="eastAsia" w:ascii="仿宋_GB2312" w:hAnsi="宋体" w:eastAsia="仿宋_GB2312"/>
          <w:bCs/>
          <w:sz w:val="32"/>
          <w:szCs w:val="32"/>
        </w:rPr>
        <w:br w:type="textWrapping"/>
      </w:r>
      <w:r>
        <w:rPr>
          <w:rFonts w:hint="eastAsia" w:ascii="仿宋_GB2312" w:hAnsi="宋体" w:eastAsia="仿宋_GB2312"/>
          <w:bCs/>
          <w:sz w:val="32"/>
          <w:szCs w:val="32"/>
        </w:rPr>
        <w:t>2.制定明确量化指标:为了更好地进行绩效自评，我们需要制定明确而有力度量化的指标，并根据项目目标确定合适的参数和权重。通过定义清晰明确具体数量目标值，并将其与实际情况做对比，在自评过程中能使通盘考虑到所有重要因素。</w:t>
      </w:r>
      <w:r>
        <w:rPr>
          <w:rFonts w:hint="eastAsia" w:ascii="仿宋_GB2312" w:hAnsi="宋体" w:eastAsia="仿宋_GB2312"/>
          <w:bCs/>
          <w:sz w:val="32"/>
          <w:szCs w:val="32"/>
        </w:rPr>
        <w:br w:type="textWrapping"/>
      </w:r>
      <w:r>
        <w:rPr>
          <w:rFonts w:hint="eastAsia" w:ascii="仿宋_GB2312" w:hAnsi="宋体" w:eastAsia="仿宋_GB2312"/>
          <w:bCs/>
          <w:sz w:val="32"/>
          <w:szCs w:val="32"/>
        </w:rPr>
        <w:t>3.引入专业第三方机构:为了避免主观判断和团队内部利益影响自评结果，可以引入独立第三方机构参与项目绩效自评。他们可以提供中立意见并通过专业方法来分析和验证项目的绩效情况。</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1YTUzYWYxYTYxZTFlNDg2NmU5MjQzMDEyY2Y5YmQ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1B50519E"/>
    <w:rsid w:val="200F4073"/>
    <w:rsid w:val="24B86128"/>
    <w:rsid w:val="34610541"/>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6228</Words>
  <Characters>6798</Characters>
  <Lines>2</Lines>
  <Paragraphs>1</Paragraphs>
  <TotalTime>9</TotalTime>
  <ScaleCrop>false</ScaleCrop>
  <LinksUpToDate>false</LinksUpToDate>
  <CharactersWithSpaces>6805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Administrator</cp:lastModifiedBy>
  <dcterms:modified xsi:type="dcterms:W3CDTF">2025-08-18T02:34:18Z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D694E869AC744715B92F4CAF4E3E179E</vt:lpwstr>
  </property>
</Properties>
</file>