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002" w:rsidRDefault="0080600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806002" w:rsidRDefault="00806002">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年塔什库尔干县司法局部门决算公开说明</w:t>
      </w:r>
    </w:p>
    <w:p w:rsidR="00806002" w:rsidRDefault="00806002">
      <w:pPr>
        <w:spacing w:line="560" w:lineRule="exact"/>
        <w:jc w:val="center"/>
        <w:rPr>
          <w:rFonts w:ascii="仿宋_GB2312" w:eastAsia="仿宋_GB2312" w:hAnsi="宋体"/>
          <w:b/>
          <w:bCs/>
          <w:sz w:val="32"/>
          <w:szCs w:val="32"/>
        </w:rPr>
      </w:pPr>
    </w:p>
    <w:p w:rsidR="00806002" w:rsidRDefault="0080600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806002" w:rsidRDefault="0080600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塔什库尔干县司法局单位性质为行政单位全额拨款，执行会计制度为行政会计制度。独立编制机构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06002" w:rsidRDefault="00806002">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（一）</w:t>
      </w:r>
      <w:r>
        <w:rPr>
          <w:rFonts w:ascii="仿宋_GB2312" w:eastAsia="仿宋_GB2312" w:hAnsi="宋体" w:cs="华文仿宋" w:hint="eastAsia"/>
          <w:sz w:val="32"/>
          <w:szCs w:val="32"/>
          <w:lang w:val="zh-CN"/>
        </w:rPr>
        <w:t>贯彻执行国家司法行政工作的政策及中长期规划、年度工作要点并组织实施。</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（二）</w:t>
      </w:r>
      <w:r>
        <w:rPr>
          <w:rFonts w:ascii="仿宋_GB2312" w:eastAsia="仿宋_GB2312" w:hAnsi="宋体" w:cs="华文仿宋" w:hint="eastAsia"/>
          <w:sz w:val="32"/>
          <w:szCs w:val="32"/>
          <w:lang w:val="zh-CN"/>
        </w:rPr>
        <w:t>指导和监督管理全县的公正机构和公证业务活动。</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（三）</w:t>
      </w:r>
      <w:r>
        <w:rPr>
          <w:rFonts w:ascii="仿宋_GB2312" w:eastAsia="仿宋_GB2312" w:hAnsi="宋体" w:cs="华文仿宋" w:hint="eastAsia"/>
          <w:sz w:val="32"/>
          <w:szCs w:val="32"/>
          <w:lang w:val="zh-CN"/>
        </w:rPr>
        <w:t>管理监督指导全县的律师、法律顾问、法律援助工作。</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（四）</w:t>
      </w:r>
      <w:r>
        <w:rPr>
          <w:rFonts w:ascii="仿宋_GB2312" w:eastAsia="仿宋_GB2312" w:hAnsi="宋体" w:cs="华文仿宋" w:hint="eastAsia"/>
          <w:sz w:val="32"/>
          <w:szCs w:val="32"/>
          <w:lang w:val="zh-CN"/>
        </w:rPr>
        <w:t>参与制定全县的法治宣传教育、普法及依法治县的规划并组织实施，指导全县各行各业的依法治理工作。</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（五）</w:t>
      </w:r>
      <w:r>
        <w:rPr>
          <w:rFonts w:ascii="仿宋_GB2312" w:eastAsia="仿宋_GB2312" w:hAnsi="宋体" w:cs="华文仿宋" w:hint="eastAsia"/>
          <w:sz w:val="32"/>
          <w:szCs w:val="32"/>
          <w:lang w:val="zh-CN"/>
        </w:rPr>
        <w:t>指导管理人民调解工作及司法助理员、基层司法所和基层法律服务所工作，组织指导对刑满释放人员和解除劳动教养人员的安置帮教工作。</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（六）</w:t>
      </w:r>
      <w:r>
        <w:rPr>
          <w:rFonts w:ascii="仿宋_GB2312" w:eastAsia="仿宋_GB2312" w:hAnsi="宋体" w:cs="华文仿宋" w:hint="eastAsia"/>
          <w:sz w:val="32"/>
          <w:szCs w:val="32"/>
          <w:lang w:val="zh-CN"/>
        </w:rPr>
        <w:t>负责司法行政机关党建工作、队伍建设和思想政治工作，指导司法行政干部的培训工作。</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（七）</w:t>
      </w:r>
      <w:r>
        <w:rPr>
          <w:rFonts w:ascii="仿宋_GB2312" w:eastAsia="仿宋_GB2312" w:hAnsi="宋体" w:cs="华文仿宋" w:hint="eastAsia"/>
          <w:sz w:val="32"/>
          <w:szCs w:val="32"/>
          <w:lang w:val="zh-CN"/>
        </w:rPr>
        <w:t>参与社会治安综合治理工作。</w:t>
      </w:r>
    </w:p>
    <w:p w:rsidR="00806002" w:rsidRDefault="00806002">
      <w:pPr>
        <w:spacing w:line="560" w:lineRule="exact"/>
        <w:ind w:firstLine="640"/>
        <w:rPr>
          <w:rFonts w:ascii="仿宋_GB2312" w:eastAsia="仿宋_GB2312" w:hAnsi="宋体" w:cs="华文仿宋"/>
          <w:sz w:val="32"/>
          <w:szCs w:val="32"/>
          <w:lang w:val="zh-CN"/>
        </w:rPr>
      </w:pPr>
      <w:r>
        <w:rPr>
          <w:rFonts w:ascii="仿宋_GB2312" w:eastAsia="仿宋_GB2312" w:hAnsi="宋体" w:cs="华文仿宋" w:hint="eastAsia"/>
          <w:sz w:val="32"/>
          <w:szCs w:val="32"/>
        </w:rPr>
        <w:t>（八）</w:t>
      </w:r>
      <w:r>
        <w:rPr>
          <w:rFonts w:ascii="仿宋_GB2312" w:eastAsia="仿宋_GB2312" w:hAnsi="宋体" w:cs="华文仿宋" w:hint="eastAsia"/>
          <w:sz w:val="32"/>
          <w:szCs w:val="32"/>
          <w:lang w:val="zh-CN"/>
        </w:rPr>
        <w:t>参与社区矫正相关工作，履行相关工作程序。</w:t>
      </w:r>
    </w:p>
    <w:p w:rsidR="00806002" w:rsidRDefault="00806002">
      <w:pPr>
        <w:spacing w:line="560" w:lineRule="exact"/>
        <w:rPr>
          <w:rFonts w:ascii="仿宋_GB2312" w:eastAsia="仿宋_GB2312" w:hAnsi="宋体" w:cs="华文仿宋"/>
          <w:sz w:val="32"/>
          <w:szCs w:val="32"/>
        </w:rPr>
      </w:pPr>
      <w:r>
        <w:rPr>
          <w:rFonts w:ascii="仿宋_GB2312" w:eastAsia="仿宋_GB2312" w:hAnsi="宋体" w:cs="华文仿宋" w:hint="eastAsia"/>
          <w:sz w:val="32"/>
          <w:szCs w:val="32"/>
        </w:rPr>
        <w:t>（九）做好特殊人员法治宣传教育。</w:t>
      </w:r>
    </w:p>
    <w:p w:rsidR="00806002" w:rsidRDefault="00806002">
      <w:pPr>
        <w:spacing w:line="560" w:lineRule="exact"/>
        <w:rPr>
          <w:rFonts w:ascii="仿宋_GB2312" w:eastAsia="仿宋_GB2312" w:hAnsi="宋体" w:cs="华文仿宋"/>
          <w:sz w:val="32"/>
          <w:szCs w:val="32"/>
          <w:lang w:val="zh-CN"/>
        </w:rPr>
      </w:pPr>
      <w:r>
        <w:rPr>
          <w:rFonts w:ascii="仿宋_GB2312" w:eastAsia="仿宋_GB2312" w:hAnsi="宋体" w:cs="华文仿宋" w:hint="eastAsia"/>
          <w:sz w:val="32"/>
          <w:szCs w:val="32"/>
        </w:rPr>
        <w:t>（十）</w:t>
      </w:r>
      <w:r>
        <w:rPr>
          <w:rFonts w:ascii="仿宋_GB2312" w:eastAsia="仿宋_GB2312" w:hAnsi="宋体" w:cs="华文仿宋" w:hint="eastAsia"/>
          <w:sz w:val="32"/>
          <w:szCs w:val="32"/>
          <w:lang w:val="zh-CN"/>
        </w:rPr>
        <w:t>承办县委、县人民政府交办的其它工作。</w:t>
      </w:r>
    </w:p>
    <w:p w:rsidR="00806002" w:rsidRDefault="00806002">
      <w:pPr>
        <w:spacing w:line="560" w:lineRule="exact"/>
        <w:ind w:firstLineChars="150" w:firstLine="480"/>
        <w:rPr>
          <w:rFonts w:ascii="仿宋_GB2312" w:eastAsia="仿宋_GB2312" w:hAnsi="宋体" w:cs="黑体"/>
          <w:sz w:val="32"/>
          <w:szCs w:val="32"/>
        </w:rPr>
      </w:pPr>
      <w:r>
        <w:rPr>
          <w:rFonts w:ascii="仿宋_GB2312" w:eastAsia="仿宋_GB2312" w:hAnsi="宋体" w:cs="黑体" w:hint="eastAsia"/>
          <w:sz w:val="32"/>
          <w:szCs w:val="32"/>
        </w:rPr>
        <w:t>内设机构</w:t>
      </w:r>
    </w:p>
    <w:p w:rsidR="00806002" w:rsidRDefault="00806002">
      <w:pPr>
        <w:spacing w:line="560" w:lineRule="exact"/>
        <w:ind w:firstLine="645"/>
        <w:rPr>
          <w:rFonts w:ascii="仿宋_GB2312" w:eastAsia="仿宋_GB2312" w:hAnsi="宋体"/>
          <w:sz w:val="32"/>
          <w:szCs w:val="32"/>
        </w:rPr>
      </w:pPr>
      <w:r>
        <w:rPr>
          <w:rFonts w:ascii="仿宋_GB2312" w:eastAsia="仿宋_GB2312" w:hAnsi="宋体" w:hint="eastAsia"/>
          <w:sz w:val="32"/>
          <w:szCs w:val="32"/>
        </w:rPr>
        <w:t>根据上述职责，县司法局内设机构</w:t>
      </w:r>
      <w:r>
        <w:rPr>
          <w:rFonts w:ascii="仿宋_GB2312" w:eastAsia="仿宋_GB2312" w:hAnsi="宋体"/>
          <w:sz w:val="32"/>
          <w:szCs w:val="32"/>
        </w:rPr>
        <w:t>6</w:t>
      </w:r>
      <w:r>
        <w:rPr>
          <w:rFonts w:ascii="仿宋_GB2312" w:eastAsia="仿宋_GB2312" w:hAnsi="宋体" w:hint="eastAsia"/>
          <w:sz w:val="32"/>
          <w:szCs w:val="32"/>
        </w:rPr>
        <w:t>个职能股室。</w:t>
      </w:r>
    </w:p>
    <w:p w:rsidR="00806002" w:rsidRDefault="00806002">
      <w:pPr>
        <w:numPr>
          <w:ilvl w:val="0"/>
          <w:numId w:val="2"/>
        </w:numPr>
        <w:spacing w:line="560" w:lineRule="exact"/>
        <w:ind w:firstLine="645"/>
        <w:rPr>
          <w:rFonts w:ascii="仿宋_GB2312" w:eastAsia="仿宋_GB2312" w:hAnsi="宋体"/>
          <w:sz w:val="32"/>
          <w:szCs w:val="32"/>
        </w:rPr>
      </w:pPr>
      <w:r>
        <w:rPr>
          <w:rFonts w:ascii="仿宋_GB2312" w:eastAsia="仿宋_GB2312" w:hAnsi="宋体" w:hint="eastAsia"/>
          <w:sz w:val="32"/>
          <w:szCs w:val="32"/>
        </w:rPr>
        <w:t>塔什库尔干县普法依法治县领导小组办公室（宣教办）</w:t>
      </w:r>
    </w:p>
    <w:p w:rsidR="00806002" w:rsidRDefault="00806002">
      <w:pPr>
        <w:spacing w:line="560" w:lineRule="exact"/>
        <w:ind w:firstLine="640"/>
        <w:rPr>
          <w:rFonts w:ascii="仿宋_GB2312" w:eastAsia="仿宋_GB2312" w:hAnsi="宋体"/>
          <w:sz w:val="32"/>
          <w:szCs w:val="32"/>
        </w:rPr>
      </w:pPr>
      <w:r>
        <w:rPr>
          <w:rFonts w:ascii="仿宋_GB2312" w:eastAsia="仿宋_GB2312" w:hAnsi="宋体" w:hint="eastAsia"/>
          <w:sz w:val="32"/>
          <w:szCs w:val="32"/>
        </w:rPr>
        <w:t>负责全县法治宣传教育工作的协调、指导、督促和检查工作。指导各行业普法依法治理工作，按照普法依法治县领导小组的要求，对领导小组成员单位和全县各部门、单位开展普法依法治理工作情况进行督促检查。围绕党的中心工作和民主与法治建设进程，及时组织开展各个时期、各种形式的法治宣传工作。负责草拟普法依法治县工作规划、年度工作计划、年度工作总结和其他有关文件。负责对各族领导干部和各行业管理人员的法律知识培训工作。做好普法宣传资料的征订、发放工作。做好统计、档案资料的收集、管理工作。落实好普法依法治区领导小组、普法依法治县领导小组以及上级部门部署安排的工作，开展好普法依法治县领导小组办公室日常工作。</w:t>
      </w:r>
    </w:p>
    <w:p w:rsidR="00806002" w:rsidRDefault="00806002">
      <w:pPr>
        <w:spacing w:line="560" w:lineRule="exact"/>
        <w:ind w:firstLine="640"/>
        <w:rPr>
          <w:rFonts w:ascii="仿宋_GB2312" w:eastAsia="仿宋_GB2312" w:hAnsi="宋体"/>
          <w:sz w:val="32"/>
          <w:szCs w:val="32"/>
        </w:rPr>
      </w:pPr>
      <w:r>
        <w:rPr>
          <w:rFonts w:ascii="仿宋_GB2312" w:eastAsia="仿宋_GB2312" w:hAnsi="宋体" w:hint="eastAsia"/>
          <w:sz w:val="32"/>
          <w:szCs w:val="32"/>
        </w:rPr>
        <w:t>（二）办公室</w:t>
      </w:r>
    </w:p>
    <w:p w:rsidR="00806002" w:rsidRDefault="00806002">
      <w:pPr>
        <w:spacing w:line="560" w:lineRule="exact"/>
        <w:ind w:firstLine="640"/>
        <w:rPr>
          <w:rFonts w:ascii="仿宋_GB2312" w:eastAsia="仿宋_GB2312" w:hAnsi="宋体" w:cs="Arial"/>
          <w:sz w:val="32"/>
          <w:szCs w:val="32"/>
        </w:rPr>
      </w:pPr>
      <w:r>
        <w:rPr>
          <w:rFonts w:ascii="仿宋_GB2312" w:eastAsia="仿宋_GB2312" w:hAnsi="宋体" w:cs="Arial" w:hint="eastAsia"/>
          <w:sz w:val="32"/>
          <w:szCs w:val="32"/>
        </w:rPr>
        <w:t>负责全县司法行政系统工作的组织实施、协调安排和督查督办；研究拟定全县司法行政工作中长期发展规划和年度工作要点并监督实施；协调各科（室）之间的工作关系。负责综合性文件、报告的起草、审核；收集、分析、反馈各类司法行政信息；承办文书档案、统计、机要、保密、收发、文印工作。抓好党建、精神文明建设、综治</w:t>
      </w:r>
      <w:bookmarkStart w:id="0" w:name="_GoBack"/>
      <w:bookmarkEnd w:id="0"/>
      <w:r>
        <w:rPr>
          <w:rFonts w:ascii="仿宋_GB2312" w:eastAsia="仿宋_GB2312" w:hAnsi="宋体" w:cs="Arial" w:hint="eastAsia"/>
          <w:sz w:val="32"/>
          <w:szCs w:val="32"/>
        </w:rPr>
        <w:t>工作。负责核发全局的各项经费，安排年度经费支出预算、决算工作，做好预算内资金的管理。负责司法行政系统装备的计划、申报、配发工作。负责局机关车辆管理工作。</w:t>
      </w:r>
    </w:p>
    <w:p w:rsidR="00806002" w:rsidRDefault="00806002">
      <w:pPr>
        <w:numPr>
          <w:ilvl w:val="0"/>
          <w:numId w:val="3"/>
        </w:numPr>
        <w:spacing w:line="560" w:lineRule="exact"/>
        <w:ind w:firstLine="640"/>
        <w:rPr>
          <w:rFonts w:ascii="仿宋_GB2312" w:eastAsia="仿宋_GB2312" w:hAnsi="宋体" w:cs="Arial"/>
          <w:sz w:val="32"/>
          <w:szCs w:val="32"/>
        </w:rPr>
      </w:pPr>
      <w:r>
        <w:rPr>
          <w:rFonts w:ascii="仿宋_GB2312" w:eastAsia="仿宋_GB2312" w:hAnsi="宋体" w:hint="eastAsia"/>
          <w:sz w:val="32"/>
          <w:szCs w:val="32"/>
        </w:rPr>
        <w:t>基层办（安置帮教办）</w:t>
      </w:r>
    </w:p>
    <w:p w:rsidR="00806002" w:rsidRDefault="00806002">
      <w:pPr>
        <w:spacing w:line="560" w:lineRule="exact"/>
        <w:ind w:firstLine="640"/>
        <w:rPr>
          <w:rFonts w:ascii="仿宋_GB2312" w:eastAsia="仿宋_GB2312" w:hAnsi="宋体" w:cs="Arial"/>
          <w:sz w:val="32"/>
          <w:szCs w:val="32"/>
        </w:rPr>
      </w:pPr>
      <w:r>
        <w:rPr>
          <w:rFonts w:ascii="仿宋_GB2312" w:eastAsia="仿宋_GB2312" w:hAnsi="宋体" w:cs="Arial" w:hint="eastAsia"/>
          <w:sz w:val="32"/>
          <w:szCs w:val="32"/>
          <w:lang w:val="zh-CN"/>
        </w:rPr>
        <w:t>贯彻执行国家关于人民调解、刑释解教人员安置帮教、基层法律服务工作的法律、法规、政策和上级司法行政机关的有关指示；管理和指导全县基层司法行政、法律服务的工作</w:t>
      </w:r>
      <w:r>
        <w:rPr>
          <w:rFonts w:ascii="仿宋_GB2312" w:eastAsia="仿宋_GB2312" w:hAnsi="宋体" w:cs="Arial"/>
          <w:sz w:val="32"/>
          <w:szCs w:val="32"/>
        </w:rPr>
        <w:t>,</w:t>
      </w:r>
      <w:r>
        <w:rPr>
          <w:rFonts w:ascii="仿宋_GB2312" w:eastAsia="仿宋_GB2312" w:hAnsi="宋体" w:cs="Arial" w:hint="eastAsia"/>
          <w:sz w:val="32"/>
          <w:szCs w:val="32"/>
          <w:lang w:val="zh-CN"/>
        </w:rPr>
        <w:t>负责对司法所、法律服务所执业人员的考核、年检等各项管理工作；建立健全人民调解、安置帮教工作机构；深入基层开展调查研究及协助基层调解疑难民事纠纷；探索基层法律服务工作的新路子、新方法，做好基层司法工作人员和人民调解员的培训工作；及时准确统计基层司法行政各类工作统计报表，为各级领导决策提供依据；完成局领导及上级业务部门交办的其它工作。</w:t>
      </w:r>
    </w:p>
    <w:p w:rsidR="00806002" w:rsidRDefault="00806002">
      <w:pPr>
        <w:spacing w:line="560" w:lineRule="exact"/>
        <w:ind w:firstLine="640"/>
        <w:rPr>
          <w:rFonts w:ascii="仿宋_GB2312" w:eastAsia="仿宋_GB2312" w:hAnsi="宋体" w:cs="Arial"/>
          <w:sz w:val="32"/>
          <w:szCs w:val="32"/>
          <w:lang w:val="zh-CN"/>
        </w:rPr>
      </w:pPr>
      <w:r>
        <w:rPr>
          <w:rFonts w:ascii="仿宋_GB2312" w:eastAsia="仿宋_GB2312" w:hAnsi="宋体" w:cs="Arial" w:hint="eastAsia"/>
          <w:sz w:val="32"/>
          <w:szCs w:val="32"/>
          <w:lang w:val="zh-CN"/>
        </w:rPr>
        <w:t>（四）公证、律师管理办公室</w:t>
      </w:r>
    </w:p>
    <w:p w:rsidR="00806002" w:rsidRDefault="00806002">
      <w:pPr>
        <w:spacing w:line="560" w:lineRule="exact"/>
        <w:ind w:firstLine="640"/>
        <w:rPr>
          <w:rFonts w:ascii="仿宋_GB2312" w:eastAsia="仿宋_GB2312" w:hAnsi="宋体" w:cs="Arial"/>
          <w:sz w:val="32"/>
          <w:szCs w:val="32"/>
          <w:lang w:val="zh-CN"/>
        </w:rPr>
      </w:pPr>
      <w:r>
        <w:rPr>
          <w:rFonts w:ascii="仿宋_GB2312" w:eastAsia="仿宋_GB2312" w:hAnsi="宋体" w:cs="Arial" w:hint="eastAsia"/>
          <w:sz w:val="32"/>
          <w:szCs w:val="32"/>
          <w:lang w:val="zh-CN"/>
        </w:rPr>
        <w:t>督促、指导公证、律师工作和法律顾问工作。负责公证员资格、律师执业资格的年检注册上报工作。贯彻执行司法行政机关有关公证工作的方针、政策、指示、决定，并检查执行情况。加强对公证人员、律师的思想政治工作，经常性地进行职业道德、执业纪律的教育。加强公证工作、律师工作的宏观管理，完善公证机构和律师事务所内部运行机制，协助公证处和律师事务所拓宽服务领域，完善服务手段，提高服务质量。组织公证员、律师开展业务交流，总结检验，树立典型。负责组织公证人员、律师的政治学习、业务学习和培训。</w:t>
      </w:r>
    </w:p>
    <w:p w:rsidR="00806002" w:rsidRDefault="00806002">
      <w:pPr>
        <w:numPr>
          <w:ilvl w:val="0"/>
          <w:numId w:val="4"/>
        </w:numPr>
        <w:spacing w:line="560" w:lineRule="exact"/>
        <w:ind w:firstLine="640"/>
        <w:rPr>
          <w:rFonts w:ascii="仿宋_GB2312" w:eastAsia="仿宋_GB2312" w:hAnsi="宋体" w:cs="Arial"/>
          <w:sz w:val="32"/>
          <w:szCs w:val="32"/>
          <w:lang w:val="zh-CN"/>
        </w:rPr>
      </w:pPr>
      <w:r>
        <w:rPr>
          <w:rFonts w:ascii="仿宋_GB2312" w:eastAsia="仿宋_GB2312" w:hAnsi="宋体" w:hint="eastAsia"/>
          <w:sz w:val="32"/>
          <w:szCs w:val="32"/>
          <w:lang w:val="zh-CN"/>
        </w:rPr>
        <w:t>法律援助中心</w:t>
      </w:r>
    </w:p>
    <w:p w:rsidR="00806002" w:rsidRDefault="00806002">
      <w:pPr>
        <w:spacing w:line="560" w:lineRule="exact"/>
        <w:ind w:firstLine="640"/>
        <w:rPr>
          <w:rFonts w:ascii="仿宋_GB2312" w:eastAsia="仿宋_GB2312" w:hAnsi="宋体" w:cs="Arial"/>
          <w:sz w:val="32"/>
          <w:szCs w:val="32"/>
          <w:lang w:val="zh-CN"/>
        </w:rPr>
      </w:pPr>
      <w:r>
        <w:rPr>
          <w:rFonts w:ascii="仿宋_GB2312" w:eastAsia="仿宋_GB2312" w:hAnsi="宋体" w:cs="Arial" w:hint="eastAsia"/>
          <w:sz w:val="32"/>
          <w:szCs w:val="32"/>
          <w:lang w:val="zh-CN"/>
        </w:rPr>
        <w:t>根据《法律援助条例》负责组织、指导、协调全县法律援助工作；根据上级部署，负责制定全县法律援助的规划并监督实施；受理、审查和批准法律援助申请。对符合法律援助条件的申请当事人做出予以援助的决定；组织、指派、安排法律援助事务；负责指导、监督、检查法律援助人员办理具体法律援助事项；负责法律援助工作的宣传；负责法律援助案件的统计和档案管理工作；完成上级法律援助部门和局领导交办的其他工作。</w:t>
      </w:r>
    </w:p>
    <w:p w:rsidR="00806002" w:rsidRDefault="00806002">
      <w:pPr>
        <w:numPr>
          <w:ilvl w:val="0"/>
          <w:numId w:val="4"/>
        </w:numPr>
        <w:spacing w:line="560" w:lineRule="exact"/>
        <w:ind w:firstLine="640"/>
        <w:rPr>
          <w:rFonts w:ascii="仿宋_GB2312" w:eastAsia="仿宋_GB2312" w:hAnsi="宋体" w:cs="Arial"/>
          <w:sz w:val="32"/>
          <w:szCs w:val="32"/>
          <w:lang w:val="zh-CN"/>
        </w:rPr>
      </w:pPr>
      <w:r>
        <w:rPr>
          <w:rFonts w:ascii="仿宋_GB2312" w:eastAsia="仿宋_GB2312" w:hAnsi="宋体" w:hint="eastAsia"/>
          <w:sz w:val="32"/>
          <w:szCs w:val="32"/>
          <w:lang w:val="zh-CN"/>
        </w:rPr>
        <w:t>社区矫正办公室</w:t>
      </w:r>
    </w:p>
    <w:p w:rsidR="00806002" w:rsidRDefault="00806002">
      <w:pPr>
        <w:spacing w:line="560" w:lineRule="exact"/>
        <w:ind w:firstLine="640"/>
        <w:rPr>
          <w:rFonts w:ascii="仿宋_GB2312" w:eastAsia="仿宋_GB2312" w:hAnsi="宋体" w:cs="仿宋_GB2312"/>
          <w:sz w:val="32"/>
          <w:szCs w:val="32"/>
        </w:rPr>
      </w:pPr>
      <w:r>
        <w:rPr>
          <w:rFonts w:ascii="仿宋_GB2312" w:eastAsia="仿宋_GB2312" w:hAnsi="宋体" w:cs="Arial" w:hint="eastAsia"/>
          <w:sz w:val="32"/>
          <w:szCs w:val="32"/>
        </w:rPr>
        <w:t>贯彻落实上级有关社区矫正的政策和工作部署；研究制定全县社区矫正工作规划；</w:t>
      </w:r>
      <w:r>
        <w:rPr>
          <w:rFonts w:ascii="仿宋_GB2312" w:eastAsia="仿宋_GB2312" w:hAnsi="宋体" w:cs="Arial" w:hint="eastAsia"/>
          <w:sz w:val="32"/>
          <w:szCs w:val="32"/>
          <w:lang w:val="zh-CN"/>
        </w:rPr>
        <w:t>指导、监督、管理全县社区矫正工作；做好社区服刑人员的接收、管理、教育、帮扶、考核奖惩、解除矫正工作；承担县社区矫正工作领导小组办公室日常工作；组织处置社区服刑人员重大突发性事件。</w:t>
      </w:r>
    </w:p>
    <w:p w:rsidR="00806002" w:rsidRDefault="0080600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纳入塔什库尔干县</w:t>
      </w:r>
      <w:r>
        <w:rPr>
          <w:rFonts w:ascii="仿宋_GB2312" w:eastAsia="仿宋_GB2312" w:hAnsi="宋体" w:cs="仿宋_GB2312" w:hint="eastAsia"/>
          <w:sz w:val="32"/>
          <w:szCs w:val="32"/>
        </w:rPr>
        <w:t>司法局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806002" w:rsidRDefault="00806002">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7"/>
        <w:gridCol w:w="5985"/>
        <w:gridCol w:w="1630"/>
      </w:tblGrid>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630"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1</w:t>
            </w:r>
          </w:p>
        </w:tc>
        <w:tc>
          <w:tcPr>
            <w:tcW w:w="5985" w:type="dxa"/>
          </w:tcPr>
          <w:p w:rsidR="00806002" w:rsidRDefault="00806002">
            <w:pPr>
              <w:spacing w:line="560" w:lineRule="exact"/>
              <w:rPr>
                <w:rFonts w:ascii="仿宋_GB2312" w:eastAsia="仿宋_GB2312" w:cs="仿宋_GB2312"/>
                <w:sz w:val="32"/>
                <w:szCs w:val="32"/>
              </w:rPr>
            </w:pPr>
            <w:r>
              <w:rPr>
                <w:rFonts w:ascii="仿宋_GB2312" w:eastAsia="仿宋_GB2312" w:cs="仿宋_GB2312" w:hint="eastAsia"/>
                <w:sz w:val="32"/>
                <w:szCs w:val="32"/>
              </w:rPr>
              <w:t>塔什库尔干县本级</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2</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柯克亚乡司法所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3</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提孜那甫乡司法所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4</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塔合曼乡司法所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5</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达布达尔乡司法所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6</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班迪尔乡司法所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7</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塔干镇司法所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8</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库克西力克乡司法所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9</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瓦恰乡司法所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10</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大同乡司法所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11</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塔吉克阿巴提镇司法所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12</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塔干乡司法所</w:t>
            </w:r>
          </w:p>
        </w:tc>
        <w:tc>
          <w:tcPr>
            <w:tcW w:w="1630" w:type="dxa"/>
          </w:tcPr>
          <w:p w:rsidR="00806002" w:rsidRDefault="00806002">
            <w:pPr>
              <w:spacing w:line="560" w:lineRule="exact"/>
              <w:rPr>
                <w:rFonts w:ascii="仿宋_GB2312" w:eastAsia="仿宋_GB2312"/>
                <w:sz w:val="32"/>
                <w:szCs w:val="32"/>
              </w:rPr>
            </w:pPr>
          </w:p>
        </w:tc>
      </w:tr>
      <w:tr w:rsidR="00806002">
        <w:tc>
          <w:tcPr>
            <w:tcW w:w="907" w:type="dxa"/>
          </w:tcPr>
          <w:p w:rsidR="00806002" w:rsidRDefault="00806002">
            <w:pPr>
              <w:spacing w:line="560" w:lineRule="exact"/>
              <w:rPr>
                <w:rFonts w:ascii="仿宋_GB2312" w:eastAsia="仿宋_GB2312"/>
                <w:sz w:val="32"/>
                <w:szCs w:val="32"/>
              </w:rPr>
            </w:pPr>
            <w:r>
              <w:rPr>
                <w:rFonts w:ascii="仿宋_GB2312" w:eastAsia="仿宋_GB2312"/>
                <w:sz w:val="32"/>
                <w:szCs w:val="32"/>
              </w:rPr>
              <w:t>13</w:t>
            </w:r>
          </w:p>
        </w:tc>
        <w:tc>
          <w:tcPr>
            <w:tcW w:w="5985" w:type="dxa"/>
          </w:tcPr>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int="eastAsia"/>
                <w:sz w:val="32"/>
                <w:szCs w:val="32"/>
              </w:rPr>
              <w:t>马尔洋乡司法所</w:t>
            </w:r>
          </w:p>
        </w:tc>
        <w:tc>
          <w:tcPr>
            <w:tcW w:w="1630" w:type="dxa"/>
          </w:tcPr>
          <w:p w:rsidR="00806002" w:rsidRDefault="00806002">
            <w:pPr>
              <w:spacing w:line="560" w:lineRule="exact"/>
              <w:rPr>
                <w:rFonts w:ascii="仿宋_GB2312" w:eastAsia="仿宋_GB2312"/>
                <w:sz w:val="32"/>
                <w:szCs w:val="32"/>
              </w:rPr>
            </w:pPr>
          </w:p>
        </w:tc>
      </w:tr>
    </w:tbl>
    <w:p w:rsidR="00806002" w:rsidRDefault="00806002">
      <w:pPr>
        <w:snapToGrid w:val="0"/>
        <w:spacing w:line="560" w:lineRule="exact"/>
        <w:ind w:firstLineChars="200" w:firstLine="643"/>
        <w:rPr>
          <w:rFonts w:ascii="仿宋_GB2312" w:eastAsia="仿宋_GB2312" w:hAnsi="宋体"/>
          <w:b/>
          <w:bCs/>
          <w:sz w:val="32"/>
          <w:szCs w:val="32"/>
        </w:rPr>
      </w:pPr>
      <w:bookmarkStart w:id="1" w:name="YS060102"/>
    </w:p>
    <w:p w:rsidR="00806002" w:rsidRDefault="0080600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塔什库尔干县司法局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806002" w:rsidRDefault="00806002">
      <w:pPr>
        <w:numPr>
          <w:ilvl w:val="0"/>
          <w:numId w:val="5"/>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806002" w:rsidRDefault="00806002">
      <w:pPr>
        <w:numPr>
          <w:ilvl w:val="0"/>
          <w:numId w:val="5"/>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806002" w:rsidRDefault="00806002">
      <w:pPr>
        <w:numPr>
          <w:ilvl w:val="0"/>
          <w:numId w:val="5"/>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806002" w:rsidRDefault="0080600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806002" w:rsidRDefault="0080600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806002" w:rsidRDefault="0080600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806002" w:rsidRDefault="0080600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806002" w:rsidRDefault="0080600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806002" w:rsidRDefault="00806002">
      <w:pPr>
        <w:snapToGrid w:val="0"/>
        <w:spacing w:line="560" w:lineRule="exact"/>
        <w:ind w:firstLineChars="200" w:firstLine="643"/>
        <w:rPr>
          <w:rFonts w:ascii="仿宋_GB2312" w:eastAsia="仿宋_GB2312" w:hAnsi="宋体" w:cs="仿宋_GB2312"/>
          <w:b/>
          <w:bCs/>
          <w:sz w:val="32"/>
          <w:szCs w:val="32"/>
        </w:rPr>
      </w:pPr>
    </w:p>
    <w:p w:rsidR="00806002" w:rsidRDefault="0080600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塔什库尔干县司法局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806002" w:rsidRDefault="0080600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06002" w:rsidRDefault="0080600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5298952.6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5298952.6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3891031.6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1407921</w:t>
      </w:r>
      <w:r>
        <w:rPr>
          <w:rFonts w:ascii="仿宋_GB2312" w:eastAsia="仿宋_GB2312" w:hAnsi="宋体" w:cs="仿宋_GB2312" w:hint="eastAsia"/>
          <w:sz w:val="32"/>
          <w:szCs w:val="32"/>
        </w:rPr>
        <w:t>元。</w:t>
      </w:r>
    </w:p>
    <w:bookmarkEnd w:id="1"/>
    <w:p w:rsidR="00806002" w:rsidRDefault="00806002">
      <w:pPr>
        <w:numPr>
          <w:ilvl w:val="0"/>
          <w:numId w:val="6"/>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06002" w:rsidRDefault="0080600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5298952.6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5298952.6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6002" w:rsidRDefault="0080600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06002" w:rsidRDefault="0080600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5298952.6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3891031.6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1407921</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6002" w:rsidRDefault="0080600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06002" w:rsidRDefault="0080600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806002" w:rsidRDefault="0080600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元，主要是：本年度单位尚未根据工作需要安排会议事宜。</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8000</w:t>
      </w:r>
      <w:r>
        <w:rPr>
          <w:rFonts w:ascii="仿宋_GB2312" w:eastAsia="仿宋_GB2312" w:hAnsi="宋体" w:cs="仿宋_GB2312" w:hint="eastAsia"/>
          <w:sz w:val="32"/>
          <w:szCs w:val="32"/>
        </w:rPr>
        <w:t>元，主要是：本年度单位培训任务及参加培训人员与上年度相比有大幅度的减少。</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5298952.6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31084.99</w:t>
      </w:r>
      <w:r>
        <w:rPr>
          <w:rFonts w:ascii="仿宋_GB2312" w:eastAsia="仿宋_GB2312" w:hAnsi="宋体" w:cs="仿宋_GB2312" w:hint="eastAsia"/>
          <w:sz w:val="32"/>
          <w:szCs w:val="32"/>
        </w:rPr>
        <w:t>元，增加原因：本年人员变动，退休人员养老金改革，其工资由社保局发放，车辆保险及加油费等支出减少，司法干警警衔待遇提高等。</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5298952.6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31100</w:t>
      </w:r>
      <w:r>
        <w:rPr>
          <w:rFonts w:ascii="仿宋_GB2312" w:eastAsia="仿宋_GB2312" w:hAnsi="宋体" w:cs="仿宋_GB2312" w:hint="eastAsia"/>
          <w:sz w:val="32"/>
          <w:szCs w:val="32"/>
        </w:rPr>
        <w:t>元，增加原因：本年人员变动，退休人员养老金改革，其工资由社保局发放，车辆保险及加油费等支出减少，司法干警警衔待遇提高等。</w:t>
      </w:r>
    </w:p>
    <w:p w:rsidR="00806002" w:rsidRDefault="0080600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5298952.6</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5911669.67</w:t>
      </w:r>
      <w:r>
        <w:rPr>
          <w:rFonts w:ascii="仿宋_GB2312" w:eastAsia="仿宋_GB2312" w:hAnsi="宋体" w:cs="仿宋_GB2312" w:hint="eastAsia"/>
          <w:sz w:val="32"/>
          <w:szCs w:val="32"/>
        </w:rPr>
        <w:t>元，差异原因：本年人员变动，退休人员养老金改革，其工资由社保局发放，车辆保险及加油费等支出减少、司法干警警衔待遇提高等。</w:t>
      </w:r>
    </w:p>
    <w:p w:rsidR="00806002" w:rsidRDefault="0080600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塔什库尔干县司法局</w:t>
      </w:r>
      <w:r>
        <w:rPr>
          <w:rFonts w:ascii="仿宋_GB2312" w:eastAsia="仿宋_GB2312" w:cs="仿宋_GB2312" w:hint="eastAsia"/>
          <w:sz w:val="32"/>
          <w:szCs w:val="32"/>
        </w:rPr>
        <w:t>机关运行经费支出</w:t>
      </w:r>
      <w:r>
        <w:rPr>
          <w:rFonts w:ascii="仿宋_GB2312" w:eastAsia="仿宋_GB2312" w:cs="仿宋_GB2312"/>
          <w:sz w:val="32"/>
          <w:szCs w:val="32"/>
        </w:rPr>
        <w:t>61781.78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58565.65</w:t>
      </w:r>
      <w:r>
        <w:rPr>
          <w:rFonts w:ascii="仿宋_GB2312" w:eastAsia="仿宋_GB2312" w:cs="仿宋_GB2312" w:hint="eastAsia"/>
          <w:sz w:val="32"/>
          <w:szCs w:val="32"/>
        </w:rPr>
        <w:t>元，增长</w:t>
      </w:r>
      <w:r>
        <w:rPr>
          <w:rFonts w:ascii="仿宋_GB2312" w:eastAsia="仿宋_GB2312" w:cs="仿宋_GB2312"/>
          <w:sz w:val="32"/>
          <w:szCs w:val="32"/>
        </w:rPr>
        <w:t>1821%</w:t>
      </w:r>
      <w:r>
        <w:rPr>
          <w:rFonts w:ascii="仿宋_GB2312" w:eastAsia="仿宋_GB2312" w:cs="仿宋_GB2312" w:hint="eastAsia"/>
          <w:sz w:val="32"/>
          <w:szCs w:val="32"/>
        </w:rPr>
        <w:t>，主要原因是：业务量增加导致运转经费增加。</w:t>
      </w:r>
    </w:p>
    <w:p w:rsidR="00806002" w:rsidRDefault="00806002">
      <w:pPr>
        <w:spacing w:line="560" w:lineRule="exact"/>
        <w:rPr>
          <w:rFonts w:ascii="仿宋_GB2312" w:eastAsia="仿宋_GB2312"/>
          <w:sz w:val="32"/>
          <w:szCs w:val="32"/>
        </w:rPr>
      </w:pPr>
      <w:r>
        <w:rPr>
          <w:rFonts w:ascii="仿宋_GB2312" w:eastAsia="仿宋_GB2312" w:cs="仿宋_GB2312" w:hint="eastAsia"/>
          <w:sz w:val="32"/>
          <w:szCs w:val="32"/>
        </w:rPr>
        <w:t>（二）政府采购支出情况</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塔什库尔干县司法局</w:t>
      </w:r>
      <w:r>
        <w:rPr>
          <w:rFonts w:ascii="仿宋_GB2312" w:eastAsia="仿宋_GB2312" w:cs="仿宋_GB2312" w:hint="eastAsia"/>
          <w:sz w:val="32"/>
          <w:szCs w:val="32"/>
        </w:rPr>
        <w:t>政府采购支出总额</w:t>
      </w:r>
      <w:r>
        <w:rPr>
          <w:rFonts w:ascii="仿宋_GB2312" w:eastAsia="仿宋_GB2312" w:cs="仿宋_GB2312"/>
          <w:sz w:val="32"/>
          <w:szCs w:val="32"/>
        </w:rPr>
        <w:t>46128.89</w:t>
      </w:r>
      <w:r>
        <w:rPr>
          <w:rFonts w:ascii="仿宋_GB2312" w:eastAsia="仿宋_GB2312" w:cs="仿宋_GB2312" w:hint="eastAsia"/>
          <w:sz w:val="32"/>
          <w:szCs w:val="32"/>
        </w:rPr>
        <w:t>元，其中政府采购货物支出</w:t>
      </w:r>
      <w:r>
        <w:rPr>
          <w:rFonts w:ascii="仿宋_GB2312" w:eastAsia="仿宋_GB2312" w:cs="仿宋_GB2312"/>
          <w:sz w:val="32"/>
          <w:szCs w:val="32"/>
        </w:rPr>
        <w:t>36370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9758.89</w:t>
      </w:r>
      <w:r>
        <w:rPr>
          <w:rFonts w:ascii="仿宋_GB2312" w:eastAsia="仿宋_GB2312" w:cs="仿宋_GB2312" w:hint="eastAsia"/>
          <w:sz w:val="32"/>
          <w:szCs w:val="32"/>
        </w:rPr>
        <w:t>元。喀什地区为偏远地区，参与招投标的供应商基本为中小微企业。</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06002" w:rsidRPr="00D07BAD" w:rsidRDefault="00806002">
      <w:pPr>
        <w:spacing w:line="560" w:lineRule="exact"/>
        <w:ind w:firstLineChars="200" w:firstLine="640"/>
        <w:rPr>
          <w:rFonts w:ascii="仿宋_GB2312" w:eastAsia="仿宋_GB2312"/>
          <w:sz w:val="32"/>
          <w:szCs w:val="32"/>
        </w:rPr>
      </w:pPr>
      <w:r w:rsidRPr="00D07BAD">
        <w:rPr>
          <w:rFonts w:ascii="仿宋_GB2312" w:eastAsia="仿宋_GB2312" w:cs="仿宋_GB2312" w:hint="eastAsia"/>
          <w:sz w:val="32"/>
          <w:szCs w:val="32"/>
        </w:rPr>
        <w:t>截止</w:t>
      </w:r>
      <w:r w:rsidRPr="00D07BAD">
        <w:rPr>
          <w:rFonts w:ascii="仿宋_GB2312" w:eastAsia="仿宋_GB2312" w:cs="仿宋_GB2312"/>
          <w:sz w:val="32"/>
          <w:szCs w:val="32"/>
        </w:rPr>
        <w:t>2016</w:t>
      </w:r>
      <w:r w:rsidRPr="00D07BAD">
        <w:rPr>
          <w:rFonts w:ascii="仿宋_GB2312" w:eastAsia="仿宋_GB2312" w:cs="仿宋_GB2312" w:hint="eastAsia"/>
          <w:sz w:val="32"/>
          <w:szCs w:val="32"/>
        </w:rPr>
        <w:t>年</w:t>
      </w:r>
      <w:r w:rsidRPr="00D07BAD">
        <w:rPr>
          <w:rFonts w:ascii="仿宋_GB2312" w:eastAsia="仿宋_GB2312" w:cs="仿宋_GB2312"/>
          <w:sz w:val="32"/>
          <w:szCs w:val="32"/>
        </w:rPr>
        <w:t>12</w:t>
      </w:r>
      <w:r w:rsidRPr="00D07BAD">
        <w:rPr>
          <w:rFonts w:ascii="仿宋_GB2312" w:eastAsia="仿宋_GB2312" w:cs="仿宋_GB2312" w:hint="eastAsia"/>
          <w:sz w:val="32"/>
          <w:szCs w:val="32"/>
        </w:rPr>
        <w:t>月</w:t>
      </w:r>
      <w:r w:rsidRPr="00D07BAD">
        <w:rPr>
          <w:rFonts w:ascii="仿宋_GB2312" w:eastAsia="仿宋_GB2312" w:cs="仿宋_GB2312"/>
          <w:sz w:val="32"/>
          <w:szCs w:val="32"/>
        </w:rPr>
        <w:t>31</w:t>
      </w:r>
      <w:r w:rsidRPr="00D07BAD">
        <w:rPr>
          <w:rFonts w:ascii="仿宋_GB2312" w:eastAsia="仿宋_GB2312" w:cs="仿宋_GB2312" w:hint="eastAsia"/>
          <w:sz w:val="32"/>
          <w:szCs w:val="32"/>
        </w:rPr>
        <w:t>日，本单位共有车辆</w:t>
      </w:r>
      <w:r w:rsidRPr="00D07BAD">
        <w:rPr>
          <w:rFonts w:ascii="仿宋_GB2312" w:eastAsia="仿宋_GB2312" w:cs="仿宋_GB2312"/>
          <w:sz w:val="32"/>
          <w:szCs w:val="32"/>
        </w:rPr>
        <w:t>9</w:t>
      </w:r>
      <w:r w:rsidRPr="00D07BAD">
        <w:rPr>
          <w:rFonts w:ascii="仿宋_GB2312" w:eastAsia="仿宋_GB2312" w:cs="仿宋_GB2312" w:hint="eastAsia"/>
          <w:sz w:val="32"/>
          <w:szCs w:val="32"/>
        </w:rPr>
        <w:t>辆，其中一般公务用车</w:t>
      </w:r>
      <w:r w:rsidRPr="00D07BAD">
        <w:rPr>
          <w:rFonts w:ascii="仿宋_GB2312" w:eastAsia="仿宋_GB2312" w:cs="仿宋_GB2312"/>
          <w:sz w:val="32"/>
          <w:szCs w:val="32"/>
        </w:rPr>
        <w:t>1</w:t>
      </w:r>
      <w:r w:rsidRPr="00D07BAD">
        <w:rPr>
          <w:rFonts w:ascii="仿宋_GB2312" w:eastAsia="仿宋_GB2312" w:cs="仿宋_GB2312" w:hint="eastAsia"/>
          <w:sz w:val="32"/>
          <w:szCs w:val="32"/>
        </w:rPr>
        <w:t>辆，一般执法执勤用车</w:t>
      </w:r>
      <w:r w:rsidRPr="00D07BAD">
        <w:rPr>
          <w:rFonts w:ascii="仿宋_GB2312" w:eastAsia="仿宋_GB2312" w:cs="仿宋_GB2312"/>
          <w:sz w:val="32"/>
          <w:szCs w:val="32"/>
        </w:rPr>
        <w:t>8</w:t>
      </w:r>
      <w:r w:rsidRPr="00D07BAD">
        <w:rPr>
          <w:rFonts w:ascii="仿宋_GB2312" w:eastAsia="仿宋_GB2312" w:cs="仿宋_GB2312" w:hint="eastAsia"/>
          <w:sz w:val="32"/>
          <w:szCs w:val="32"/>
        </w:rPr>
        <w:t>辆，特种专业技术用车</w:t>
      </w:r>
      <w:r w:rsidRPr="00D07BAD">
        <w:rPr>
          <w:rFonts w:ascii="仿宋_GB2312" w:eastAsia="仿宋_GB2312" w:cs="仿宋_GB2312"/>
          <w:sz w:val="32"/>
          <w:szCs w:val="32"/>
        </w:rPr>
        <w:t>0</w:t>
      </w:r>
      <w:r w:rsidRPr="00D07BAD">
        <w:rPr>
          <w:rFonts w:ascii="仿宋_GB2312" w:eastAsia="仿宋_GB2312" w:cs="仿宋_GB2312" w:hint="eastAsia"/>
          <w:sz w:val="32"/>
          <w:szCs w:val="32"/>
        </w:rPr>
        <w:t>辆，其他车辆</w:t>
      </w:r>
      <w:r w:rsidRPr="00D07BAD">
        <w:rPr>
          <w:rFonts w:ascii="仿宋_GB2312" w:eastAsia="仿宋_GB2312" w:cs="仿宋_GB2312"/>
          <w:sz w:val="32"/>
          <w:szCs w:val="32"/>
        </w:rPr>
        <w:t>0</w:t>
      </w:r>
      <w:r w:rsidRPr="00D07BAD">
        <w:rPr>
          <w:rFonts w:ascii="仿宋_GB2312" w:eastAsia="仿宋_GB2312" w:cs="仿宋_GB2312" w:hint="eastAsia"/>
          <w:sz w:val="32"/>
          <w:szCs w:val="32"/>
        </w:rPr>
        <w:t>辆，其他用车主要是无，单位价值在</w:t>
      </w:r>
      <w:r w:rsidRPr="00D07BAD">
        <w:rPr>
          <w:rFonts w:ascii="仿宋_GB2312" w:eastAsia="仿宋_GB2312" w:cs="仿宋_GB2312"/>
          <w:sz w:val="32"/>
          <w:szCs w:val="32"/>
        </w:rPr>
        <w:t>50</w:t>
      </w:r>
      <w:r w:rsidRPr="00D07BAD">
        <w:rPr>
          <w:rFonts w:ascii="仿宋_GB2312" w:eastAsia="仿宋_GB2312" w:cs="仿宋_GB2312" w:hint="eastAsia"/>
          <w:sz w:val="32"/>
          <w:szCs w:val="32"/>
        </w:rPr>
        <w:t>万元以上的设备</w:t>
      </w:r>
      <w:r w:rsidRPr="00D07BAD">
        <w:rPr>
          <w:rFonts w:ascii="仿宋_GB2312" w:eastAsia="仿宋_GB2312" w:cs="仿宋_GB2312"/>
          <w:sz w:val="32"/>
          <w:szCs w:val="32"/>
        </w:rPr>
        <w:t>0</w:t>
      </w:r>
      <w:r w:rsidRPr="00D07BAD">
        <w:rPr>
          <w:rFonts w:ascii="仿宋_GB2312" w:eastAsia="仿宋_GB2312" w:cs="仿宋_GB2312" w:hint="eastAsia"/>
          <w:sz w:val="32"/>
          <w:szCs w:val="32"/>
        </w:rPr>
        <w:t>台（套），价值</w:t>
      </w:r>
      <w:r w:rsidRPr="00D07BAD">
        <w:rPr>
          <w:rFonts w:ascii="仿宋_GB2312" w:eastAsia="仿宋_GB2312" w:cs="仿宋_GB2312"/>
          <w:sz w:val="32"/>
          <w:szCs w:val="32"/>
        </w:rPr>
        <w:t>0</w:t>
      </w:r>
      <w:r w:rsidRPr="00D07BAD">
        <w:rPr>
          <w:rFonts w:ascii="仿宋_GB2312" w:eastAsia="仿宋_GB2312" w:cs="仿宋_GB2312" w:hint="eastAsia"/>
          <w:sz w:val="32"/>
          <w:szCs w:val="32"/>
        </w:rPr>
        <w:t>元。</w:t>
      </w:r>
    </w:p>
    <w:p w:rsidR="00806002" w:rsidRPr="00D07BAD" w:rsidRDefault="00806002">
      <w:pPr>
        <w:spacing w:line="560" w:lineRule="exact"/>
        <w:ind w:firstLineChars="200" w:firstLine="640"/>
        <w:rPr>
          <w:rFonts w:ascii="仿宋_GB2312" w:eastAsia="仿宋_GB2312"/>
          <w:sz w:val="32"/>
          <w:szCs w:val="32"/>
        </w:rPr>
      </w:pPr>
      <w:r w:rsidRPr="00D07BAD">
        <w:rPr>
          <w:rFonts w:ascii="仿宋_GB2312" w:eastAsia="仿宋_GB2312" w:cs="仿宋_GB2312" w:hint="eastAsia"/>
          <w:sz w:val="32"/>
          <w:szCs w:val="32"/>
        </w:rPr>
        <w:t>（四）民生项目、重点支出项目绩效评价结果</w:t>
      </w:r>
    </w:p>
    <w:p w:rsidR="00806002" w:rsidRDefault="00806002">
      <w:pPr>
        <w:spacing w:line="560" w:lineRule="exact"/>
        <w:ind w:firstLineChars="200" w:firstLine="640"/>
        <w:rPr>
          <w:rFonts w:ascii="仿宋_GB2312" w:eastAsia="仿宋_GB2312" w:cs="仿宋_GB2312"/>
          <w:sz w:val="32"/>
          <w:szCs w:val="32"/>
        </w:rPr>
      </w:pPr>
      <w:r w:rsidRPr="00D07BAD">
        <w:rPr>
          <w:rFonts w:ascii="仿宋_GB2312" w:eastAsia="仿宋_GB2312" w:cs="仿宋_GB2312"/>
          <w:sz w:val="32"/>
          <w:szCs w:val="32"/>
        </w:rPr>
        <w:t>2016</w:t>
      </w:r>
      <w:r w:rsidRPr="00D07BAD">
        <w:rPr>
          <w:rFonts w:ascii="仿宋_GB2312" w:eastAsia="仿宋_GB2312" w:cs="仿宋_GB2312" w:hint="eastAsia"/>
          <w:sz w:val="32"/>
          <w:szCs w:val="32"/>
        </w:rPr>
        <w:t>年，</w:t>
      </w:r>
      <w:r w:rsidRPr="00D07BAD">
        <w:rPr>
          <w:rFonts w:ascii="仿宋_GB2312" w:eastAsia="仿宋_GB2312" w:hAnsi="宋体" w:cs="仿宋_GB2312" w:hint="eastAsia"/>
          <w:sz w:val="32"/>
          <w:szCs w:val="32"/>
        </w:rPr>
        <w:t>塔什库尔干县司法局</w:t>
      </w:r>
      <w:r w:rsidRPr="00D07BAD">
        <w:rPr>
          <w:rFonts w:ascii="仿宋_GB2312" w:eastAsia="仿宋_GB2312" w:cs="仿宋_GB2312" w:hint="eastAsia"/>
          <w:sz w:val="32"/>
          <w:szCs w:val="32"/>
        </w:rPr>
        <w:t>共组织</w:t>
      </w:r>
      <w:r>
        <w:rPr>
          <w:rFonts w:ascii="仿宋_GB2312" w:eastAsia="仿宋_GB2312" w:cs="仿宋_GB2312" w:hint="eastAsia"/>
          <w:sz w:val="32"/>
          <w:szCs w:val="32"/>
        </w:rPr>
        <w:t>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本单位无事业收入、经营收入。</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06002" w:rsidRDefault="0080600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06002" w:rsidRDefault="0080600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06002" w:rsidRDefault="0080600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06002" w:rsidRDefault="0080600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06002" w:rsidRDefault="00806002">
      <w:pPr>
        <w:spacing w:line="560" w:lineRule="exact"/>
        <w:ind w:firstLineChars="200" w:firstLine="640"/>
        <w:rPr>
          <w:rFonts w:ascii="仿宋_GB2312" w:eastAsia="仿宋_GB2312" w:cs="仿宋_GB2312"/>
          <w:sz w:val="32"/>
          <w:szCs w:val="32"/>
        </w:rPr>
      </w:pPr>
    </w:p>
    <w:p w:rsidR="00806002" w:rsidRDefault="00806002">
      <w:pPr>
        <w:spacing w:line="560" w:lineRule="exact"/>
        <w:ind w:firstLineChars="200" w:firstLine="640"/>
        <w:rPr>
          <w:rFonts w:ascii="仿宋_GB2312" w:eastAsia="仿宋_GB2312"/>
          <w:sz w:val="32"/>
          <w:szCs w:val="32"/>
        </w:rPr>
      </w:pPr>
    </w:p>
    <w:sectPr w:rsidR="00806002" w:rsidSect="00F54A0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002" w:rsidRDefault="00806002" w:rsidP="00F54A0C">
      <w:r>
        <w:separator/>
      </w:r>
    </w:p>
  </w:endnote>
  <w:endnote w:type="continuationSeparator" w:id="0">
    <w:p w:rsidR="00806002" w:rsidRDefault="00806002" w:rsidP="00F54A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06002" w:rsidRDefault="0080600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002" w:rsidRDefault="00806002" w:rsidP="00F54A0C">
      <w:r>
        <w:separator/>
      </w:r>
    </w:p>
  </w:footnote>
  <w:footnote w:type="continuationSeparator" w:id="0">
    <w:p w:rsidR="00806002" w:rsidRDefault="00806002" w:rsidP="00F54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rsidP="00D07BA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2" w:rsidRDefault="008060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734084D"/>
    <w:multiLevelType w:val="singleLevel"/>
    <w:tmpl w:val="5734084D"/>
    <w:lvl w:ilvl="0">
      <w:start w:val="1"/>
      <w:numFmt w:val="chineseCounting"/>
      <w:suff w:val="nothing"/>
      <w:lvlText w:val="（%1）"/>
      <w:lvlJc w:val="left"/>
      <w:rPr>
        <w:rFonts w:cs="Times New Roman"/>
      </w:rPr>
    </w:lvl>
  </w:abstractNum>
  <w:abstractNum w:abstractNumId="3">
    <w:nsid w:val="573454F2"/>
    <w:multiLevelType w:val="singleLevel"/>
    <w:tmpl w:val="573454F2"/>
    <w:lvl w:ilvl="0">
      <w:start w:val="3"/>
      <w:numFmt w:val="chineseCounting"/>
      <w:suff w:val="nothing"/>
      <w:lvlText w:val="（%1）"/>
      <w:lvlJc w:val="left"/>
      <w:rPr>
        <w:rFonts w:cs="Times New Roman"/>
      </w:rPr>
    </w:lvl>
  </w:abstractNum>
  <w:abstractNum w:abstractNumId="4">
    <w:nsid w:val="57345580"/>
    <w:multiLevelType w:val="singleLevel"/>
    <w:tmpl w:val="57345580"/>
    <w:lvl w:ilvl="0">
      <w:start w:val="5"/>
      <w:numFmt w:val="chineseCounting"/>
      <w:suff w:val="nothing"/>
      <w:lvlText w:val="（%1）"/>
      <w:lvlJc w:val="left"/>
      <w:rPr>
        <w:rFonts w:cs="Times New Roman"/>
      </w:rPr>
    </w:lvl>
  </w:abstractNum>
  <w:abstractNum w:abstractNumId="5">
    <w:nsid w:val="59EE4678"/>
    <w:multiLevelType w:val="multilevel"/>
    <w:tmpl w:val="59EE4678"/>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20D0"/>
    <w:rsid w:val="00006A87"/>
    <w:rsid w:val="00024B7F"/>
    <w:rsid w:val="00034248"/>
    <w:rsid w:val="00047FEB"/>
    <w:rsid w:val="00052FE0"/>
    <w:rsid w:val="00054384"/>
    <w:rsid w:val="000703F5"/>
    <w:rsid w:val="000775E8"/>
    <w:rsid w:val="00086A97"/>
    <w:rsid w:val="00091F7F"/>
    <w:rsid w:val="00094D69"/>
    <w:rsid w:val="000A5DE3"/>
    <w:rsid w:val="000A65DB"/>
    <w:rsid w:val="000B1596"/>
    <w:rsid w:val="000B5213"/>
    <w:rsid w:val="000C3B20"/>
    <w:rsid w:val="000C5149"/>
    <w:rsid w:val="000E7FFD"/>
    <w:rsid w:val="0010183B"/>
    <w:rsid w:val="00140E78"/>
    <w:rsid w:val="00142BCE"/>
    <w:rsid w:val="00147040"/>
    <w:rsid w:val="00151463"/>
    <w:rsid w:val="001574DA"/>
    <w:rsid w:val="00170582"/>
    <w:rsid w:val="001870FE"/>
    <w:rsid w:val="001943AB"/>
    <w:rsid w:val="001D09C9"/>
    <w:rsid w:val="001E4658"/>
    <w:rsid w:val="001E7C6A"/>
    <w:rsid w:val="001F2B9D"/>
    <w:rsid w:val="001F33C0"/>
    <w:rsid w:val="001F6EF5"/>
    <w:rsid w:val="0020099B"/>
    <w:rsid w:val="00205C3B"/>
    <w:rsid w:val="002061A6"/>
    <w:rsid w:val="00242FE4"/>
    <w:rsid w:val="00262C89"/>
    <w:rsid w:val="00265B72"/>
    <w:rsid w:val="002743C3"/>
    <w:rsid w:val="00287A2E"/>
    <w:rsid w:val="002B5B38"/>
    <w:rsid w:val="002C37F3"/>
    <w:rsid w:val="002C677C"/>
    <w:rsid w:val="002C740B"/>
    <w:rsid w:val="002D02F4"/>
    <w:rsid w:val="00303B2E"/>
    <w:rsid w:val="003158E9"/>
    <w:rsid w:val="00321E02"/>
    <w:rsid w:val="00333969"/>
    <w:rsid w:val="003472C5"/>
    <w:rsid w:val="00347996"/>
    <w:rsid w:val="003632BC"/>
    <w:rsid w:val="00373806"/>
    <w:rsid w:val="003829B9"/>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91A8F"/>
    <w:rsid w:val="004A08C1"/>
    <w:rsid w:val="004A28B1"/>
    <w:rsid w:val="004B6AAB"/>
    <w:rsid w:val="004D04D7"/>
    <w:rsid w:val="004D2787"/>
    <w:rsid w:val="004D48D7"/>
    <w:rsid w:val="004D6F93"/>
    <w:rsid w:val="004F3352"/>
    <w:rsid w:val="0050291C"/>
    <w:rsid w:val="005272D8"/>
    <w:rsid w:val="00532879"/>
    <w:rsid w:val="005449BE"/>
    <w:rsid w:val="00552B99"/>
    <w:rsid w:val="00565025"/>
    <w:rsid w:val="005766BD"/>
    <w:rsid w:val="00592401"/>
    <w:rsid w:val="00595CD5"/>
    <w:rsid w:val="005A0EA5"/>
    <w:rsid w:val="005D008D"/>
    <w:rsid w:val="005D5345"/>
    <w:rsid w:val="005D6922"/>
    <w:rsid w:val="00642F1B"/>
    <w:rsid w:val="006537AC"/>
    <w:rsid w:val="006653AD"/>
    <w:rsid w:val="00672B4C"/>
    <w:rsid w:val="006773BD"/>
    <w:rsid w:val="00687879"/>
    <w:rsid w:val="00696752"/>
    <w:rsid w:val="006A1621"/>
    <w:rsid w:val="006A2219"/>
    <w:rsid w:val="006A4352"/>
    <w:rsid w:val="006A56FC"/>
    <w:rsid w:val="006A7356"/>
    <w:rsid w:val="006D4B96"/>
    <w:rsid w:val="006F1159"/>
    <w:rsid w:val="006F13E9"/>
    <w:rsid w:val="006F3090"/>
    <w:rsid w:val="006F7FA8"/>
    <w:rsid w:val="007226FB"/>
    <w:rsid w:val="00774810"/>
    <w:rsid w:val="00782159"/>
    <w:rsid w:val="00785962"/>
    <w:rsid w:val="00793D15"/>
    <w:rsid w:val="007978CD"/>
    <w:rsid w:val="007A2BDC"/>
    <w:rsid w:val="007D75E2"/>
    <w:rsid w:val="007F238C"/>
    <w:rsid w:val="008012F4"/>
    <w:rsid w:val="00806002"/>
    <w:rsid w:val="008104D1"/>
    <w:rsid w:val="00815033"/>
    <w:rsid w:val="00821438"/>
    <w:rsid w:val="00842279"/>
    <w:rsid w:val="00847706"/>
    <w:rsid w:val="00854186"/>
    <w:rsid w:val="008558BC"/>
    <w:rsid w:val="008664F8"/>
    <w:rsid w:val="00877032"/>
    <w:rsid w:val="00880D0D"/>
    <w:rsid w:val="008872A2"/>
    <w:rsid w:val="00887BCF"/>
    <w:rsid w:val="00895A64"/>
    <w:rsid w:val="008A0DC9"/>
    <w:rsid w:val="008A24A1"/>
    <w:rsid w:val="008B02AA"/>
    <w:rsid w:val="008C5ABD"/>
    <w:rsid w:val="008D28A9"/>
    <w:rsid w:val="008E26A2"/>
    <w:rsid w:val="009078E5"/>
    <w:rsid w:val="00910498"/>
    <w:rsid w:val="00912ADD"/>
    <w:rsid w:val="00921F8C"/>
    <w:rsid w:val="00954B4B"/>
    <w:rsid w:val="009629E8"/>
    <w:rsid w:val="009779ED"/>
    <w:rsid w:val="00986E5F"/>
    <w:rsid w:val="009A7D21"/>
    <w:rsid w:val="009B09CA"/>
    <w:rsid w:val="009C453B"/>
    <w:rsid w:val="009C7F6B"/>
    <w:rsid w:val="009F1B75"/>
    <w:rsid w:val="009F39C7"/>
    <w:rsid w:val="009F6D25"/>
    <w:rsid w:val="00A32422"/>
    <w:rsid w:val="00A3418E"/>
    <w:rsid w:val="00A407D1"/>
    <w:rsid w:val="00A65801"/>
    <w:rsid w:val="00A70D19"/>
    <w:rsid w:val="00A97E66"/>
    <w:rsid w:val="00AA0ADC"/>
    <w:rsid w:val="00AA1759"/>
    <w:rsid w:val="00AA3003"/>
    <w:rsid w:val="00AC139B"/>
    <w:rsid w:val="00AC4897"/>
    <w:rsid w:val="00AD7784"/>
    <w:rsid w:val="00AE137C"/>
    <w:rsid w:val="00AE6CFF"/>
    <w:rsid w:val="00B0409B"/>
    <w:rsid w:val="00B21656"/>
    <w:rsid w:val="00B24563"/>
    <w:rsid w:val="00B635BA"/>
    <w:rsid w:val="00B72718"/>
    <w:rsid w:val="00B919A9"/>
    <w:rsid w:val="00BA5ACB"/>
    <w:rsid w:val="00BB2497"/>
    <w:rsid w:val="00BB372B"/>
    <w:rsid w:val="00BC429B"/>
    <w:rsid w:val="00C15174"/>
    <w:rsid w:val="00C17D9A"/>
    <w:rsid w:val="00C4155A"/>
    <w:rsid w:val="00C45F21"/>
    <w:rsid w:val="00C519BC"/>
    <w:rsid w:val="00C605BD"/>
    <w:rsid w:val="00C61DC5"/>
    <w:rsid w:val="00C62423"/>
    <w:rsid w:val="00C955CC"/>
    <w:rsid w:val="00CA6F46"/>
    <w:rsid w:val="00CB3117"/>
    <w:rsid w:val="00CC57F0"/>
    <w:rsid w:val="00CE1862"/>
    <w:rsid w:val="00CE37ED"/>
    <w:rsid w:val="00CF71CF"/>
    <w:rsid w:val="00D07BAD"/>
    <w:rsid w:val="00D16906"/>
    <w:rsid w:val="00D4613F"/>
    <w:rsid w:val="00D5318C"/>
    <w:rsid w:val="00D554FC"/>
    <w:rsid w:val="00D81E3D"/>
    <w:rsid w:val="00D949F7"/>
    <w:rsid w:val="00DA057C"/>
    <w:rsid w:val="00DA16BE"/>
    <w:rsid w:val="00DB13AB"/>
    <w:rsid w:val="00DB2FC5"/>
    <w:rsid w:val="00DD01FB"/>
    <w:rsid w:val="00DE344D"/>
    <w:rsid w:val="00DE4DEF"/>
    <w:rsid w:val="00DE619D"/>
    <w:rsid w:val="00E058B5"/>
    <w:rsid w:val="00E339F2"/>
    <w:rsid w:val="00E66571"/>
    <w:rsid w:val="00E7340D"/>
    <w:rsid w:val="00E774D0"/>
    <w:rsid w:val="00E8388E"/>
    <w:rsid w:val="00E96DD6"/>
    <w:rsid w:val="00EA5F52"/>
    <w:rsid w:val="00EB2907"/>
    <w:rsid w:val="00EB563F"/>
    <w:rsid w:val="00EB5A72"/>
    <w:rsid w:val="00EB7DD0"/>
    <w:rsid w:val="00EC1979"/>
    <w:rsid w:val="00EC282F"/>
    <w:rsid w:val="00ED7C8E"/>
    <w:rsid w:val="00EE2E07"/>
    <w:rsid w:val="00EE66B1"/>
    <w:rsid w:val="00EF3B2C"/>
    <w:rsid w:val="00EF7B17"/>
    <w:rsid w:val="00F0364D"/>
    <w:rsid w:val="00F04754"/>
    <w:rsid w:val="00F06CB4"/>
    <w:rsid w:val="00F16C5D"/>
    <w:rsid w:val="00F43C95"/>
    <w:rsid w:val="00F453E0"/>
    <w:rsid w:val="00F54A0C"/>
    <w:rsid w:val="00F56780"/>
    <w:rsid w:val="00F627E2"/>
    <w:rsid w:val="00F81C9E"/>
    <w:rsid w:val="00F820FC"/>
    <w:rsid w:val="00FA08FE"/>
    <w:rsid w:val="00FB61FC"/>
    <w:rsid w:val="00FC1406"/>
    <w:rsid w:val="00FE3BF5"/>
    <w:rsid w:val="00FF5D03"/>
    <w:rsid w:val="02107CE6"/>
    <w:rsid w:val="03927044"/>
    <w:rsid w:val="048568D6"/>
    <w:rsid w:val="04D31611"/>
    <w:rsid w:val="04F00F1E"/>
    <w:rsid w:val="05463D86"/>
    <w:rsid w:val="062F5911"/>
    <w:rsid w:val="06D65B42"/>
    <w:rsid w:val="07C808AC"/>
    <w:rsid w:val="0A421055"/>
    <w:rsid w:val="0AE25611"/>
    <w:rsid w:val="0B1D7918"/>
    <w:rsid w:val="0B2D3380"/>
    <w:rsid w:val="0BAC165A"/>
    <w:rsid w:val="0BC751CB"/>
    <w:rsid w:val="0C651F0C"/>
    <w:rsid w:val="0D772E77"/>
    <w:rsid w:val="0DEE2BA9"/>
    <w:rsid w:val="0E187A61"/>
    <w:rsid w:val="0E3C76A4"/>
    <w:rsid w:val="0FE218C8"/>
    <w:rsid w:val="10102464"/>
    <w:rsid w:val="10285CE1"/>
    <w:rsid w:val="125F75D6"/>
    <w:rsid w:val="132A43FA"/>
    <w:rsid w:val="13CC25E2"/>
    <w:rsid w:val="13DC69CA"/>
    <w:rsid w:val="14444D75"/>
    <w:rsid w:val="15253940"/>
    <w:rsid w:val="18E32712"/>
    <w:rsid w:val="19FC2367"/>
    <w:rsid w:val="1AD10F83"/>
    <w:rsid w:val="1B4C30A5"/>
    <w:rsid w:val="1BE649E3"/>
    <w:rsid w:val="1C427076"/>
    <w:rsid w:val="1D543F07"/>
    <w:rsid w:val="1E144D17"/>
    <w:rsid w:val="1E3A2BF8"/>
    <w:rsid w:val="1F735368"/>
    <w:rsid w:val="1FD21758"/>
    <w:rsid w:val="20050C10"/>
    <w:rsid w:val="20DB0616"/>
    <w:rsid w:val="21983B70"/>
    <w:rsid w:val="21B01DFB"/>
    <w:rsid w:val="22FB7016"/>
    <w:rsid w:val="250607DF"/>
    <w:rsid w:val="2530065A"/>
    <w:rsid w:val="27C01AD9"/>
    <w:rsid w:val="2831603D"/>
    <w:rsid w:val="2964380A"/>
    <w:rsid w:val="2A29525D"/>
    <w:rsid w:val="2AC97DC6"/>
    <w:rsid w:val="2B7379EA"/>
    <w:rsid w:val="2C580FFC"/>
    <w:rsid w:val="2CA92937"/>
    <w:rsid w:val="2CB83EA7"/>
    <w:rsid w:val="2FB91F22"/>
    <w:rsid w:val="2FE21E5D"/>
    <w:rsid w:val="30DB16DF"/>
    <w:rsid w:val="314315A9"/>
    <w:rsid w:val="314F2791"/>
    <w:rsid w:val="31FF69E7"/>
    <w:rsid w:val="32923CCD"/>
    <w:rsid w:val="33567583"/>
    <w:rsid w:val="336F1856"/>
    <w:rsid w:val="34420C59"/>
    <w:rsid w:val="34D21725"/>
    <w:rsid w:val="34EC328A"/>
    <w:rsid w:val="35344A55"/>
    <w:rsid w:val="35ED0640"/>
    <w:rsid w:val="378D1D24"/>
    <w:rsid w:val="39025D1B"/>
    <w:rsid w:val="39034B80"/>
    <w:rsid w:val="39FB1AB2"/>
    <w:rsid w:val="3B1A0B74"/>
    <w:rsid w:val="3D9F2CDA"/>
    <w:rsid w:val="3DAB4C43"/>
    <w:rsid w:val="3DFF3E54"/>
    <w:rsid w:val="3F6C45F1"/>
    <w:rsid w:val="4151310B"/>
    <w:rsid w:val="427715FE"/>
    <w:rsid w:val="451425BE"/>
    <w:rsid w:val="459F64E6"/>
    <w:rsid w:val="4888252D"/>
    <w:rsid w:val="49E80910"/>
    <w:rsid w:val="4C824D27"/>
    <w:rsid w:val="4CDC43D0"/>
    <w:rsid w:val="4D887737"/>
    <w:rsid w:val="4F8D2686"/>
    <w:rsid w:val="500A41DF"/>
    <w:rsid w:val="50F41225"/>
    <w:rsid w:val="52A62519"/>
    <w:rsid w:val="52A82D0F"/>
    <w:rsid w:val="556540DA"/>
    <w:rsid w:val="56C3429D"/>
    <w:rsid w:val="59027963"/>
    <w:rsid w:val="59B70CCF"/>
    <w:rsid w:val="5A561412"/>
    <w:rsid w:val="5AFD4E28"/>
    <w:rsid w:val="5B75015C"/>
    <w:rsid w:val="5B7B5F58"/>
    <w:rsid w:val="5C627B05"/>
    <w:rsid w:val="5D350A0D"/>
    <w:rsid w:val="5ED04236"/>
    <w:rsid w:val="5F663F84"/>
    <w:rsid w:val="607676F2"/>
    <w:rsid w:val="609D47E5"/>
    <w:rsid w:val="60EA22BF"/>
    <w:rsid w:val="6147781B"/>
    <w:rsid w:val="644A7DDF"/>
    <w:rsid w:val="65337536"/>
    <w:rsid w:val="65792161"/>
    <w:rsid w:val="66A843DD"/>
    <w:rsid w:val="67C70A25"/>
    <w:rsid w:val="67EC3392"/>
    <w:rsid w:val="68483920"/>
    <w:rsid w:val="68D84A85"/>
    <w:rsid w:val="69032D5D"/>
    <w:rsid w:val="6915128F"/>
    <w:rsid w:val="6BB2489B"/>
    <w:rsid w:val="6C7C5FDC"/>
    <w:rsid w:val="6C9141BC"/>
    <w:rsid w:val="6D8C3210"/>
    <w:rsid w:val="6EAC3516"/>
    <w:rsid w:val="6F1672EE"/>
    <w:rsid w:val="6F41453B"/>
    <w:rsid w:val="6FE6077D"/>
    <w:rsid w:val="706F024D"/>
    <w:rsid w:val="72067622"/>
    <w:rsid w:val="727C308E"/>
    <w:rsid w:val="72D13315"/>
    <w:rsid w:val="72F15750"/>
    <w:rsid w:val="734E46EB"/>
    <w:rsid w:val="73804707"/>
    <w:rsid w:val="74D75695"/>
    <w:rsid w:val="74E65C68"/>
    <w:rsid w:val="7824307C"/>
    <w:rsid w:val="7931617D"/>
    <w:rsid w:val="796B1348"/>
    <w:rsid w:val="7A541F66"/>
    <w:rsid w:val="7A5D647D"/>
    <w:rsid w:val="7B677B80"/>
    <w:rsid w:val="7CE11EE8"/>
    <w:rsid w:val="7D793405"/>
    <w:rsid w:val="7D8C44C1"/>
    <w:rsid w:val="7DD86945"/>
    <w:rsid w:val="7EB1708B"/>
    <w:rsid w:val="7EE918B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A0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F54A0C"/>
    <w:pPr>
      <w:ind w:leftChars="2500" w:left="100"/>
    </w:pPr>
    <w:rPr>
      <w:kern w:val="0"/>
    </w:rPr>
  </w:style>
  <w:style w:type="character" w:customStyle="1" w:styleId="DateChar">
    <w:name w:val="Date Char"/>
    <w:basedOn w:val="DefaultParagraphFont"/>
    <w:link w:val="Date"/>
    <w:uiPriority w:val="99"/>
    <w:semiHidden/>
    <w:locked/>
    <w:rsid w:val="00F54A0C"/>
    <w:rPr>
      <w:rFonts w:cs="Times New Roman"/>
      <w:sz w:val="21"/>
      <w:szCs w:val="21"/>
    </w:rPr>
  </w:style>
  <w:style w:type="paragraph" w:styleId="BalloonText">
    <w:name w:val="Balloon Text"/>
    <w:basedOn w:val="Normal"/>
    <w:link w:val="BalloonTextChar"/>
    <w:uiPriority w:val="99"/>
    <w:semiHidden/>
    <w:rsid w:val="00F54A0C"/>
    <w:rPr>
      <w:sz w:val="18"/>
      <w:szCs w:val="18"/>
    </w:rPr>
  </w:style>
  <w:style w:type="character" w:customStyle="1" w:styleId="BalloonTextChar">
    <w:name w:val="Balloon Text Char"/>
    <w:basedOn w:val="DefaultParagraphFont"/>
    <w:link w:val="BalloonText"/>
    <w:uiPriority w:val="99"/>
    <w:locked/>
    <w:rsid w:val="00F54A0C"/>
    <w:rPr>
      <w:rFonts w:cs="Times New Roman"/>
      <w:kern w:val="2"/>
      <w:sz w:val="18"/>
      <w:szCs w:val="18"/>
    </w:rPr>
  </w:style>
  <w:style w:type="paragraph" w:styleId="Footer">
    <w:name w:val="footer"/>
    <w:basedOn w:val="Normal"/>
    <w:link w:val="FooterChar"/>
    <w:uiPriority w:val="99"/>
    <w:rsid w:val="00F54A0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54A0C"/>
    <w:rPr>
      <w:rFonts w:cs="Times New Roman"/>
      <w:kern w:val="2"/>
      <w:sz w:val="18"/>
      <w:szCs w:val="18"/>
    </w:rPr>
  </w:style>
  <w:style w:type="paragraph" w:styleId="Header">
    <w:name w:val="header"/>
    <w:basedOn w:val="Normal"/>
    <w:link w:val="HeaderChar"/>
    <w:uiPriority w:val="99"/>
    <w:rsid w:val="00F54A0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54A0C"/>
    <w:rPr>
      <w:rFonts w:cs="Times New Roman"/>
      <w:kern w:val="2"/>
      <w:sz w:val="18"/>
      <w:szCs w:val="18"/>
    </w:rPr>
  </w:style>
  <w:style w:type="character" w:styleId="PageNumber">
    <w:name w:val="page number"/>
    <w:basedOn w:val="DefaultParagraphFont"/>
    <w:uiPriority w:val="99"/>
    <w:rsid w:val="00F54A0C"/>
    <w:rPr>
      <w:rFonts w:cs="Times New Roman"/>
    </w:rPr>
  </w:style>
  <w:style w:type="table" w:styleId="TableGrid">
    <w:name w:val="Table Grid"/>
    <w:basedOn w:val="TableNormal"/>
    <w:uiPriority w:val="99"/>
    <w:rsid w:val="00F54A0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11</Pages>
  <Words>755</Words>
  <Characters>4310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40</cp:revision>
  <cp:lastPrinted>2016-08-03T02:49:00Z</cp:lastPrinted>
  <dcterms:created xsi:type="dcterms:W3CDTF">2016-08-02T09:43:00Z</dcterms:created>
  <dcterms:modified xsi:type="dcterms:W3CDTF">2019-01-05T18:41:00Z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