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A40" w:rsidRDefault="00977A40">
      <w:pPr>
        <w:spacing w:line="580" w:lineRule="exact"/>
        <w:rPr>
          <w:rFonts w:ascii="方正小标宋_GBK" w:eastAsia="方正小标宋_GBK" w:hAnsi="宋体"/>
          <w:sz w:val="44"/>
          <w:szCs w:val="44"/>
        </w:rPr>
      </w:pPr>
    </w:p>
    <w:p w:rsidR="00977A40" w:rsidRDefault="00977A40">
      <w:pPr>
        <w:spacing w:line="540" w:lineRule="exact"/>
        <w:jc w:val="center"/>
        <w:rPr>
          <w:rFonts w:ascii="宋体" w:cs="宋体"/>
          <w:bCs/>
          <w:sz w:val="44"/>
          <w:szCs w:val="44"/>
        </w:rPr>
      </w:pPr>
      <w:r>
        <w:rPr>
          <w:rFonts w:ascii="宋体" w:hAnsi="宋体" w:cs="宋体"/>
          <w:bCs/>
          <w:sz w:val="44"/>
          <w:szCs w:val="44"/>
        </w:rPr>
        <w:t>2017</w:t>
      </w:r>
      <w:r>
        <w:rPr>
          <w:rFonts w:ascii="宋体" w:hAnsi="宋体" w:cs="宋体" w:hint="eastAsia"/>
          <w:bCs/>
          <w:sz w:val="44"/>
          <w:szCs w:val="44"/>
        </w:rPr>
        <w:t>年度塔什库尔干县总工会部门决算公开说明</w:t>
      </w:r>
    </w:p>
    <w:p w:rsidR="00977A40" w:rsidRDefault="00977A40">
      <w:pPr>
        <w:spacing w:line="560" w:lineRule="exact"/>
        <w:outlineLvl w:val="1"/>
        <w:rPr>
          <w:rFonts w:ascii="仿宋_GB2312" w:eastAsia="仿宋_GB2312" w:hAnsi="仿宋_GB2312" w:cs="仿宋_GB2312"/>
          <w:b/>
          <w:sz w:val="32"/>
          <w:szCs w:val="32"/>
        </w:rPr>
      </w:pPr>
    </w:p>
    <w:p w:rsidR="00977A40" w:rsidRDefault="00977A40" w:rsidP="00564180">
      <w:pPr>
        <w:spacing w:line="560" w:lineRule="exact"/>
        <w:ind w:firstLineChars="1100" w:firstLine="3534"/>
        <w:outlineLvl w:val="1"/>
        <w:rPr>
          <w:rFonts w:ascii="华文中宋" w:eastAsia="华文中宋" w:hAnsi="华文中宋"/>
          <w:b/>
          <w:sz w:val="32"/>
          <w:szCs w:val="32"/>
        </w:rPr>
      </w:pP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977A40" w:rsidRDefault="00977A40">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宋体" w:cs="仿宋_GB2312" w:hint="eastAsia"/>
          <w:bCs/>
          <w:sz w:val="32"/>
          <w:szCs w:val="32"/>
        </w:rPr>
        <w:t>部门</w:t>
      </w:r>
      <w:r>
        <w:rPr>
          <w:rFonts w:ascii="黑体" w:eastAsia="黑体" w:hAnsi="黑体" w:hint="eastAsia"/>
          <w:sz w:val="32"/>
          <w:szCs w:val="32"/>
        </w:rPr>
        <w:t>单位概况</w:t>
      </w:r>
    </w:p>
    <w:p w:rsidR="00977A40" w:rsidRDefault="00977A40">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一、主要职能、机构设置及人员情况</w:t>
      </w:r>
    </w:p>
    <w:p w:rsidR="00977A40" w:rsidRDefault="00977A40">
      <w:pPr>
        <w:spacing w:line="560" w:lineRule="exact"/>
        <w:ind w:firstLineChars="200" w:firstLine="640"/>
        <w:outlineLvl w:val="1"/>
        <w:rPr>
          <w:rFonts w:ascii="仿宋_GB2312" w:eastAsia="仿宋_GB2312"/>
          <w:sz w:val="32"/>
          <w:szCs w:val="32"/>
        </w:rPr>
      </w:pPr>
      <w:r>
        <w:rPr>
          <w:rFonts w:ascii="仿宋_GB2312" w:eastAsia="仿宋_GB2312" w:hAnsi="宋体" w:hint="eastAsia"/>
          <w:sz w:val="32"/>
          <w:szCs w:val="32"/>
        </w:rPr>
        <w:t>二、</w:t>
      </w:r>
      <w:r>
        <w:rPr>
          <w:rFonts w:ascii="仿宋_GB2312" w:eastAsia="仿宋_GB2312" w:hint="eastAsia"/>
          <w:sz w:val="32"/>
          <w:szCs w:val="32"/>
        </w:rPr>
        <w:t>部门决算单位构成</w:t>
      </w:r>
    </w:p>
    <w:p w:rsidR="00977A40" w:rsidRDefault="00977A40">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977A40" w:rsidRDefault="00977A40">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一、部门收支总体情况</w:t>
      </w:r>
    </w:p>
    <w:p w:rsidR="00977A40" w:rsidRDefault="00977A40">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（一）部门收入支出决算总体情况说明</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977A40" w:rsidRDefault="00977A40">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977A40" w:rsidRDefault="00977A40">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w:t>
      </w:r>
    </w:p>
    <w:p w:rsidR="00977A40" w:rsidRDefault="00977A40">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一、报表封面</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977A40" w:rsidRDefault="00977A40">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977A40" w:rsidRDefault="00977A40">
      <w:pPr>
        <w:spacing w:line="560" w:lineRule="exact"/>
        <w:rPr>
          <w:rFonts w:ascii="黑体" w:eastAsia="黑体" w:hAnsi="黑体"/>
          <w:sz w:val="32"/>
          <w:szCs w:val="32"/>
        </w:rPr>
      </w:pPr>
    </w:p>
    <w:p w:rsidR="00977A40" w:rsidRDefault="00977A40">
      <w:pPr>
        <w:spacing w:line="560" w:lineRule="exact"/>
        <w:rPr>
          <w:rFonts w:ascii="仿宋_GB2312" w:eastAsia="仿宋_GB2312" w:hAnsi="仿宋_GB2312" w:cs="仿宋_GB2312"/>
          <w:sz w:val="32"/>
          <w:szCs w:val="32"/>
        </w:rPr>
      </w:pPr>
    </w:p>
    <w:p w:rsidR="00977A40" w:rsidRDefault="00977A40">
      <w:pPr>
        <w:spacing w:line="560" w:lineRule="exact"/>
        <w:jc w:val="center"/>
        <w:rPr>
          <w:rFonts w:ascii="黑体" w:eastAsia="黑体" w:hAnsi="黑体" w:cs="黑体"/>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部门单位概况</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一、部门单位基本情况，包括：县总工会主要职能和机构设置情况、年末编制情况、实有人数情况等。</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（一）部门职能</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、贯彻执行党的路线方针政策，研究制订全县工会工作和工运事业的发展方向，并认真组织实施；</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、组织和指导全县工会进一步突出组织群众、引导群众、服务群众和维护职工合法权益四项基本职能；</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、对有关职工利益的重大问题进行调查研究，向县委、县政府及有关部门反映职工群众的意见、愿望和要求，并提出意见和建议；</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、参与涉及职工切身利益的有关政策的制定；</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、依法维护职工的合法权益和女职工特别利益；</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、加强对职工技术协会工作的领导和管理；实施对困难职工扶助慰问制度；依法收好、管好、用好工会经费，保护工会资产保值增值；依法对全县各级工会的经费收入、管理、支出情况进行审查监督；</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、完成上级工会和县委、县政府交办的其他工作任务。</w:t>
      </w:r>
      <w:r>
        <w:rPr>
          <w:rFonts w:ascii="仿宋_GB2312" w:eastAsia="仿宋_GB2312" w:hAnsi="仿宋_GB2312" w:cs="仿宋_GB2312"/>
          <w:sz w:val="32"/>
          <w:szCs w:val="32"/>
        </w:rPr>
        <w:t xml:space="preserve"> </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（二）机构设置情况</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根据职责，纳入</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年部门预算编制范围的有</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（三）人员编制情况</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编制人数</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人，其中：行政人员编制</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人，参照公务员管理的事业单位人员编制</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人，全额拨款事业单位人员编制</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人。实有在职人数</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人，其中：行政在职</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人，参照公务员管理的事业单位人员</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人，事业在职</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人，工勤在职人数</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人。离退休人员</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人，其中：离休人员</w:t>
      </w:r>
      <w:r>
        <w:rPr>
          <w:rFonts w:ascii="仿宋_GB2312" w:eastAsia="仿宋_GB2312" w:hAnsi="仿宋_GB2312" w:cs="仿宋_GB2312"/>
          <w:sz w:val="32"/>
          <w:szCs w:val="32"/>
        </w:rPr>
        <w:t xml:space="preserve">0 </w:t>
      </w:r>
      <w:r>
        <w:rPr>
          <w:rFonts w:ascii="仿宋_GB2312" w:eastAsia="仿宋_GB2312" w:hAnsi="仿宋_GB2312" w:cs="仿宋_GB2312" w:hint="eastAsia"/>
          <w:sz w:val="32"/>
          <w:szCs w:val="32"/>
        </w:rPr>
        <w:t>人，退休人员</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人。</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二、部门决算单位构成。</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从决算单位构成看，县总工会决算包括：县总工会本级决算</w:t>
      </w:r>
    </w:p>
    <w:p w:rsidR="00977A40" w:rsidRDefault="00977A40">
      <w:pPr>
        <w:spacing w:line="560" w:lineRule="exact"/>
        <w:rPr>
          <w:rFonts w:ascii="仿宋_GB2312" w:eastAsia="仿宋_GB2312" w:hAnsi="仿宋_GB2312" w:cs="仿宋_GB2312"/>
          <w:spacing w:val="-6"/>
          <w:sz w:val="32"/>
          <w:szCs w:val="32"/>
        </w:rPr>
      </w:pPr>
      <w:r>
        <w:rPr>
          <w:rFonts w:ascii="仿宋_GB2312" w:eastAsia="仿宋_GB2312" w:hAnsi="仿宋_GB2312" w:cs="仿宋_GB2312"/>
          <w:spacing w:val="-6"/>
          <w:sz w:val="32"/>
          <w:szCs w:val="32"/>
        </w:rPr>
        <w:t xml:space="preserve">    </w:t>
      </w:r>
      <w:r>
        <w:rPr>
          <w:rFonts w:ascii="仿宋_GB2312" w:eastAsia="仿宋_GB2312" w:hAnsi="仿宋_GB2312" w:cs="仿宋_GB2312" w:hint="eastAsia"/>
          <w:spacing w:val="-6"/>
          <w:sz w:val="32"/>
          <w:szCs w:val="32"/>
        </w:rPr>
        <w:t>县总工会</w:t>
      </w:r>
      <w:r>
        <w:rPr>
          <w:rFonts w:ascii="仿宋_GB2312" w:eastAsia="仿宋_GB2312" w:hAnsi="仿宋_GB2312" w:cs="仿宋_GB2312"/>
          <w:spacing w:val="-6"/>
          <w:sz w:val="32"/>
          <w:szCs w:val="32"/>
        </w:rPr>
        <w:t>2018</w:t>
      </w:r>
      <w:r>
        <w:rPr>
          <w:rFonts w:ascii="仿宋_GB2312" w:eastAsia="仿宋_GB2312" w:hAnsi="仿宋_GB2312" w:cs="仿宋_GB2312" w:hint="eastAsia"/>
          <w:spacing w:val="-6"/>
          <w:sz w:val="32"/>
          <w:szCs w:val="32"/>
        </w:rPr>
        <w:t>年部门决算编制范围的单位名单见下表：</w:t>
      </w:r>
    </w:p>
    <w:p w:rsidR="00977A40" w:rsidRDefault="00977A40">
      <w:pPr>
        <w:spacing w:line="560" w:lineRule="exact"/>
        <w:ind w:firstLineChars="200" w:firstLine="616"/>
        <w:rPr>
          <w:rFonts w:ascii="仿宋_GB2312" w:eastAsia="仿宋_GB2312" w:hAnsi="仿宋_GB2312" w:cs="仿宋_GB2312"/>
          <w:spacing w:val="-6"/>
          <w:sz w:val="32"/>
          <w:szCs w:val="32"/>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19"/>
        <w:gridCol w:w="3220"/>
        <w:gridCol w:w="2821"/>
      </w:tblGrid>
      <w:tr w:rsidR="00977A40">
        <w:trPr>
          <w:trHeight w:hRule="exact" w:val="510"/>
        </w:trPr>
        <w:tc>
          <w:tcPr>
            <w:tcW w:w="3019" w:type="dxa"/>
            <w:vAlign w:val="center"/>
          </w:tcPr>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3220" w:type="dxa"/>
            <w:vAlign w:val="center"/>
          </w:tcPr>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单位名称</w:t>
            </w:r>
          </w:p>
        </w:tc>
        <w:tc>
          <w:tcPr>
            <w:tcW w:w="2821" w:type="dxa"/>
            <w:vAlign w:val="center"/>
          </w:tcPr>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977A40">
        <w:trPr>
          <w:trHeight w:hRule="exact" w:val="510"/>
        </w:trPr>
        <w:tc>
          <w:tcPr>
            <w:tcW w:w="3019" w:type="dxa"/>
            <w:vAlign w:val="center"/>
          </w:tcPr>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p>
        </w:tc>
        <w:tc>
          <w:tcPr>
            <w:tcW w:w="3220" w:type="dxa"/>
            <w:vAlign w:val="center"/>
          </w:tcPr>
          <w:p w:rsidR="00977A40" w:rsidRDefault="00977A40">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塔什库尔干县总工会</w:t>
            </w:r>
          </w:p>
        </w:tc>
        <w:tc>
          <w:tcPr>
            <w:tcW w:w="2821" w:type="dxa"/>
            <w:vAlign w:val="center"/>
          </w:tcPr>
          <w:p w:rsidR="00977A40" w:rsidRDefault="00977A40">
            <w:pPr>
              <w:spacing w:line="560" w:lineRule="exact"/>
              <w:ind w:firstLineChars="200" w:firstLine="640"/>
              <w:rPr>
                <w:rFonts w:ascii="仿宋_GB2312" w:eastAsia="仿宋_GB2312" w:hAnsi="仿宋_GB2312" w:cs="仿宋_GB2312"/>
                <w:sz w:val="32"/>
                <w:szCs w:val="32"/>
              </w:rPr>
            </w:pPr>
          </w:p>
        </w:tc>
      </w:tr>
    </w:tbl>
    <w:p w:rsidR="00977A40" w:rsidRDefault="00977A40">
      <w:pPr>
        <w:spacing w:line="560" w:lineRule="exact"/>
        <w:rPr>
          <w:rFonts w:ascii="仿宋_GB2312" w:eastAsia="仿宋_GB2312" w:hAnsi="仿宋_GB2312" w:cs="仿宋_GB2312"/>
          <w:b/>
          <w:sz w:val="32"/>
          <w:szCs w:val="32"/>
        </w:rPr>
      </w:pPr>
    </w:p>
    <w:p w:rsidR="00977A40" w:rsidRDefault="00977A40">
      <w:pPr>
        <w:spacing w:line="560" w:lineRule="exact"/>
        <w:ind w:firstLine="627"/>
        <w:jc w:val="center"/>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一、部门收支总体情况</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年度收入</w:t>
      </w:r>
      <w:r>
        <w:rPr>
          <w:rFonts w:ascii="仿宋_GB2312" w:eastAsia="仿宋_GB2312" w:hAnsi="仿宋_GB2312" w:cs="仿宋_GB2312"/>
          <w:sz w:val="32"/>
          <w:szCs w:val="32"/>
        </w:rPr>
        <w:t>76.42</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与上年相比，减少</w:t>
      </w:r>
      <w:r>
        <w:rPr>
          <w:rFonts w:ascii="仿宋_GB2312" w:eastAsia="仿宋_GB2312" w:hAnsi="仿宋_GB2312" w:cs="仿宋_GB2312"/>
          <w:sz w:val="32"/>
          <w:szCs w:val="32"/>
        </w:rPr>
        <w:t>34.46</w:t>
      </w:r>
      <w:r>
        <w:rPr>
          <w:rFonts w:ascii="仿宋_GB2312" w:eastAsia="仿宋_GB2312" w:hAnsi="仿宋_GB2312" w:cs="仿宋_GB2312" w:hint="eastAsia"/>
          <w:sz w:val="32"/>
          <w:szCs w:val="32"/>
        </w:rPr>
        <w:t>万元，降低</w:t>
      </w:r>
      <w:r>
        <w:rPr>
          <w:rFonts w:ascii="仿宋_GB2312" w:eastAsia="仿宋_GB2312" w:hAnsi="仿宋_GB2312" w:cs="仿宋_GB2312"/>
          <w:sz w:val="32"/>
          <w:szCs w:val="32"/>
        </w:rPr>
        <w:t>31.08%</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76.42</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与上年相比，减少</w:t>
      </w:r>
      <w:r>
        <w:rPr>
          <w:rFonts w:ascii="仿宋_GB2312" w:eastAsia="仿宋_GB2312" w:hAnsi="仿宋_GB2312" w:cs="仿宋_GB2312"/>
          <w:sz w:val="32"/>
          <w:szCs w:val="32"/>
        </w:rPr>
        <w:t>34.46</w:t>
      </w:r>
      <w:r>
        <w:rPr>
          <w:rFonts w:ascii="仿宋_GB2312" w:eastAsia="仿宋_GB2312" w:hAnsi="仿宋_GB2312" w:cs="仿宋_GB2312" w:hint="eastAsia"/>
          <w:sz w:val="32"/>
          <w:szCs w:val="32"/>
        </w:rPr>
        <w:t>万元，降低</w:t>
      </w:r>
      <w:r>
        <w:rPr>
          <w:rFonts w:ascii="仿宋_GB2312" w:eastAsia="仿宋_GB2312" w:hAnsi="仿宋_GB2312" w:cs="仿宋_GB2312"/>
          <w:sz w:val="32"/>
          <w:szCs w:val="32"/>
        </w:rPr>
        <w:t>31.08%</w:t>
      </w:r>
      <w:r>
        <w:rPr>
          <w:rFonts w:ascii="仿宋_GB2312" w:eastAsia="仿宋_GB2312" w:hAnsi="仿宋_GB2312" w:cs="仿宋_GB2312" w:hint="eastAsia"/>
          <w:sz w:val="32"/>
          <w:szCs w:val="32"/>
        </w:rPr>
        <w:t>，结余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。减少的主要原因是：</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年上半年财政有拨付</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名退休人员工资，</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年工资全部转入社保，无此项收入来源。</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年年初预算数为</w:t>
      </w:r>
      <w:r>
        <w:rPr>
          <w:rFonts w:ascii="仿宋_GB2312" w:eastAsia="仿宋_GB2312" w:hAnsi="仿宋_GB2312" w:cs="仿宋_GB2312"/>
          <w:sz w:val="32"/>
          <w:szCs w:val="32"/>
        </w:rPr>
        <w:t>13.81</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年度收入</w:t>
      </w:r>
      <w:r>
        <w:rPr>
          <w:rFonts w:ascii="仿宋_GB2312" w:eastAsia="仿宋_GB2312" w:hAnsi="仿宋_GB2312" w:cs="仿宋_GB2312"/>
          <w:sz w:val="32"/>
          <w:szCs w:val="32"/>
        </w:rPr>
        <w:t>76.42</w:t>
      </w:r>
      <w:r>
        <w:rPr>
          <w:rFonts w:ascii="仿宋_GB2312" w:eastAsia="仿宋_GB2312" w:hAnsi="仿宋_GB2312" w:cs="仿宋_GB2312" w:hint="eastAsia"/>
          <w:sz w:val="32"/>
          <w:szCs w:val="32"/>
        </w:rPr>
        <w:t>万元，与预算相比，减少</w:t>
      </w:r>
      <w:r>
        <w:rPr>
          <w:rFonts w:ascii="仿宋_GB2312" w:eastAsia="仿宋_GB2312" w:hAnsi="仿宋_GB2312" w:cs="仿宋_GB2312"/>
          <w:sz w:val="32"/>
          <w:szCs w:val="32"/>
        </w:rPr>
        <w:t>62.61</w:t>
      </w:r>
      <w:r>
        <w:rPr>
          <w:rFonts w:ascii="仿宋_GB2312" w:eastAsia="仿宋_GB2312" w:hAnsi="仿宋_GB2312" w:cs="仿宋_GB2312" w:hint="eastAsia"/>
          <w:sz w:val="32"/>
          <w:szCs w:val="32"/>
        </w:rPr>
        <w:t>万元，降低</w:t>
      </w:r>
      <w:r>
        <w:rPr>
          <w:rFonts w:ascii="仿宋_GB2312" w:eastAsia="仿宋_GB2312" w:hAnsi="仿宋_GB2312" w:cs="仿宋_GB2312"/>
          <w:sz w:val="32"/>
          <w:szCs w:val="32"/>
        </w:rPr>
        <w:t>453.37%</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76.42</w:t>
      </w:r>
      <w:r>
        <w:rPr>
          <w:rFonts w:ascii="仿宋_GB2312" w:eastAsia="仿宋_GB2312" w:hAnsi="仿宋_GB2312" w:cs="仿宋_GB2312" w:hint="eastAsia"/>
          <w:sz w:val="32"/>
          <w:szCs w:val="32"/>
        </w:rPr>
        <w:t>万元，与预算相比，减少</w:t>
      </w:r>
      <w:r>
        <w:rPr>
          <w:rFonts w:ascii="仿宋_GB2312" w:eastAsia="仿宋_GB2312" w:hAnsi="仿宋_GB2312" w:cs="仿宋_GB2312"/>
          <w:sz w:val="32"/>
          <w:szCs w:val="32"/>
        </w:rPr>
        <w:t>62.61</w:t>
      </w:r>
      <w:r>
        <w:rPr>
          <w:rFonts w:ascii="仿宋_GB2312" w:eastAsia="仿宋_GB2312" w:hAnsi="仿宋_GB2312" w:cs="仿宋_GB2312" w:hint="eastAsia"/>
          <w:sz w:val="32"/>
          <w:szCs w:val="32"/>
        </w:rPr>
        <w:t>万元，降低</w:t>
      </w:r>
      <w:r>
        <w:rPr>
          <w:rFonts w:ascii="仿宋_GB2312" w:eastAsia="仿宋_GB2312" w:hAnsi="仿宋_GB2312" w:cs="仿宋_GB2312"/>
          <w:sz w:val="32"/>
          <w:szCs w:val="32"/>
        </w:rPr>
        <w:t>453.37%</w:t>
      </w:r>
      <w:r>
        <w:rPr>
          <w:rFonts w:ascii="仿宋_GB2312" w:eastAsia="仿宋_GB2312" w:hAnsi="仿宋_GB2312" w:cs="仿宋_GB2312" w:hint="eastAsia"/>
          <w:sz w:val="32"/>
          <w:szCs w:val="32"/>
        </w:rPr>
        <w:t>。减少的主要原因是以前由县委统一编制预算，从</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年开始各单位财务预算、决算独立核算，年初未做人员经费预算。</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（二）部门收入总体情况说明</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本年收入合计</w:t>
      </w:r>
      <w:r>
        <w:rPr>
          <w:rFonts w:ascii="仿宋_GB2312" w:eastAsia="仿宋_GB2312" w:hAnsi="仿宋_GB2312" w:cs="仿宋_GB2312"/>
          <w:sz w:val="32"/>
          <w:szCs w:val="32"/>
        </w:rPr>
        <w:t>76.42</w:t>
      </w:r>
      <w:r>
        <w:rPr>
          <w:rFonts w:ascii="仿宋_GB2312" w:eastAsia="仿宋_GB2312" w:hAnsi="仿宋_GB2312" w:cs="仿宋_GB2312" w:hint="eastAsia"/>
          <w:sz w:val="32"/>
          <w:szCs w:val="32"/>
        </w:rPr>
        <w:t>万元，其中：财政拨款收入</w:t>
      </w:r>
      <w:r>
        <w:rPr>
          <w:rFonts w:ascii="仿宋_GB2312" w:eastAsia="仿宋_GB2312" w:hAnsi="仿宋_GB2312" w:cs="仿宋_GB2312"/>
          <w:sz w:val="32"/>
          <w:szCs w:val="32"/>
        </w:rPr>
        <w:t>76.42</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；上级补助收入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；事业收入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；附属单位缴费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；其他收入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年上半年财政有拨付</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名退休人员工资，</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年工资全部转入社保，无此项收入来源。</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年年初预算数为</w:t>
      </w:r>
      <w:r>
        <w:rPr>
          <w:rFonts w:ascii="仿宋_GB2312" w:eastAsia="仿宋_GB2312" w:hAnsi="仿宋_GB2312" w:cs="仿宋_GB2312"/>
          <w:sz w:val="32"/>
          <w:szCs w:val="32"/>
        </w:rPr>
        <w:t>13.81</w:t>
      </w:r>
      <w:r>
        <w:rPr>
          <w:rFonts w:ascii="仿宋_GB2312" w:eastAsia="仿宋_GB2312" w:hAnsi="仿宋_GB2312" w:cs="仿宋_GB2312" w:hint="eastAsia"/>
          <w:sz w:val="32"/>
          <w:szCs w:val="32"/>
        </w:rPr>
        <w:t>万元，本年收入合计</w:t>
      </w:r>
      <w:r>
        <w:rPr>
          <w:rFonts w:ascii="仿宋_GB2312" w:eastAsia="仿宋_GB2312" w:hAnsi="仿宋_GB2312" w:cs="仿宋_GB2312"/>
          <w:sz w:val="32"/>
          <w:szCs w:val="32"/>
        </w:rPr>
        <w:t>76.42</w:t>
      </w:r>
      <w:r>
        <w:rPr>
          <w:rFonts w:ascii="仿宋_GB2312" w:eastAsia="仿宋_GB2312" w:hAnsi="仿宋_GB2312" w:cs="仿宋_GB2312" w:hint="eastAsia"/>
          <w:sz w:val="32"/>
          <w:szCs w:val="32"/>
        </w:rPr>
        <w:t>万元，与预算相比，减少</w:t>
      </w:r>
      <w:r>
        <w:rPr>
          <w:rFonts w:ascii="仿宋_GB2312" w:eastAsia="仿宋_GB2312" w:hAnsi="仿宋_GB2312" w:cs="仿宋_GB2312"/>
          <w:sz w:val="32"/>
          <w:szCs w:val="32"/>
        </w:rPr>
        <w:t>62.61</w:t>
      </w:r>
      <w:r>
        <w:rPr>
          <w:rFonts w:ascii="仿宋_GB2312" w:eastAsia="仿宋_GB2312" w:hAnsi="仿宋_GB2312" w:cs="仿宋_GB2312" w:hint="eastAsia"/>
          <w:sz w:val="32"/>
          <w:szCs w:val="32"/>
        </w:rPr>
        <w:t>万元，降低</w:t>
      </w:r>
      <w:r>
        <w:rPr>
          <w:rFonts w:ascii="仿宋_GB2312" w:eastAsia="仿宋_GB2312" w:hAnsi="仿宋_GB2312" w:cs="仿宋_GB2312"/>
          <w:sz w:val="32"/>
          <w:szCs w:val="32"/>
        </w:rPr>
        <w:t>453.37%</w:t>
      </w:r>
      <w:r>
        <w:rPr>
          <w:rFonts w:ascii="仿宋_GB2312" w:eastAsia="仿宋_GB2312" w:hAnsi="仿宋_GB2312" w:cs="仿宋_GB2312" w:hint="eastAsia"/>
          <w:sz w:val="32"/>
          <w:szCs w:val="32"/>
        </w:rPr>
        <w:t>。减少主要原因是以前由县委统一编制预算，从</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年开始各单位财务预算、决算独立核算，年初未做人员经费预算。</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sz w:val="32"/>
          <w:szCs w:val="32"/>
        </w:rPr>
        <w:t>:</w:t>
      </w:r>
      <w:r>
        <w:rPr>
          <w:rFonts w:ascii="仿宋_GB2312" w:eastAsia="仿宋_GB2312" w:hAnsi="仿宋_GB2312" w:cs="仿宋_GB2312" w:hint="eastAsia"/>
          <w:sz w:val="32"/>
          <w:szCs w:val="32"/>
          <w:lang w:val="en-GB"/>
        </w:rPr>
        <w:t>无</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（三）部门支出总体情况说明</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本年支出合计</w:t>
      </w:r>
      <w:r>
        <w:rPr>
          <w:rFonts w:ascii="仿宋_GB2312" w:eastAsia="仿宋_GB2312" w:hAnsi="仿宋_GB2312" w:cs="仿宋_GB2312"/>
          <w:sz w:val="32"/>
          <w:szCs w:val="32"/>
        </w:rPr>
        <w:t>76.42</w:t>
      </w:r>
      <w:r>
        <w:rPr>
          <w:rFonts w:ascii="仿宋_GB2312" w:eastAsia="仿宋_GB2312" w:hAnsi="仿宋_GB2312" w:cs="仿宋_GB2312" w:hint="eastAsia"/>
          <w:sz w:val="32"/>
          <w:szCs w:val="32"/>
        </w:rPr>
        <w:t>万元，其中，基本支出</w:t>
      </w:r>
      <w:r>
        <w:rPr>
          <w:rFonts w:ascii="仿宋_GB2312" w:eastAsia="仿宋_GB2312" w:hAnsi="仿宋_GB2312" w:cs="仿宋_GB2312"/>
          <w:sz w:val="32"/>
          <w:szCs w:val="32"/>
        </w:rPr>
        <w:t>76.42</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；项目支出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；上缴上级支出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；对附属单位补助支出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p>
    <w:p w:rsidR="00977A40" w:rsidRDefault="00977A40">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增减变化的主要原因是：</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年上半年有</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名退休人员工资支出，</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年退休人员工资全部转入社保，无此项支出。</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年年初预算数为</w:t>
      </w:r>
      <w:r>
        <w:rPr>
          <w:rFonts w:ascii="仿宋_GB2312" w:eastAsia="仿宋_GB2312" w:hAnsi="仿宋_GB2312" w:cs="仿宋_GB2312"/>
          <w:sz w:val="32"/>
          <w:szCs w:val="32"/>
        </w:rPr>
        <w:t>13.81</w:t>
      </w:r>
      <w:r>
        <w:rPr>
          <w:rFonts w:ascii="仿宋_GB2312" w:eastAsia="仿宋_GB2312" w:hAnsi="仿宋_GB2312" w:cs="仿宋_GB2312" w:hint="eastAsia"/>
          <w:sz w:val="32"/>
          <w:szCs w:val="32"/>
        </w:rPr>
        <w:t>万元，本年支出合计</w:t>
      </w:r>
      <w:r>
        <w:rPr>
          <w:rFonts w:ascii="仿宋_GB2312" w:eastAsia="仿宋_GB2312" w:hAnsi="仿宋_GB2312" w:cs="仿宋_GB2312"/>
          <w:sz w:val="32"/>
          <w:szCs w:val="32"/>
        </w:rPr>
        <w:t>76.42</w:t>
      </w:r>
      <w:r>
        <w:rPr>
          <w:rFonts w:ascii="仿宋_GB2312" w:eastAsia="仿宋_GB2312" w:hAnsi="仿宋_GB2312" w:cs="仿宋_GB2312" w:hint="eastAsia"/>
          <w:sz w:val="32"/>
          <w:szCs w:val="32"/>
        </w:rPr>
        <w:t>万元，与预算相比，减少</w:t>
      </w:r>
      <w:r>
        <w:rPr>
          <w:rFonts w:ascii="仿宋_GB2312" w:eastAsia="仿宋_GB2312" w:hAnsi="仿宋_GB2312" w:cs="仿宋_GB2312"/>
          <w:sz w:val="32"/>
          <w:szCs w:val="32"/>
        </w:rPr>
        <w:t>62.61</w:t>
      </w:r>
      <w:r>
        <w:rPr>
          <w:rFonts w:ascii="仿宋_GB2312" w:eastAsia="仿宋_GB2312" w:hAnsi="仿宋_GB2312" w:cs="仿宋_GB2312" w:hint="eastAsia"/>
          <w:sz w:val="32"/>
          <w:szCs w:val="32"/>
        </w:rPr>
        <w:t>万元，降低</w:t>
      </w:r>
      <w:r>
        <w:rPr>
          <w:rFonts w:ascii="仿宋_GB2312" w:eastAsia="仿宋_GB2312" w:hAnsi="仿宋_GB2312" w:cs="仿宋_GB2312"/>
          <w:sz w:val="32"/>
          <w:szCs w:val="32"/>
        </w:rPr>
        <w:t>453.37%</w:t>
      </w:r>
      <w:r>
        <w:rPr>
          <w:rFonts w:ascii="仿宋_GB2312" w:eastAsia="仿宋_GB2312" w:hAnsi="仿宋_GB2312" w:cs="仿宋_GB2312" w:hint="eastAsia"/>
          <w:sz w:val="32"/>
          <w:szCs w:val="32"/>
        </w:rPr>
        <w:t>。减少主要原因是以前由县委统一编制预算，从</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年开始各单位财务预算、决算独立核算，年初未做人员经费预算。</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二、部门财政拨款收支情况</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（一）财政拨款收支总体情况说明</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年度财政拨款收入</w:t>
      </w:r>
      <w:r>
        <w:rPr>
          <w:rFonts w:ascii="仿宋_GB2312" w:eastAsia="仿宋_GB2312" w:hAnsi="仿宋_GB2312" w:cs="仿宋_GB2312"/>
          <w:sz w:val="32"/>
          <w:szCs w:val="32"/>
        </w:rPr>
        <w:t>76.42</w:t>
      </w:r>
      <w:r>
        <w:rPr>
          <w:rFonts w:ascii="仿宋_GB2312" w:eastAsia="仿宋_GB2312" w:hAnsi="仿宋_GB2312" w:cs="仿宋_GB2312" w:hint="eastAsia"/>
          <w:sz w:val="32"/>
          <w:szCs w:val="32"/>
        </w:rPr>
        <w:t>万元，与上年相比，减少</w:t>
      </w:r>
      <w:r>
        <w:rPr>
          <w:rFonts w:ascii="仿宋_GB2312" w:eastAsia="仿宋_GB2312" w:hAnsi="仿宋_GB2312" w:cs="仿宋_GB2312"/>
          <w:sz w:val="32"/>
          <w:szCs w:val="32"/>
        </w:rPr>
        <w:t>34.46</w:t>
      </w:r>
      <w:r>
        <w:rPr>
          <w:rFonts w:ascii="仿宋_GB2312" w:eastAsia="仿宋_GB2312" w:hAnsi="仿宋_GB2312" w:cs="仿宋_GB2312" w:hint="eastAsia"/>
          <w:sz w:val="32"/>
          <w:szCs w:val="32"/>
        </w:rPr>
        <w:t>万元，降低</w:t>
      </w:r>
      <w:r>
        <w:rPr>
          <w:rFonts w:ascii="仿宋_GB2312" w:eastAsia="仿宋_GB2312" w:hAnsi="仿宋_GB2312" w:cs="仿宋_GB2312"/>
          <w:sz w:val="32"/>
          <w:szCs w:val="32"/>
        </w:rPr>
        <w:t>31.08%</w:t>
      </w:r>
      <w:r>
        <w:rPr>
          <w:rFonts w:ascii="仿宋_GB2312" w:eastAsia="仿宋_GB2312" w:hAnsi="仿宋_GB2312" w:cs="仿宋_GB2312" w:hint="eastAsia"/>
          <w:sz w:val="32"/>
          <w:szCs w:val="32"/>
        </w:rPr>
        <w:t>，增减变化主要原因是：</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年上半年财政有拨付</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名退休人员工资，</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年工资全部转入社保，无此项收入来源。财政拨款支出</w:t>
      </w:r>
      <w:r>
        <w:rPr>
          <w:rFonts w:ascii="仿宋_GB2312" w:eastAsia="仿宋_GB2312" w:hAnsi="仿宋_GB2312" w:cs="仿宋_GB2312"/>
          <w:sz w:val="32"/>
          <w:szCs w:val="32"/>
        </w:rPr>
        <w:t>76.42</w:t>
      </w:r>
      <w:r>
        <w:rPr>
          <w:rFonts w:ascii="仿宋_GB2312" w:eastAsia="仿宋_GB2312" w:hAnsi="仿宋_GB2312" w:cs="仿宋_GB2312" w:hint="eastAsia"/>
          <w:sz w:val="32"/>
          <w:szCs w:val="32"/>
        </w:rPr>
        <w:t>万元，与上年相比，减少</w:t>
      </w:r>
      <w:r>
        <w:rPr>
          <w:rFonts w:ascii="仿宋_GB2312" w:eastAsia="仿宋_GB2312" w:hAnsi="仿宋_GB2312" w:cs="仿宋_GB2312"/>
          <w:sz w:val="32"/>
          <w:szCs w:val="32"/>
        </w:rPr>
        <w:t>34.46</w:t>
      </w:r>
      <w:r>
        <w:rPr>
          <w:rFonts w:ascii="仿宋_GB2312" w:eastAsia="仿宋_GB2312" w:hAnsi="仿宋_GB2312" w:cs="仿宋_GB2312" w:hint="eastAsia"/>
          <w:sz w:val="32"/>
          <w:szCs w:val="32"/>
        </w:rPr>
        <w:t>万元，降低</w:t>
      </w:r>
      <w:r>
        <w:rPr>
          <w:rFonts w:ascii="仿宋_GB2312" w:eastAsia="仿宋_GB2312" w:hAnsi="仿宋_GB2312" w:cs="仿宋_GB2312"/>
          <w:sz w:val="32"/>
          <w:szCs w:val="32"/>
        </w:rPr>
        <w:t>31.08%</w:t>
      </w:r>
      <w:r>
        <w:rPr>
          <w:rFonts w:ascii="仿宋_GB2312" w:eastAsia="仿宋_GB2312" w:hAnsi="仿宋_GB2312" w:cs="仿宋_GB2312" w:hint="eastAsia"/>
          <w:sz w:val="32"/>
          <w:szCs w:val="32"/>
        </w:rPr>
        <w:t>，其中：基本支出</w:t>
      </w:r>
      <w:r>
        <w:rPr>
          <w:rFonts w:ascii="仿宋_GB2312" w:eastAsia="仿宋_GB2312" w:hAnsi="仿宋_GB2312" w:cs="仿宋_GB2312"/>
          <w:sz w:val="32"/>
          <w:szCs w:val="32"/>
        </w:rPr>
        <w:t>76.42</w:t>
      </w:r>
      <w:r>
        <w:rPr>
          <w:rFonts w:ascii="仿宋_GB2312" w:eastAsia="仿宋_GB2312" w:hAnsi="仿宋_GB2312" w:cs="仿宋_GB2312" w:hint="eastAsia"/>
          <w:sz w:val="32"/>
          <w:szCs w:val="32"/>
        </w:rPr>
        <w:t>万元，项目支出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万元。增减变化主要原因是</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年上半年财政有拨付</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名退休人员工资，</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年工资全部转入社保，无此项收入来源。财政拨款结转结余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年与</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年无结转结余。</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年年初预算数为</w:t>
      </w:r>
      <w:r>
        <w:rPr>
          <w:rFonts w:ascii="仿宋_GB2312" w:eastAsia="仿宋_GB2312" w:hAnsi="仿宋_GB2312" w:cs="仿宋_GB2312"/>
          <w:sz w:val="32"/>
          <w:szCs w:val="32"/>
        </w:rPr>
        <w:t>13.81</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年度财政拨款收入</w:t>
      </w:r>
      <w:r>
        <w:rPr>
          <w:rFonts w:ascii="仿宋_GB2312" w:eastAsia="仿宋_GB2312" w:hAnsi="仿宋_GB2312" w:cs="仿宋_GB2312"/>
          <w:sz w:val="32"/>
          <w:szCs w:val="32"/>
        </w:rPr>
        <w:t>76.42</w:t>
      </w:r>
      <w:r>
        <w:rPr>
          <w:rFonts w:ascii="仿宋_GB2312" w:eastAsia="仿宋_GB2312" w:hAnsi="仿宋_GB2312" w:cs="仿宋_GB2312" w:hint="eastAsia"/>
          <w:sz w:val="32"/>
          <w:szCs w:val="32"/>
        </w:rPr>
        <w:t>万元，与预算相比，减少</w:t>
      </w:r>
      <w:r>
        <w:rPr>
          <w:rFonts w:ascii="仿宋_GB2312" w:eastAsia="仿宋_GB2312" w:hAnsi="仿宋_GB2312" w:cs="仿宋_GB2312"/>
          <w:sz w:val="32"/>
          <w:szCs w:val="32"/>
        </w:rPr>
        <w:t>62.61</w:t>
      </w:r>
      <w:r>
        <w:rPr>
          <w:rFonts w:ascii="仿宋_GB2312" w:eastAsia="仿宋_GB2312" w:hAnsi="仿宋_GB2312" w:cs="仿宋_GB2312" w:hint="eastAsia"/>
          <w:sz w:val="32"/>
          <w:szCs w:val="32"/>
        </w:rPr>
        <w:t>万元，降低</w:t>
      </w:r>
      <w:r>
        <w:rPr>
          <w:rFonts w:ascii="仿宋_GB2312" w:eastAsia="仿宋_GB2312" w:hAnsi="仿宋_GB2312" w:cs="仿宋_GB2312"/>
          <w:sz w:val="32"/>
          <w:szCs w:val="32"/>
        </w:rPr>
        <w:t>453.37%</w:t>
      </w:r>
      <w:r>
        <w:rPr>
          <w:rFonts w:ascii="仿宋_GB2312" w:eastAsia="仿宋_GB2312" w:hAnsi="仿宋_GB2312" w:cs="仿宋_GB2312" w:hint="eastAsia"/>
          <w:sz w:val="32"/>
          <w:szCs w:val="32"/>
        </w:rPr>
        <w:t>，财政拨款支出</w:t>
      </w:r>
      <w:r>
        <w:rPr>
          <w:rFonts w:ascii="仿宋_GB2312" w:eastAsia="仿宋_GB2312" w:hAnsi="仿宋_GB2312" w:cs="仿宋_GB2312"/>
          <w:sz w:val="32"/>
          <w:szCs w:val="32"/>
        </w:rPr>
        <w:t>76.42</w:t>
      </w:r>
      <w:r>
        <w:rPr>
          <w:rFonts w:ascii="仿宋_GB2312" w:eastAsia="仿宋_GB2312" w:hAnsi="仿宋_GB2312" w:cs="仿宋_GB2312" w:hint="eastAsia"/>
          <w:sz w:val="32"/>
          <w:szCs w:val="32"/>
        </w:rPr>
        <w:t>万元，与预算相比，减少</w:t>
      </w:r>
      <w:r>
        <w:rPr>
          <w:rFonts w:ascii="仿宋_GB2312" w:eastAsia="仿宋_GB2312" w:hAnsi="仿宋_GB2312" w:cs="仿宋_GB2312"/>
          <w:sz w:val="32"/>
          <w:szCs w:val="32"/>
        </w:rPr>
        <w:t>62.61</w:t>
      </w:r>
      <w:r>
        <w:rPr>
          <w:rFonts w:ascii="仿宋_GB2312" w:eastAsia="仿宋_GB2312" w:hAnsi="仿宋_GB2312" w:cs="仿宋_GB2312" w:hint="eastAsia"/>
          <w:sz w:val="32"/>
          <w:szCs w:val="32"/>
        </w:rPr>
        <w:t>万元，降低</w:t>
      </w:r>
      <w:r>
        <w:rPr>
          <w:rFonts w:ascii="仿宋_GB2312" w:eastAsia="仿宋_GB2312" w:hAnsi="仿宋_GB2312" w:cs="仿宋_GB2312"/>
          <w:sz w:val="32"/>
          <w:szCs w:val="32"/>
        </w:rPr>
        <w:t>453.37%</w:t>
      </w:r>
      <w:r>
        <w:rPr>
          <w:rFonts w:ascii="仿宋_GB2312" w:eastAsia="仿宋_GB2312" w:hAnsi="仿宋_GB2312" w:cs="仿宋_GB2312" w:hint="eastAsia"/>
          <w:sz w:val="32"/>
          <w:szCs w:val="32"/>
        </w:rPr>
        <w:t>。减少主要原因是以前由县委统一编制预算，从</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年开始各单位财务预算、决算独立核算，年初未做人员经费预算。</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（二）一般公共预算支出决算情况说明</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年度一般公共预算财政拨款支出</w:t>
      </w:r>
      <w:r>
        <w:rPr>
          <w:rFonts w:ascii="仿宋_GB2312" w:eastAsia="仿宋_GB2312" w:hAnsi="仿宋_GB2312" w:cs="仿宋_GB2312"/>
          <w:sz w:val="32"/>
          <w:szCs w:val="32"/>
        </w:rPr>
        <w:t>76.42</w:t>
      </w:r>
      <w:r>
        <w:rPr>
          <w:rFonts w:ascii="仿宋_GB2312" w:eastAsia="仿宋_GB2312" w:hAnsi="仿宋_GB2312" w:cs="仿宋_GB2312" w:hint="eastAsia"/>
          <w:sz w:val="32"/>
          <w:szCs w:val="32"/>
        </w:rPr>
        <w:t>万元，与上年相比，减少</w:t>
      </w:r>
      <w:r>
        <w:rPr>
          <w:rFonts w:ascii="仿宋_GB2312" w:eastAsia="仿宋_GB2312" w:hAnsi="仿宋_GB2312" w:cs="仿宋_GB2312"/>
          <w:sz w:val="32"/>
          <w:szCs w:val="32"/>
        </w:rPr>
        <w:t>34.46</w:t>
      </w:r>
      <w:r>
        <w:rPr>
          <w:rFonts w:ascii="仿宋_GB2312" w:eastAsia="仿宋_GB2312" w:hAnsi="仿宋_GB2312" w:cs="仿宋_GB2312" w:hint="eastAsia"/>
          <w:sz w:val="32"/>
          <w:szCs w:val="32"/>
        </w:rPr>
        <w:t>万元，降低</w:t>
      </w:r>
      <w:r>
        <w:rPr>
          <w:rFonts w:ascii="仿宋_GB2312" w:eastAsia="仿宋_GB2312" w:hAnsi="仿宋_GB2312" w:cs="仿宋_GB2312"/>
          <w:sz w:val="32"/>
          <w:szCs w:val="32"/>
        </w:rPr>
        <w:t>31.08%</w:t>
      </w:r>
      <w:r>
        <w:rPr>
          <w:rFonts w:ascii="仿宋_GB2312" w:eastAsia="仿宋_GB2312" w:hAnsi="仿宋_GB2312" w:cs="仿宋_GB2312" w:hint="eastAsia"/>
          <w:sz w:val="32"/>
          <w:szCs w:val="32"/>
        </w:rPr>
        <w:t>。减少主要原因是</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年上半年财政有拨付</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名退休人员工资，</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年工资全部转入社保，无此项收入来源。其中：按功能分类科目，一般公共服务支出支出</w:t>
      </w:r>
      <w:r>
        <w:rPr>
          <w:rFonts w:ascii="仿宋_GB2312" w:eastAsia="仿宋_GB2312" w:hAnsi="仿宋_GB2312" w:cs="仿宋_GB2312"/>
          <w:sz w:val="32"/>
          <w:szCs w:val="32"/>
        </w:rPr>
        <w:t>62.85</w:t>
      </w:r>
      <w:r>
        <w:rPr>
          <w:rFonts w:ascii="仿宋_GB2312" w:eastAsia="仿宋_GB2312" w:hAnsi="仿宋_GB2312" w:cs="仿宋_GB2312" w:hint="eastAsia"/>
          <w:sz w:val="32"/>
          <w:szCs w:val="32"/>
        </w:rPr>
        <w:t>万元，社会保障和就业支出</w:t>
      </w:r>
      <w:r>
        <w:rPr>
          <w:rFonts w:ascii="仿宋_GB2312" w:eastAsia="仿宋_GB2312" w:hAnsi="仿宋_GB2312" w:cs="仿宋_GB2312"/>
          <w:sz w:val="32"/>
          <w:szCs w:val="32"/>
        </w:rPr>
        <w:t>8.16</w:t>
      </w:r>
      <w:r>
        <w:rPr>
          <w:rFonts w:ascii="仿宋_GB2312" w:eastAsia="仿宋_GB2312" w:hAnsi="仿宋_GB2312" w:cs="仿宋_GB2312" w:hint="eastAsia"/>
          <w:sz w:val="32"/>
          <w:szCs w:val="32"/>
        </w:rPr>
        <w:t>万元，住房保障支出支出</w:t>
      </w:r>
      <w:r>
        <w:rPr>
          <w:rFonts w:ascii="仿宋_GB2312" w:eastAsia="仿宋_GB2312" w:hAnsi="仿宋_GB2312" w:cs="仿宋_GB2312"/>
          <w:sz w:val="32"/>
          <w:szCs w:val="32"/>
        </w:rPr>
        <w:t>5.41</w:t>
      </w:r>
      <w:r>
        <w:rPr>
          <w:rFonts w:ascii="仿宋_GB2312" w:eastAsia="仿宋_GB2312" w:hAnsi="仿宋_GB2312" w:cs="仿宋_GB2312" w:hint="eastAsia"/>
          <w:sz w:val="32"/>
          <w:szCs w:val="32"/>
        </w:rPr>
        <w:t>万元，按经济分类科目，工资福利支出</w:t>
      </w:r>
      <w:r>
        <w:rPr>
          <w:rFonts w:ascii="仿宋_GB2312" w:eastAsia="仿宋_GB2312" w:hAnsi="仿宋_GB2312" w:cs="仿宋_GB2312"/>
          <w:sz w:val="32"/>
          <w:szCs w:val="32"/>
        </w:rPr>
        <w:t>56.72</w:t>
      </w:r>
      <w:r>
        <w:rPr>
          <w:rFonts w:ascii="仿宋_GB2312" w:eastAsia="仿宋_GB2312" w:hAnsi="仿宋_GB2312" w:cs="仿宋_GB2312" w:hint="eastAsia"/>
          <w:sz w:val="32"/>
          <w:szCs w:val="32"/>
        </w:rPr>
        <w:t>万元，商品服务支出</w:t>
      </w:r>
      <w:r>
        <w:rPr>
          <w:rFonts w:ascii="仿宋_GB2312" w:eastAsia="仿宋_GB2312" w:hAnsi="仿宋_GB2312" w:cs="仿宋_GB2312"/>
          <w:sz w:val="32"/>
          <w:szCs w:val="32"/>
        </w:rPr>
        <w:t>11.53</w:t>
      </w:r>
      <w:r>
        <w:rPr>
          <w:rFonts w:ascii="仿宋_GB2312" w:eastAsia="仿宋_GB2312" w:hAnsi="仿宋_GB2312" w:cs="仿宋_GB2312" w:hint="eastAsia"/>
          <w:sz w:val="32"/>
          <w:szCs w:val="32"/>
        </w:rPr>
        <w:t>万元，对个人和家庭补助支出</w:t>
      </w:r>
      <w:r>
        <w:rPr>
          <w:rFonts w:ascii="仿宋_GB2312" w:eastAsia="仿宋_GB2312" w:hAnsi="仿宋_GB2312" w:cs="仿宋_GB2312"/>
          <w:sz w:val="32"/>
          <w:szCs w:val="32"/>
        </w:rPr>
        <w:t>8.17</w:t>
      </w:r>
      <w:r>
        <w:rPr>
          <w:rFonts w:ascii="仿宋_GB2312" w:eastAsia="仿宋_GB2312" w:hAnsi="仿宋_GB2312" w:cs="仿宋_GB2312" w:hint="eastAsia"/>
          <w:sz w:val="32"/>
          <w:szCs w:val="32"/>
        </w:rPr>
        <w:t>万元。</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年年初预算数为</w:t>
      </w:r>
      <w:r>
        <w:rPr>
          <w:rFonts w:ascii="仿宋_GB2312" w:eastAsia="仿宋_GB2312" w:hAnsi="仿宋_GB2312" w:cs="仿宋_GB2312"/>
          <w:sz w:val="32"/>
          <w:szCs w:val="32"/>
        </w:rPr>
        <w:t>13.81</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年度一般公共预算财政拨款支出</w:t>
      </w:r>
      <w:r>
        <w:rPr>
          <w:rFonts w:ascii="仿宋_GB2312" w:eastAsia="仿宋_GB2312" w:hAnsi="仿宋_GB2312" w:cs="仿宋_GB2312"/>
          <w:sz w:val="32"/>
          <w:szCs w:val="32"/>
        </w:rPr>
        <w:t>76.42</w:t>
      </w:r>
      <w:r>
        <w:rPr>
          <w:rFonts w:ascii="仿宋_GB2312" w:eastAsia="仿宋_GB2312" w:hAnsi="仿宋_GB2312" w:cs="仿宋_GB2312" w:hint="eastAsia"/>
          <w:sz w:val="32"/>
          <w:szCs w:val="32"/>
        </w:rPr>
        <w:t>万元，与预算相比，减少</w:t>
      </w:r>
      <w:r>
        <w:rPr>
          <w:rFonts w:ascii="仿宋_GB2312" w:eastAsia="仿宋_GB2312" w:hAnsi="仿宋_GB2312" w:cs="仿宋_GB2312"/>
          <w:sz w:val="32"/>
          <w:szCs w:val="32"/>
        </w:rPr>
        <w:t>62.61</w:t>
      </w:r>
      <w:r>
        <w:rPr>
          <w:rFonts w:ascii="仿宋_GB2312" w:eastAsia="仿宋_GB2312" w:hAnsi="仿宋_GB2312" w:cs="仿宋_GB2312" w:hint="eastAsia"/>
          <w:sz w:val="32"/>
          <w:szCs w:val="32"/>
        </w:rPr>
        <w:t>万元，降低</w:t>
      </w:r>
      <w:r>
        <w:rPr>
          <w:rFonts w:ascii="仿宋_GB2312" w:eastAsia="仿宋_GB2312" w:hAnsi="仿宋_GB2312" w:cs="仿宋_GB2312"/>
          <w:sz w:val="32"/>
          <w:szCs w:val="32"/>
        </w:rPr>
        <w:t>453.37%</w:t>
      </w:r>
      <w:r>
        <w:rPr>
          <w:rFonts w:ascii="仿宋_GB2312" w:eastAsia="仿宋_GB2312" w:hAnsi="仿宋_GB2312" w:cs="仿宋_GB2312" w:hint="eastAsia"/>
          <w:sz w:val="32"/>
          <w:szCs w:val="32"/>
        </w:rPr>
        <w:t>。减少主要原因是以前由县委统一编制预算，从</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年开始各单位财务预算、决算独立核算，年初未做人员经费预算。</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（三）政府性基金预算收支决算情况说明</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年度政府性基金预算财政拨款收入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。增减变化的主要原因是：本单位无政府性基金预算财政拨款收入。政府性基金预算财政拨款支出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。增减变化的主要原因是：本单位无政府性基金预算财政拨款支出。</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与预算相比情况：本单位无政府性基金预算收支。</w:t>
      </w:r>
    </w:p>
    <w:p w:rsidR="00977A40" w:rsidRDefault="00977A40">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w:t>
      </w:r>
      <w:r>
        <w:rPr>
          <w:rFonts w:ascii="仿宋_GB2312" w:eastAsia="仿宋_GB2312" w:hAnsi="仿宋_GB2312" w:cs="仿宋_GB2312" w:hint="eastAsia"/>
          <w:sz w:val="32"/>
          <w:szCs w:val="32"/>
        </w:rPr>
        <w:t>无。</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（四）政府性基金预算支出决算情况说明</w:t>
      </w:r>
    </w:p>
    <w:p w:rsidR="00977A40" w:rsidRDefault="00977A40">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年度政府性基金预算支出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。增减变化的主要原因是：本单位无政府性基金预算支出。</w:t>
      </w:r>
      <w:r>
        <w:rPr>
          <w:rFonts w:ascii="仿宋_GB2312" w:eastAsia="仿宋_GB2312" w:hint="eastAsia"/>
          <w:sz w:val="32"/>
          <w:szCs w:val="32"/>
        </w:rPr>
        <w:t>按功能分类科目，无支出</w:t>
      </w:r>
      <w:r>
        <w:rPr>
          <w:rFonts w:ascii="仿宋_GB2312" w:eastAsia="仿宋_GB2312"/>
          <w:sz w:val="32"/>
          <w:szCs w:val="32"/>
        </w:rPr>
        <w:t>0</w:t>
      </w:r>
      <w:r>
        <w:rPr>
          <w:rFonts w:ascii="仿宋_GB2312" w:eastAsia="仿宋_GB2312" w:hint="eastAsia"/>
          <w:sz w:val="32"/>
          <w:szCs w:val="32"/>
        </w:rPr>
        <w:t>万元，无支出</w:t>
      </w:r>
      <w:r>
        <w:rPr>
          <w:rFonts w:ascii="仿宋_GB2312" w:eastAsia="仿宋_GB2312"/>
          <w:sz w:val="32"/>
          <w:szCs w:val="32"/>
        </w:rPr>
        <w:t>0</w:t>
      </w:r>
      <w:r>
        <w:rPr>
          <w:rFonts w:ascii="仿宋_GB2312" w:eastAsia="仿宋_GB2312" w:hint="eastAsia"/>
          <w:sz w:val="32"/>
          <w:szCs w:val="32"/>
        </w:rPr>
        <w:t>万元。按经济分类科目，无支出</w:t>
      </w:r>
      <w:r>
        <w:rPr>
          <w:rFonts w:ascii="仿宋_GB2312" w:eastAsia="仿宋_GB2312"/>
          <w:sz w:val="32"/>
          <w:szCs w:val="32"/>
        </w:rPr>
        <w:t>0</w:t>
      </w:r>
      <w:r>
        <w:rPr>
          <w:rFonts w:ascii="仿宋_GB2312" w:eastAsia="仿宋_GB2312" w:hint="eastAsia"/>
          <w:sz w:val="32"/>
          <w:szCs w:val="32"/>
        </w:rPr>
        <w:t>万元，无支出</w:t>
      </w:r>
      <w:r>
        <w:rPr>
          <w:rFonts w:ascii="仿宋_GB2312" w:eastAsia="仿宋_GB2312"/>
          <w:sz w:val="32"/>
          <w:szCs w:val="32"/>
        </w:rPr>
        <w:t>0</w:t>
      </w:r>
      <w:r>
        <w:rPr>
          <w:rFonts w:ascii="仿宋_GB2312" w:eastAsia="仿宋_GB2312" w:hint="eastAsia"/>
          <w:sz w:val="32"/>
          <w:szCs w:val="32"/>
        </w:rPr>
        <w:t>万元。</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与预算相比情况：本单位无政府性基金预算支出。</w:t>
      </w:r>
    </w:p>
    <w:p w:rsidR="00977A40" w:rsidRDefault="00977A40">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w:t>
      </w:r>
      <w:r>
        <w:rPr>
          <w:rFonts w:ascii="仿宋_GB2312" w:eastAsia="仿宋_GB2312" w:hAnsi="仿宋_GB2312" w:cs="仿宋_GB2312" w:hint="eastAsia"/>
          <w:sz w:val="32"/>
          <w:szCs w:val="32"/>
        </w:rPr>
        <w:t>无。</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三、部门结转结余情况</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年末结转结余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其中财政拨款结转结余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年度与</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年度无结转结余。</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四、一般公共预算“三公”经费支出情况</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年度一般公共预算“三公”经费支出决算</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万元，比上年增加</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，增加原因是塔什库尔干县总工会</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年度下乡三同支出增加。其中，因公出国（境）费支出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，比上年增加（减少）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，增加（减少）原因是本单位无因公出国（境）费支出；公务用车购置及运行维护费支出</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，比上年增加</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，增加原因是塔什库尔干县总工会</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年度下乡三同支出增加；公务接待费支出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，比上年增加（减少）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，增加（减少）原因是本单位无公务接待费支出。具体情况如下：</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因公出国（境）费支出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万元。塔什库尔干县总工会全年使用一般公共预算财政拨款安排的出国（境）团组</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个，累计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人次。开支内容包括：无。</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公务用车购置及运行维护费</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其中，公务用车购置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万元，公务用车运行维护费</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万元。主要用于车辆加油、车辆保险、维修等运行支出。</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年，单位一般公共财政拨款安排的公务用车购置量</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辆，保有量为</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辆。</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公务接待费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万元。具体是：国内公务接待支出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万元，主要是无。塔什库尔干县总工会国内公务接待</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与预算相比情况：无变动</w:t>
      </w:r>
      <w:bookmarkStart w:id="0" w:name="_GoBack"/>
      <w:bookmarkEnd w:id="0"/>
    </w:p>
    <w:p w:rsidR="00977A40" w:rsidRDefault="00977A40">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五、机关运行经费支出情况</w:t>
      </w:r>
    </w:p>
    <w:p w:rsidR="00977A40" w:rsidRPr="00564180" w:rsidRDefault="00977A40">
      <w:pPr>
        <w:spacing w:line="560" w:lineRule="exact"/>
        <w:ind w:firstLineChars="200" w:firstLine="640"/>
        <w:rPr>
          <w:rFonts w:ascii="仿宋_GB2312" w:eastAsia="仿宋_GB2312" w:hAnsi="仿宋_GB2312" w:cs="仿宋_GB2312"/>
          <w:sz w:val="32"/>
          <w:szCs w:val="32"/>
        </w:rPr>
      </w:pPr>
      <w:r w:rsidRPr="00564180">
        <w:rPr>
          <w:rFonts w:ascii="仿宋_GB2312" w:eastAsia="仿宋_GB2312" w:hAnsi="仿宋_GB2312" w:cs="仿宋_GB2312"/>
          <w:sz w:val="32"/>
          <w:szCs w:val="32"/>
        </w:rPr>
        <w:t>2017</w:t>
      </w:r>
      <w:r w:rsidRPr="00564180">
        <w:rPr>
          <w:rFonts w:ascii="仿宋_GB2312" w:eastAsia="仿宋_GB2312" w:hAnsi="仿宋_GB2312" w:cs="仿宋_GB2312" w:hint="eastAsia"/>
          <w:sz w:val="32"/>
          <w:szCs w:val="32"/>
        </w:rPr>
        <w:t>年度塔什库尔干县总工会机关运行经费支出</w:t>
      </w:r>
      <w:r w:rsidRPr="00564180">
        <w:rPr>
          <w:rFonts w:ascii="仿宋_GB2312" w:eastAsia="仿宋_GB2312" w:hAnsi="仿宋_GB2312" w:cs="仿宋_GB2312"/>
          <w:sz w:val="32"/>
          <w:szCs w:val="32"/>
        </w:rPr>
        <w:t>11.53</w:t>
      </w:r>
      <w:r w:rsidRPr="00564180">
        <w:rPr>
          <w:rFonts w:ascii="仿宋_GB2312" w:eastAsia="仿宋_GB2312" w:hAnsi="仿宋_GB2312" w:cs="仿宋_GB2312" w:hint="eastAsia"/>
          <w:sz w:val="32"/>
          <w:szCs w:val="32"/>
        </w:rPr>
        <w:t>万元，比上年增减少</w:t>
      </w:r>
      <w:r w:rsidRPr="00564180">
        <w:rPr>
          <w:rFonts w:ascii="仿宋_GB2312" w:eastAsia="仿宋_GB2312" w:hAnsi="仿宋_GB2312" w:cs="仿宋_GB2312"/>
          <w:sz w:val="32"/>
          <w:szCs w:val="32"/>
        </w:rPr>
        <w:t>0.89</w:t>
      </w:r>
      <w:r w:rsidRPr="00564180">
        <w:rPr>
          <w:rFonts w:ascii="仿宋_GB2312" w:eastAsia="仿宋_GB2312" w:hAnsi="仿宋_GB2312" w:cs="仿宋_GB2312" w:hint="eastAsia"/>
          <w:sz w:val="32"/>
          <w:szCs w:val="32"/>
        </w:rPr>
        <w:t>万元，降低</w:t>
      </w:r>
      <w:r w:rsidRPr="00564180">
        <w:rPr>
          <w:rFonts w:ascii="仿宋_GB2312" w:eastAsia="仿宋_GB2312" w:hAnsi="仿宋_GB2312" w:cs="仿宋_GB2312"/>
          <w:sz w:val="32"/>
          <w:szCs w:val="32"/>
        </w:rPr>
        <w:t>7.17%</w:t>
      </w:r>
      <w:r w:rsidRPr="00564180">
        <w:rPr>
          <w:rFonts w:ascii="仿宋_GB2312" w:eastAsia="仿宋_GB2312" w:hAnsi="仿宋_GB2312" w:cs="仿宋_GB2312" w:hint="eastAsia"/>
          <w:sz w:val="32"/>
          <w:szCs w:val="32"/>
        </w:rPr>
        <w:t>，主要原因是办公费减少。</w:t>
      </w:r>
    </w:p>
    <w:p w:rsidR="00977A40" w:rsidRDefault="00977A40">
      <w:pPr>
        <w:spacing w:line="560" w:lineRule="exact"/>
        <w:ind w:firstLineChars="200" w:firstLine="640"/>
        <w:rPr>
          <w:rFonts w:ascii="仿宋_GB2312" w:eastAsia="仿宋_GB2312" w:hAnsi="仿宋_GB2312" w:cs="仿宋_GB2312"/>
          <w:sz w:val="32"/>
          <w:szCs w:val="32"/>
        </w:rPr>
      </w:pPr>
      <w:r w:rsidRPr="00564180">
        <w:rPr>
          <w:rFonts w:ascii="仿宋_GB2312" w:eastAsia="仿宋_GB2312" w:hAnsi="仿宋_GB2312" w:cs="仿宋_GB2312" w:hint="eastAsia"/>
          <w:sz w:val="32"/>
          <w:szCs w:val="32"/>
        </w:rPr>
        <w:t>其他有关说明内容</w:t>
      </w:r>
      <w:r w:rsidRPr="00564180">
        <w:rPr>
          <w:rFonts w:ascii="仿宋_GB2312" w:eastAsia="仿宋_GB2312" w:hAnsi="仿宋_GB2312" w:cs="仿宋_GB2312" w:hint="eastAsia"/>
          <w:sz w:val="32"/>
          <w:szCs w:val="32"/>
          <w:lang w:val="en-GB"/>
        </w:rPr>
        <w:t>：无。</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六、政府采购情况</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塔什库尔干县总工会政府采购计划</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万元，其中：政府采购货物支出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万元、政府采购服务支出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万元；实际采购</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万元，其中：政府采购货物支出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万元、政府采购服务支出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977A40" w:rsidRDefault="00977A40">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：单位无政府采购</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七、其他重要事项的情况</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（一）国有资产占用情况说明</w:t>
      </w:r>
    </w:p>
    <w:p w:rsidR="00977A40" w:rsidRPr="00E54939" w:rsidRDefault="00977A40">
      <w:pPr>
        <w:spacing w:line="560" w:lineRule="exact"/>
        <w:ind w:firstLineChars="200" w:firstLine="640"/>
        <w:rPr>
          <w:rFonts w:ascii="仿宋_GB2312" w:eastAsia="仿宋_GB2312" w:hAnsi="仿宋_GB2312" w:cs="仿宋_GB2312"/>
          <w:sz w:val="32"/>
          <w:szCs w:val="32"/>
        </w:rPr>
      </w:pPr>
      <w:r w:rsidRPr="00E54939">
        <w:rPr>
          <w:rFonts w:ascii="仿宋_GB2312" w:eastAsia="仿宋_GB2312" w:hint="eastAsia"/>
          <w:sz w:val="32"/>
          <w:szCs w:val="32"/>
        </w:rPr>
        <w:t>截至</w:t>
      </w:r>
      <w:r w:rsidRPr="00E54939">
        <w:rPr>
          <w:rFonts w:ascii="仿宋_GB2312" w:eastAsia="仿宋_GB2312"/>
          <w:sz w:val="32"/>
          <w:szCs w:val="32"/>
        </w:rPr>
        <w:t>2017</w:t>
      </w:r>
      <w:r w:rsidRPr="00E54939">
        <w:rPr>
          <w:rFonts w:ascii="仿宋_GB2312" w:eastAsia="仿宋_GB2312" w:hint="eastAsia"/>
          <w:sz w:val="32"/>
          <w:szCs w:val="32"/>
        </w:rPr>
        <w:t>年</w:t>
      </w:r>
      <w:r w:rsidRPr="00E54939">
        <w:rPr>
          <w:rFonts w:ascii="仿宋_GB2312" w:eastAsia="仿宋_GB2312"/>
          <w:sz w:val="32"/>
          <w:szCs w:val="32"/>
        </w:rPr>
        <w:t>12</w:t>
      </w:r>
      <w:r w:rsidRPr="00E54939">
        <w:rPr>
          <w:rFonts w:ascii="仿宋_GB2312" w:eastAsia="仿宋_GB2312" w:hint="eastAsia"/>
          <w:sz w:val="32"/>
          <w:szCs w:val="32"/>
        </w:rPr>
        <w:t>月</w:t>
      </w:r>
      <w:r w:rsidRPr="00E54939">
        <w:rPr>
          <w:rFonts w:ascii="仿宋_GB2312" w:eastAsia="仿宋_GB2312"/>
          <w:sz w:val="32"/>
          <w:szCs w:val="32"/>
        </w:rPr>
        <w:t>31</w:t>
      </w:r>
      <w:r w:rsidRPr="00E54939">
        <w:rPr>
          <w:rFonts w:ascii="仿宋_GB2312" w:eastAsia="仿宋_GB2312" w:hint="eastAsia"/>
          <w:sz w:val="32"/>
          <w:szCs w:val="32"/>
        </w:rPr>
        <w:t>日，资产总计</w:t>
      </w:r>
      <w:r w:rsidRPr="00E54939">
        <w:rPr>
          <w:rFonts w:ascii="仿宋_GB2312" w:eastAsia="仿宋_GB2312"/>
          <w:sz w:val="32"/>
          <w:szCs w:val="32"/>
        </w:rPr>
        <w:t>174.95</w:t>
      </w:r>
      <w:r w:rsidRPr="00E54939">
        <w:rPr>
          <w:rFonts w:ascii="仿宋_GB2312" w:eastAsia="仿宋_GB2312" w:hint="eastAsia"/>
          <w:sz w:val="32"/>
          <w:szCs w:val="32"/>
        </w:rPr>
        <w:t>万元，其中：流动资产</w:t>
      </w:r>
      <w:r w:rsidRPr="00E54939">
        <w:rPr>
          <w:rFonts w:ascii="仿宋_GB2312" w:eastAsia="仿宋_GB2312"/>
          <w:sz w:val="32"/>
          <w:szCs w:val="32"/>
        </w:rPr>
        <w:t>167.73</w:t>
      </w:r>
      <w:r w:rsidRPr="00E54939">
        <w:rPr>
          <w:rFonts w:ascii="仿宋_GB2312" w:eastAsia="仿宋_GB2312" w:hint="eastAsia"/>
          <w:sz w:val="32"/>
          <w:szCs w:val="32"/>
        </w:rPr>
        <w:t>万元，固定资产</w:t>
      </w:r>
      <w:r w:rsidRPr="00E54939">
        <w:rPr>
          <w:rFonts w:ascii="仿宋_GB2312" w:eastAsia="仿宋_GB2312"/>
          <w:sz w:val="32"/>
          <w:szCs w:val="32"/>
        </w:rPr>
        <w:t>7.22</w:t>
      </w:r>
      <w:r w:rsidRPr="00E54939">
        <w:rPr>
          <w:rFonts w:ascii="仿宋_GB2312" w:eastAsia="仿宋_GB2312" w:hint="eastAsia"/>
          <w:sz w:val="32"/>
          <w:szCs w:val="32"/>
        </w:rPr>
        <w:t>万元，其中：房屋</w:t>
      </w:r>
      <w:r w:rsidRPr="00E54939">
        <w:rPr>
          <w:rFonts w:ascii="仿宋_GB2312" w:eastAsia="仿宋_GB2312"/>
          <w:sz w:val="32"/>
          <w:szCs w:val="32"/>
        </w:rPr>
        <w:t>0</w:t>
      </w:r>
      <w:r w:rsidRPr="00E54939">
        <w:rPr>
          <w:rFonts w:ascii="仿宋_GB2312" w:eastAsia="仿宋_GB2312" w:hint="eastAsia"/>
          <w:sz w:val="32"/>
          <w:szCs w:val="32"/>
        </w:rPr>
        <w:t>（平方米），价值</w:t>
      </w:r>
      <w:r w:rsidRPr="00E54939">
        <w:rPr>
          <w:rFonts w:ascii="仿宋_GB2312" w:eastAsia="仿宋_GB2312"/>
          <w:sz w:val="32"/>
          <w:szCs w:val="32"/>
        </w:rPr>
        <w:t>0</w:t>
      </w:r>
      <w:r w:rsidRPr="00E54939">
        <w:rPr>
          <w:rFonts w:ascii="仿宋_GB2312" w:eastAsia="仿宋_GB2312" w:hint="eastAsia"/>
          <w:sz w:val="32"/>
          <w:szCs w:val="32"/>
        </w:rPr>
        <w:t>万元，共有车辆</w:t>
      </w:r>
      <w:r w:rsidRPr="00E54939">
        <w:rPr>
          <w:rFonts w:ascii="仿宋_GB2312" w:eastAsia="仿宋_GB2312"/>
          <w:sz w:val="32"/>
          <w:szCs w:val="32"/>
        </w:rPr>
        <w:t>1</w:t>
      </w:r>
      <w:r w:rsidRPr="00E54939">
        <w:rPr>
          <w:rFonts w:ascii="仿宋_GB2312" w:eastAsia="仿宋_GB2312" w:hint="eastAsia"/>
          <w:sz w:val="32"/>
          <w:szCs w:val="32"/>
        </w:rPr>
        <w:t>辆，价值</w:t>
      </w:r>
      <w:r w:rsidRPr="00E54939">
        <w:rPr>
          <w:rFonts w:ascii="仿宋_GB2312" w:eastAsia="仿宋_GB2312"/>
          <w:sz w:val="32"/>
          <w:szCs w:val="32"/>
        </w:rPr>
        <w:t>5.46</w:t>
      </w:r>
      <w:r w:rsidRPr="00E54939">
        <w:rPr>
          <w:rFonts w:ascii="仿宋_GB2312" w:eastAsia="仿宋_GB2312" w:hint="eastAsia"/>
          <w:sz w:val="32"/>
          <w:szCs w:val="32"/>
        </w:rPr>
        <w:t>万元，其中：部级领导干部用车</w:t>
      </w:r>
      <w:r w:rsidRPr="00E54939">
        <w:rPr>
          <w:rFonts w:ascii="仿宋_GB2312" w:eastAsia="仿宋_GB2312"/>
          <w:sz w:val="32"/>
          <w:szCs w:val="32"/>
        </w:rPr>
        <w:t>0</w:t>
      </w:r>
      <w:r w:rsidRPr="00E54939">
        <w:rPr>
          <w:rFonts w:ascii="仿宋_GB2312" w:eastAsia="仿宋_GB2312" w:hint="eastAsia"/>
          <w:sz w:val="32"/>
          <w:szCs w:val="32"/>
        </w:rPr>
        <w:t>辆、一般公务用车</w:t>
      </w:r>
      <w:r w:rsidRPr="00E54939">
        <w:rPr>
          <w:rFonts w:ascii="仿宋_GB2312" w:eastAsia="仿宋_GB2312"/>
          <w:sz w:val="32"/>
          <w:szCs w:val="32"/>
        </w:rPr>
        <w:t>1</w:t>
      </w:r>
      <w:r w:rsidRPr="00E54939">
        <w:rPr>
          <w:rFonts w:ascii="仿宋_GB2312" w:eastAsia="仿宋_GB2312" w:hint="eastAsia"/>
          <w:sz w:val="32"/>
          <w:szCs w:val="32"/>
        </w:rPr>
        <w:t>辆、一般执法执勤用车</w:t>
      </w:r>
      <w:r w:rsidRPr="00E54939">
        <w:rPr>
          <w:rFonts w:ascii="仿宋_GB2312" w:eastAsia="仿宋_GB2312"/>
          <w:sz w:val="32"/>
          <w:szCs w:val="32"/>
        </w:rPr>
        <w:t>0</w:t>
      </w:r>
      <w:r w:rsidRPr="00E54939">
        <w:rPr>
          <w:rFonts w:ascii="仿宋_GB2312" w:eastAsia="仿宋_GB2312" w:hint="eastAsia"/>
          <w:sz w:val="32"/>
          <w:szCs w:val="32"/>
        </w:rPr>
        <w:t>辆、特种专业技术用车</w:t>
      </w:r>
      <w:r w:rsidRPr="00E54939">
        <w:rPr>
          <w:rFonts w:ascii="仿宋_GB2312" w:eastAsia="仿宋_GB2312"/>
          <w:sz w:val="32"/>
          <w:szCs w:val="32"/>
        </w:rPr>
        <w:t>0</w:t>
      </w:r>
      <w:r w:rsidRPr="00E54939">
        <w:rPr>
          <w:rFonts w:ascii="仿宋_GB2312" w:eastAsia="仿宋_GB2312" w:hint="eastAsia"/>
          <w:sz w:val="32"/>
          <w:szCs w:val="32"/>
        </w:rPr>
        <w:t>辆、其他用车</w:t>
      </w:r>
      <w:r w:rsidRPr="00E54939">
        <w:rPr>
          <w:rFonts w:ascii="仿宋_GB2312" w:eastAsia="仿宋_GB2312"/>
          <w:sz w:val="32"/>
          <w:szCs w:val="32"/>
        </w:rPr>
        <w:t>0</w:t>
      </w:r>
      <w:r w:rsidRPr="00E54939">
        <w:rPr>
          <w:rFonts w:ascii="仿宋_GB2312" w:eastAsia="仿宋_GB2312" w:hint="eastAsia"/>
          <w:sz w:val="32"/>
          <w:szCs w:val="32"/>
        </w:rPr>
        <w:t>辆（其他用车主要是：无）；单位价值</w:t>
      </w:r>
      <w:r w:rsidRPr="00E54939">
        <w:rPr>
          <w:rFonts w:ascii="仿宋_GB2312" w:eastAsia="仿宋_GB2312"/>
          <w:sz w:val="32"/>
          <w:szCs w:val="32"/>
        </w:rPr>
        <w:t>50</w:t>
      </w:r>
      <w:r w:rsidRPr="00E54939">
        <w:rPr>
          <w:rFonts w:ascii="仿宋_GB2312" w:eastAsia="仿宋_GB2312" w:hint="eastAsia"/>
          <w:sz w:val="32"/>
          <w:szCs w:val="32"/>
        </w:rPr>
        <w:t>万元以上通用设备</w:t>
      </w:r>
      <w:r w:rsidRPr="00E54939">
        <w:rPr>
          <w:rFonts w:ascii="仿宋_GB2312" w:eastAsia="仿宋_GB2312"/>
          <w:sz w:val="32"/>
          <w:szCs w:val="32"/>
        </w:rPr>
        <w:t>0</w:t>
      </w:r>
      <w:r w:rsidRPr="00E54939">
        <w:rPr>
          <w:rFonts w:ascii="仿宋_GB2312" w:eastAsia="仿宋_GB2312" w:hint="eastAsia"/>
          <w:sz w:val="32"/>
          <w:szCs w:val="32"/>
        </w:rPr>
        <w:t>台（套）、单位价值</w:t>
      </w:r>
      <w:r w:rsidRPr="00E54939">
        <w:rPr>
          <w:rFonts w:ascii="仿宋_GB2312" w:eastAsia="仿宋_GB2312"/>
          <w:sz w:val="32"/>
          <w:szCs w:val="32"/>
        </w:rPr>
        <w:t>100</w:t>
      </w:r>
      <w:r w:rsidRPr="00E54939">
        <w:rPr>
          <w:rFonts w:ascii="仿宋_GB2312" w:eastAsia="仿宋_GB2312" w:hint="eastAsia"/>
          <w:sz w:val="32"/>
          <w:szCs w:val="32"/>
        </w:rPr>
        <w:t>万元以上专用设备</w:t>
      </w:r>
      <w:r w:rsidRPr="00E54939">
        <w:rPr>
          <w:rFonts w:ascii="仿宋_GB2312" w:eastAsia="仿宋_GB2312"/>
          <w:sz w:val="32"/>
          <w:szCs w:val="32"/>
        </w:rPr>
        <w:t>0</w:t>
      </w:r>
      <w:r w:rsidRPr="00E54939">
        <w:rPr>
          <w:rFonts w:ascii="仿宋_GB2312" w:eastAsia="仿宋_GB2312" w:hint="eastAsia"/>
          <w:sz w:val="32"/>
          <w:szCs w:val="32"/>
        </w:rPr>
        <w:t>台（套），其他固定资产价值</w:t>
      </w:r>
      <w:r w:rsidRPr="00E54939">
        <w:rPr>
          <w:rFonts w:ascii="仿宋_GB2312" w:eastAsia="仿宋_GB2312"/>
          <w:sz w:val="32"/>
          <w:szCs w:val="32"/>
        </w:rPr>
        <w:t>1.76</w:t>
      </w:r>
      <w:r w:rsidRPr="00E54939">
        <w:rPr>
          <w:rFonts w:ascii="仿宋_GB2312" w:eastAsia="仿宋_GB2312" w:hint="eastAsia"/>
          <w:sz w:val="32"/>
          <w:szCs w:val="32"/>
        </w:rPr>
        <w:t>万元。</w:t>
      </w:r>
    </w:p>
    <w:p w:rsidR="00977A40" w:rsidRPr="00E54939" w:rsidRDefault="00977A40">
      <w:pPr>
        <w:spacing w:line="560" w:lineRule="exact"/>
        <w:ind w:firstLineChars="200" w:firstLine="640"/>
        <w:rPr>
          <w:rFonts w:ascii="仿宋_GB2312" w:eastAsia="仿宋_GB2312" w:hAnsi="仿宋_GB2312" w:cs="仿宋_GB2312"/>
          <w:sz w:val="32"/>
          <w:szCs w:val="32"/>
          <w:lang w:val="en-GB"/>
        </w:rPr>
      </w:pPr>
      <w:r w:rsidRPr="00E54939">
        <w:rPr>
          <w:rFonts w:ascii="仿宋_GB2312" w:eastAsia="仿宋_GB2312" w:hAnsi="仿宋_GB2312" w:cs="仿宋_GB2312" w:hint="eastAsia"/>
          <w:sz w:val="32"/>
          <w:szCs w:val="32"/>
        </w:rPr>
        <w:t>其他有关说明内容</w:t>
      </w:r>
      <w:r w:rsidRPr="00E54939">
        <w:rPr>
          <w:rFonts w:ascii="仿宋_GB2312" w:eastAsia="仿宋_GB2312" w:hAnsi="仿宋_GB2312" w:cs="仿宋_GB2312" w:hint="eastAsia"/>
          <w:sz w:val="32"/>
          <w:szCs w:val="32"/>
          <w:lang w:val="en-GB"/>
        </w:rPr>
        <w:t>：无</w:t>
      </w:r>
    </w:p>
    <w:p w:rsidR="00977A40" w:rsidRPr="00E54939" w:rsidRDefault="00977A40">
      <w:pPr>
        <w:spacing w:line="560" w:lineRule="exact"/>
        <w:ind w:firstLineChars="200" w:firstLine="640"/>
        <w:rPr>
          <w:rFonts w:ascii="仿宋_GB2312" w:eastAsia="仿宋_GB2312" w:hAnsi="仿宋_GB2312" w:cs="仿宋_GB2312"/>
          <w:sz w:val="32"/>
          <w:szCs w:val="32"/>
        </w:rPr>
      </w:pPr>
      <w:r w:rsidRPr="00E54939">
        <w:rPr>
          <w:rFonts w:ascii="仿宋_GB2312" w:eastAsia="仿宋_GB2312" w:hAnsi="仿宋_GB2312" w:cs="仿宋_GB2312" w:hint="eastAsia"/>
          <w:sz w:val="32"/>
          <w:szCs w:val="32"/>
        </w:rPr>
        <w:t>（二）国有资产收益征缴情况说明</w:t>
      </w:r>
    </w:p>
    <w:p w:rsidR="00977A40" w:rsidRPr="00E54939" w:rsidRDefault="00977A40">
      <w:pPr>
        <w:spacing w:line="560" w:lineRule="exact"/>
        <w:ind w:firstLineChars="200" w:firstLine="640"/>
        <w:rPr>
          <w:rFonts w:ascii="仿宋_GB2312" w:eastAsia="仿宋_GB2312" w:hAnsi="仿宋_GB2312" w:cs="仿宋_GB2312"/>
          <w:sz w:val="32"/>
          <w:szCs w:val="32"/>
        </w:rPr>
      </w:pPr>
      <w:r w:rsidRPr="00E54939">
        <w:rPr>
          <w:rFonts w:ascii="仿宋_GB2312" w:eastAsia="仿宋_GB2312" w:hAnsi="仿宋_GB2312" w:cs="仿宋_GB2312" w:hint="eastAsia"/>
          <w:sz w:val="32"/>
          <w:szCs w:val="32"/>
        </w:rPr>
        <w:t>截至</w:t>
      </w:r>
      <w:r w:rsidRPr="00E54939">
        <w:rPr>
          <w:rFonts w:ascii="仿宋_GB2312" w:eastAsia="仿宋_GB2312" w:hAnsi="仿宋_GB2312" w:cs="仿宋_GB2312"/>
          <w:sz w:val="32"/>
          <w:szCs w:val="32"/>
        </w:rPr>
        <w:t>2017</w:t>
      </w:r>
      <w:r w:rsidRPr="00E54939">
        <w:rPr>
          <w:rFonts w:ascii="仿宋_GB2312" w:eastAsia="仿宋_GB2312" w:hAnsi="仿宋_GB2312" w:cs="仿宋_GB2312" w:hint="eastAsia"/>
          <w:sz w:val="32"/>
          <w:szCs w:val="32"/>
        </w:rPr>
        <w:t>年</w:t>
      </w:r>
      <w:r w:rsidRPr="00E54939">
        <w:rPr>
          <w:rFonts w:ascii="仿宋_GB2312" w:eastAsia="仿宋_GB2312" w:hAnsi="仿宋_GB2312" w:cs="仿宋_GB2312"/>
          <w:sz w:val="32"/>
          <w:szCs w:val="32"/>
        </w:rPr>
        <w:t>12</w:t>
      </w:r>
      <w:r w:rsidRPr="00E54939">
        <w:rPr>
          <w:rFonts w:ascii="仿宋_GB2312" w:eastAsia="仿宋_GB2312" w:hAnsi="仿宋_GB2312" w:cs="仿宋_GB2312" w:hint="eastAsia"/>
          <w:sz w:val="32"/>
          <w:szCs w:val="32"/>
        </w:rPr>
        <w:t>月</w:t>
      </w:r>
      <w:r w:rsidRPr="00E54939">
        <w:rPr>
          <w:rFonts w:ascii="仿宋_GB2312" w:eastAsia="仿宋_GB2312" w:hAnsi="仿宋_GB2312" w:cs="仿宋_GB2312"/>
          <w:sz w:val="32"/>
          <w:szCs w:val="32"/>
        </w:rPr>
        <w:t>31</w:t>
      </w:r>
      <w:r w:rsidRPr="00E54939">
        <w:rPr>
          <w:rFonts w:ascii="仿宋_GB2312" w:eastAsia="仿宋_GB2312" w:hAnsi="仿宋_GB2312" w:cs="仿宋_GB2312" w:hint="eastAsia"/>
          <w:sz w:val="32"/>
          <w:szCs w:val="32"/>
        </w:rPr>
        <w:t>日，塔什库尔干县总工会资产有偿使用收入合计</w:t>
      </w:r>
      <w:r w:rsidRPr="00E54939">
        <w:rPr>
          <w:rFonts w:ascii="仿宋_GB2312" w:eastAsia="仿宋_GB2312" w:hAnsi="仿宋_GB2312" w:cs="仿宋_GB2312"/>
          <w:sz w:val="32"/>
          <w:szCs w:val="32"/>
        </w:rPr>
        <w:t>0</w:t>
      </w:r>
      <w:r w:rsidRPr="00E54939">
        <w:rPr>
          <w:rFonts w:ascii="仿宋_GB2312" w:eastAsia="仿宋_GB2312" w:hAnsi="仿宋_GB2312" w:cs="仿宋_GB2312" w:hint="eastAsia"/>
          <w:sz w:val="32"/>
          <w:szCs w:val="32"/>
        </w:rPr>
        <w:t>万元，资产处置收入合计</w:t>
      </w:r>
      <w:r w:rsidRPr="00E54939">
        <w:rPr>
          <w:rFonts w:ascii="仿宋_GB2312" w:eastAsia="仿宋_GB2312" w:hAnsi="仿宋_GB2312" w:cs="仿宋_GB2312"/>
          <w:sz w:val="32"/>
          <w:szCs w:val="32"/>
        </w:rPr>
        <w:t>0</w:t>
      </w:r>
      <w:r w:rsidRPr="00E54939">
        <w:rPr>
          <w:rFonts w:ascii="仿宋_GB2312" w:eastAsia="仿宋_GB2312" w:hAnsi="仿宋_GB2312" w:cs="仿宋_GB2312" w:hint="eastAsia"/>
          <w:sz w:val="32"/>
          <w:szCs w:val="32"/>
        </w:rPr>
        <w:t>万元。其中：已缴国库</w:t>
      </w:r>
      <w:r w:rsidRPr="00E54939">
        <w:rPr>
          <w:rFonts w:ascii="仿宋_GB2312" w:eastAsia="仿宋_GB2312" w:hAnsi="仿宋_GB2312" w:cs="仿宋_GB2312"/>
          <w:sz w:val="32"/>
          <w:szCs w:val="32"/>
        </w:rPr>
        <w:t>0</w:t>
      </w:r>
      <w:r w:rsidRPr="00E54939">
        <w:rPr>
          <w:rFonts w:ascii="仿宋_GB2312" w:eastAsia="仿宋_GB2312" w:hAnsi="仿宋_GB2312" w:cs="仿宋_GB2312" w:hint="eastAsia"/>
          <w:sz w:val="32"/>
          <w:szCs w:val="32"/>
        </w:rPr>
        <w:t>万元，已缴财政专户</w:t>
      </w:r>
      <w:r w:rsidRPr="00E54939">
        <w:rPr>
          <w:rFonts w:ascii="仿宋_GB2312" w:eastAsia="仿宋_GB2312" w:hAnsi="仿宋_GB2312" w:cs="仿宋_GB2312"/>
          <w:sz w:val="32"/>
          <w:szCs w:val="32"/>
        </w:rPr>
        <w:t>0</w:t>
      </w:r>
      <w:r w:rsidRPr="00E54939">
        <w:rPr>
          <w:rFonts w:ascii="仿宋_GB2312" w:eastAsia="仿宋_GB2312" w:hAnsi="仿宋_GB2312" w:cs="仿宋_GB2312" w:hint="eastAsia"/>
          <w:sz w:val="32"/>
          <w:szCs w:val="32"/>
        </w:rPr>
        <w:t>万元，应缴未缴</w:t>
      </w:r>
      <w:r w:rsidRPr="00E54939">
        <w:rPr>
          <w:rFonts w:ascii="仿宋_GB2312" w:eastAsia="仿宋_GB2312" w:hAnsi="仿宋_GB2312" w:cs="仿宋_GB2312"/>
          <w:sz w:val="32"/>
          <w:szCs w:val="32"/>
        </w:rPr>
        <w:t>0</w:t>
      </w:r>
      <w:r w:rsidRPr="00E54939">
        <w:rPr>
          <w:rFonts w:ascii="仿宋_GB2312" w:eastAsia="仿宋_GB2312" w:hAnsi="仿宋_GB2312" w:cs="仿宋_GB2312" w:hint="eastAsia"/>
          <w:sz w:val="32"/>
          <w:szCs w:val="32"/>
        </w:rPr>
        <w:t>万元，单位留用</w:t>
      </w:r>
      <w:r w:rsidRPr="00E54939">
        <w:rPr>
          <w:rFonts w:ascii="仿宋_GB2312" w:eastAsia="仿宋_GB2312" w:hAnsi="仿宋_GB2312" w:cs="仿宋_GB2312"/>
          <w:sz w:val="32"/>
          <w:szCs w:val="32"/>
        </w:rPr>
        <w:t>0</w:t>
      </w:r>
      <w:r w:rsidRPr="00E54939">
        <w:rPr>
          <w:rFonts w:ascii="仿宋_GB2312" w:eastAsia="仿宋_GB2312" w:hAnsi="仿宋_GB2312" w:cs="仿宋_GB2312" w:hint="eastAsia"/>
          <w:sz w:val="32"/>
          <w:szCs w:val="32"/>
        </w:rPr>
        <w:t>万元。</w:t>
      </w:r>
    </w:p>
    <w:p w:rsidR="00977A40" w:rsidRPr="00E54939" w:rsidRDefault="00977A40">
      <w:pPr>
        <w:spacing w:line="560" w:lineRule="exact"/>
        <w:ind w:firstLineChars="200" w:firstLine="640"/>
        <w:rPr>
          <w:rFonts w:ascii="仿宋_GB2312" w:eastAsia="仿宋_GB2312" w:hAnsi="仿宋_GB2312" w:cs="仿宋_GB2312"/>
          <w:sz w:val="32"/>
          <w:szCs w:val="32"/>
        </w:rPr>
      </w:pPr>
      <w:r w:rsidRPr="00E54939">
        <w:rPr>
          <w:rFonts w:ascii="仿宋_GB2312" w:eastAsia="仿宋_GB2312" w:hAnsi="仿宋_GB2312" w:cs="仿宋_GB2312" w:hint="eastAsia"/>
          <w:sz w:val="32"/>
          <w:szCs w:val="32"/>
        </w:rPr>
        <w:t>其他有关说明内容</w:t>
      </w:r>
      <w:r w:rsidRPr="00E54939">
        <w:rPr>
          <w:rFonts w:ascii="仿宋_GB2312" w:eastAsia="仿宋_GB2312" w:hAnsi="仿宋_GB2312" w:cs="仿宋_GB2312"/>
          <w:sz w:val="32"/>
          <w:szCs w:val="32"/>
        </w:rPr>
        <w:t>:</w:t>
      </w:r>
      <w:r w:rsidRPr="00E54939">
        <w:rPr>
          <w:rFonts w:ascii="仿宋_GB2312" w:eastAsia="仿宋_GB2312" w:hAnsi="仿宋_GB2312" w:cs="仿宋_GB2312" w:hint="eastAsia"/>
          <w:sz w:val="32"/>
          <w:szCs w:val="32"/>
        </w:rPr>
        <w:t>无</w:t>
      </w:r>
    </w:p>
    <w:p w:rsidR="00977A40" w:rsidRPr="00E54939" w:rsidRDefault="00977A40">
      <w:pPr>
        <w:spacing w:line="560" w:lineRule="exact"/>
        <w:ind w:firstLineChars="200" w:firstLine="640"/>
        <w:rPr>
          <w:rFonts w:ascii="仿宋_GB2312" w:eastAsia="仿宋_GB2312" w:hAnsi="仿宋_GB2312" w:cs="仿宋_GB2312"/>
          <w:sz w:val="32"/>
          <w:szCs w:val="32"/>
        </w:rPr>
      </w:pPr>
      <w:r w:rsidRPr="00E54939">
        <w:rPr>
          <w:rFonts w:ascii="仿宋_GB2312" w:eastAsia="仿宋_GB2312" w:hAnsi="仿宋_GB2312" w:cs="仿宋_GB2312" w:hint="eastAsia"/>
          <w:sz w:val="32"/>
          <w:szCs w:val="32"/>
        </w:rPr>
        <w:t>（三）部门项目支出情况和项目绩效评价情况说明</w:t>
      </w:r>
    </w:p>
    <w:p w:rsidR="00977A40" w:rsidRPr="00E54939" w:rsidRDefault="00977A40">
      <w:pPr>
        <w:spacing w:line="560" w:lineRule="exact"/>
        <w:ind w:firstLineChars="200" w:firstLine="640"/>
        <w:rPr>
          <w:rFonts w:ascii="仿宋_GB2312" w:eastAsia="仿宋_GB2312" w:hAnsi="仿宋_GB2312" w:cs="仿宋_GB2312"/>
          <w:sz w:val="32"/>
          <w:szCs w:val="32"/>
        </w:rPr>
      </w:pPr>
      <w:r w:rsidRPr="00E54939">
        <w:rPr>
          <w:rFonts w:ascii="仿宋_GB2312" w:eastAsia="仿宋_GB2312" w:hAnsi="仿宋_GB2312" w:cs="仿宋_GB2312"/>
          <w:sz w:val="32"/>
          <w:szCs w:val="32"/>
        </w:rPr>
        <w:t>2017</w:t>
      </w:r>
      <w:r w:rsidRPr="00E54939">
        <w:rPr>
          <w:rFonts w:ascii="仿宋_GB2312" w:eastAsia="仿宋_GB2312" w:hAnsi="仿宋_GB2312" w:cs="仿宋_GB2312" w:hint="eastAsia"/>
          <w:sz w:val="32"/>
          <w:szCs w:val="32"/>
        </w:rPr>
        <w:t>年度，本部门单位实行绩效管理的项目</w:t>
      </w:r>
      <w:r w:rsidRPr="00E54939">
        <w:rPr>
          <w:rFonts w:ascii="仿宋_GB2312" w:eastAsia="仿宋_GB2312" w:hAnsi="仿宋_GB2312" w:cs="仿宋_GB2312"/>
          <w:sz w:val="32"/>
          <w:szCs w:val="32"/>
        </w:rPr>
        <w:t>0</w:t>
      </w:r>
      <w:r w:rsidRPr="00E54939">
        <w:rPr>
          <w:rFonts w:ascii="仿宋_GB2312" w:eastAsia="仿宋_GB2312" w:hAnsi="仿宋_GB2312" w:cs="仿宋_GB2312" w:hint="eastAsia"/>
          <w:sz w:val="32"/>
          <w:szCs w:val="32"/>
        </w:rPr>
        <w:t>个，涉及预算</w:t>
      </w:r>
      <w:r w:rsidRPr="00E54939">
        <w:rPr>
          <w:rFonts w:ascii="仿宋_GB2312" w:eastAsia="仿宋_GB2312" w:hAnsi="仿宋_GB2312" w:cs="仿宋_GB2312"/>
          <w:sz w:val="32"/>
          <w:szCs w:val="32"/>
        </w:rPr>
        <w:t>0</w:t>
      </w:r>
      <w:r w:rsidRPr="00E54939">
        <w:rPr>
          <w:rFonts w:ascii="仿宋_GB2312" w:eastAsia="仿宋_GB2312" w:hAnsi="仿宋_GB2312" w:cs="仿宋_GB2312" w:hint="eastAsia"/>
          <w:sz w:val="32"/>
          <w:szCs w:val="32"/>
        </w:rPr>
        <w:t>万元，项目支出决算</w:t>
      </w:r>
      <w:r w:rsidRPr="00E54939">
        <w:rPr>
          <w:rFonts w:ascii="仿宋_GB2312" w:eastAsia="仿宋_GB2312" w:hAnsi="仿宋_GB2312" w:cs="仿宋_GB2312"/>
          <w:sz w:val="32"/>
          <w:szCs w:val="32"/>
        </w:rPr>
        <w:t>0</w:t>
      </w:r>
      <w:r w:rsidRPr="00E54939">
        <w:rPr>
          <w:rFonts w:ascii="仿宋_GB2312" w:eastAsia="仿宋_GB2312" w:hAnsi="仿宋_GB2312" w:cs="仿宋_GB2312" w:hint="eastAsia"/>
          <w:sz w:val="32"/>
          <w:szCs w:val="32"/>
        </w:rPr>
        <w:t>万元。年末本单位无民生项目和重点支出项目的绩效评价开展情况及结果：无</w:t>
      </w:r>
    </w:p>
    <w:p w:rsidR="00977A40" w:rsidRPr="00E54939" w:rsidRDefault="00977A40">
      <w:pPr>
        <w:spacing w:line="560" w:lineRule="exact"/>
        <w:ind w:firstLineChars="200" w:firstLine="640"/>
        <w:rPr>
          <w:rFonts w:ascii="仿宋_GB2312" w:eastAsia="仿宋_GB2312" w:hAnsi="仿宋_GB2312" w:cs="仿宋_GB2312"/>
          <w:sz w:val="32"/>
          <w:szCs w:val="32"/>
          <w:lang w:val="en-GB"/>
        </w:rPr>
      </w:pPr>
      <w:r w:rsidRPr="00E54939">
        <w:rPr>
          <w:rFonts w:ascii="仿宋_GB2312" w:eastAsia="仿宋_GB2312" w:hAnsi="仿宋_GB2312" w:cs="仿宋_GB2312" w:hint="eastAsia"/>
          <w:sz w:val="32"/>
          <w:szCs w:val="32"/>
        </w:rPr>
        <w:t>其他有关说明内容</w:t>
      </w:r>
      <w:r w:rsidRPr="00E54939">
        <w:rPr>
          <w:rFonts w:ascii="仿宋_GB2312" w:eastAsia="仿宋_GB2312" w:hAnsi="仿宋_GB2312" w:cs="仿宋_GB2312" w:hint="eastAsia"/>
          <w:sz w:val="32"/>
          <w:szCs w:val="32"/>
          <w:lang w:val="en-GB"/>
        </w:rPr>
        <w:t>：单位无部门项目支出。</w:t>
      </w:r>
    </w:p>
    <w:p w:rsidR="00977A40" w:rsidRPr="00E54939" w:rsidRDefault="00977A40">
      <w:pPr>
        <w:spacing w:line="560" w:lineRule="exact"/>
        <w:ind w:firstLineChars="200" w:firstLine="640"/>
        <w:rPr>
          <w:rFonts w:ascii="仿宋_GB2312" w:eastAsia="仿宋_GB2312" w:hAnsi="仿宋_GB2312" w:cs="仿宋_GB2312"/>
          <w:sz w:val="32"/>
          <w:szCs w:val="32"/>
          <w:lang w:val="en-GB"/>
        </w:rPr>
      </w:pPr>
    </w:p>
    <w:p w:rsidR="00977A40" w:rsidRPr="00E54939" w:rsidRDefault="00977A40">
      <w:pPr>
        <w:spacing w:line="560" w:lineRule="exact"/>
        <w:ind w:firstLine="640"/>
        <w:jc w:val="center"/>
        <w:rPr>
          <w:rFonts w:ascii="黑体" w:eastAsia="黑体" w:hAnsi="黑体" w:cs="黑体"/>
          <w:sz w:val="32"/>
          <w:szCs w:val="32"/>
        </w:rPr>
      </w:pPr>
      <w:r w:rsidRPr="00E54939">
        <w:rPr>
          <w:rFonts w:ascii="黑体" w:eastAsia="黑体" w:hAnsi="黑体" w:cs="黑体" w:hint="eastAsia"/>
          <w:sz w:val="32"/>
          <w:szCs w:val="32"/>
        </w:rPr>
        <w:t>第三部分</w:t>
      </w:r>
      <w:r w:rsidRPr="00E54939">
        <w:rPr>
          <w:rFonts w:ascii="黑体" w:eastAsia="黑体" w:hAnsi="黑体" w:cs="黑体"/>
          <w:sz w:val="32"/>
          <w:szCs w:val="32"/>
        </w:rPr>
        <w:t xml:space="preserve"> </w:t>
      </w:r>
      <w:r w:rsidRPr="00E54939">
        <w:rPr>
          <w:rFonts w:ascii="黑体" w:eastAsia="黑体" w:hAnsi="黑体" w:cs="黑体" w:hint="eastAsia"/>
          <w:sz w:val="32"/>
          <w:szCs w:val="32"/>
        </w:rPr>
        <w:t>专业名词解释</w:t>
      </w:r>
    </w:p>
    <w:p w:rsidR="00977A40" w:rsidRPr="00E54939" w:rsidRDefault="00977A40">
      <w:pPr>
        <w:autoSpaceDE w:val="0"/>
        <w:autoSpaceDN w:val="0"/>
        <w:adjustRightInd w:val="0"/>
        <w:spacing w:line="560" w:lineRule="exact"/>
        <w:ind w:firstLineChars="200" w:firstLine="640"/>
        <w:rPr>
          <w:rFonts w:ascii="仿宋_GB2312" w:eastAsia="仿宋_GB2312" w:hAnsi="仿宋_GB2312" w:cs="仿宋_GB2312"/>
          <w:sz w:val="32"/>
          <w:szCs w:val="32"/>
        </w:rPr>
      </w:pPr>
      <w:r w:rsidRPr="00E54939">
        <w:rPr>
          <w:rFonts w:ascii="仿宋_GB2312" w:eastAsia="仿宋_GB2312" w:hAnsi="仿宋_GB2312" w:cs="仿宋_GB2312" w:hint="eastAsia"/>
          <w:sz w:val="32"/>
          <w:szCs w:val="32"/>
        </w:rPr>
        <w:t>财政拨款收入：指同级财政当年拨付的资金。</w:t>
      </w:r>
    </w:p>
    <w:p w:rsidR="00977A40" w:rsidRPr="00E54939" w:rsidRDefault="00977A40">
      <w:pPr>
        <w:autoSpaceDE w:val="0"/>
        <w:autoSpaceDN w:val="0"/>
        <w:adjustRightInd w:val="0"/>
        <w:spacing w:line="560" w:lineRule="exact"/>
        <w:ind w:firstLineChars="200" w:firstLine="640"/>
        <w:rPr>
          <w:rFonts w:ascii="仿宋_GB2312" w:eastAsia="仿宋_GB2312" w:hAnsi="仿宋_GB2312" w:cs="仿宋_GB2312"/>
          <w:sz w:val="32"/>
          <w:szCs w:val="32"/>
        </w:rPr>
      </w:pPr>
      <w:r w:rsidRPr="00E54939">
        <w:rPr>
          <w:rFonts w:ascii="仿宋_GB2312" w:eastAsia="仿宋_GB2312" w:hAnsi="仿宋_GB2312" w:cs="仿宋_GB2312" w:hint="eastAsia"/>
          <w:sz w:val="32"/>
          <w:szCs w:val="32"/>
        </w:rPr>
        <w:t>上级补助收入：指事业单位从主管县总工会和上级单位取得的非财政补助收入。</w:t>
      </w:r>
    </w:p>
    <w:p w:rsidR="00977A40" w:rsidRPr="00E54939" w:rsidRDefault="00977A40">
      <w:pPr>
        <w:autoSpaceDE w:val="0"/>
        <w:autoSpaceDN w:val="0"/>
        <w:adjustRightInd w:val="0"/>
        <w:spacing w:line="560" w:lineRule="exact"/>
        <w:ind w:firstLineChars="200" w:firstLine="640"/>
        <w:rPr>
          <w:rFonts w:ascii="仿宋_GB2312" w:eastAsia="仿宋_GB2312" w:hAnsi="仿宋_GB2312" w:cs="仿宋_GB2312"/>
          <w:sz w:val="32"/>
          <w:szCs w:val="32"/>
        </w:rPr>
      </w:pPr>
      <w:r w:rsidRPr="00E54939">
        <w:rPr>
          <w:rFonts w:ascii="仿宋_GB2312" w:eastAsia="仿宋_GB2312" w:hAnsi="仿宋_GB2312" w:cs="仿宋_GB2312" w:hint="eastAsia"/>
          <w:sz w:val="32"/>
          <w:szCs w:val="32"/>
        </w:rPr>
        <w:t>事业收入：指事业单位开展专业业务活动及其辅助活动所取得的收入。</w:t>
      </w:r>
    </w:p>
    <w:p w:rsidR="00977A40" w:rsidRDefault="00977A40">
      <w:pPr>
        <w:autoSpaceDE w:val="0"/>
        <w:autoSpaceDN w:val="0"/>
        <w:adjustRightInd w:val="0"/>
        <w:spacing w:line="560" w:lineRule="exact"/>
        <w:ind w:firstLineChars="200" w:firstLine="640"/>
        <w:rPr>
          <w:rFonts w:ascii="仿宋_GB2312" w:eastAsia="仿宋_GB2312" w:hAnsi="仿宋_GB2312" w:cs="仿宋_GB2312"/>
          <w:sz w:val="32"/>
          <w:szCs w:val="32"/>
        </w:rPr>
      </w:pPr>
      <w:r w:rsidRPr="00E54939">
        <w:rPr>
          <w:rFonts w:ascii="仿宋_GB2312" w:eastAsia="仿宋_GB2312" w:hAnsi="仿宋_GB2312" w:cs="仿宋_GB2312" w:hint="eastAsia"/>
          <w:sz w:val="32"/>
          <w:szCs w:val="32"/>
        </w:rPr>
        <w:t>经营收入：指事业单位在专业业务活动及其辅助活动之外开展非独立核算经营活动取得的收入。</w:t>
      </w:r>
    </w:p>
    <w:p w:rsidR="00977A40" w:rsidRDefault="00977A4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附属单位缴款：指事业单位附属的独立核算单位按有关规定上缴的收入。</w:t>
      </w:r>
    </w:p>
    <w:p w:rsidR="00977A40" w:rsidRDefault="00977A4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其他收入：指除上述“财政拨款收入”、“事业收入”、“经营收入”、“附属单位缴款”等之外取得的收入。</w:t>
      </w:r>
    </w:p>
    <w:p w:rsidR="00977A40" w:rsidRDefault="00977A4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977A40" w:rsidRDefault="00977A4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977A40" w:rsidRDefault="00977A4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结余分配：反映单位当年结余的分配情况。</w:t>
      </w:r>
    </w:p>
    <w:p w:rsidR="00977A40" w:rsidRDefault="00977A4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977A40" w:rsidRDefault="00977A4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基本支出：指为保障机构正常运转、完成日常工作任务而发生的人员支出和公用支出。</w:t>
      </w:r>
    </w:p>
    <w:p w:rsidR="00977A40" w:rsidRDefault="00977A4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项目支出：指在基本支出之外为完成特定行政任务和事业发展目标所发生的支出。</w:t>
      </w:r>
    </w:p>
    <w:p w:rsidR="00977A40" w:rsidRDefault="00977A4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经营支出：指事业单位在专业业务活动及其辅助活动之外开展非独立核算经营活动发生的支出。</w:t>
      </w:r>
    </w:p>
    <w:p w:rsidR="00977A40" w:rsidRDefault="00977A4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对附属单位补助支出：指事业单位发生的用非财政预算资金对附属单位的补助支出。</w:t>
      </w:r>
    </w:p>
    <w:p w:rsidR="00977A40" w:rsidRDefault="00977A4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本单位支出功能分类说明</w:t>
      </w:r>
      <w:r>
        <w:rPr>
          <w:rFonts w:ascii="仿宋_GB2312" w:eastAsia="仿宋_GB2312" w:hAnsi="仿宋_GB2312" w:cs="仿宋_GB2312" w:hint="eastAsia"/>
          <w:sz w:val="32"/>
          <w:szCs w:val="32"/>
          <w:lang w:val="en-GB"/>
        </w:rPr>
        <w:t>。</w:t>
      </w:r>
      <w:r>
        <w:rPr>
          <w:rFonts w:ascii="仿宋_GB2312" w:eastAsia="仿宋_GB2312" w:hAnsi="仿宋_GB2312" w:cs="仿宋_GB2312"/>
          <w:sz w:val="32"/>
          <w:szCs w:val="32"/>
        </w:rPr>
        <w:t>201</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29</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01</w:t>
      </w:r>
      <w:r>
        <w:rPr>
          <w:rFonts w:ascii="仿宋_GB2312" w:eastAsia="仿宋_GB2312" w:hAnsi="仿宋_GB2312" w:cs="仿宋_GB2312" w:hint="eastAsia"/>
          <w:sz w:val="32"/>
          <w:szCs w:val="32"/>
        </w:rPr>
        <w:t>（项）：指群众团体事务行政运行，反映各级人民团体、社会团体、群众团体以及工会、妇联、共青团组织（包含中华青年联合会）等方面的支出。</w:t>
      </w:r>
      <w:r>
        <w:rPr>
          <w:rFonts w:ascii="仿宋_GB2312" w:eastAsia="仿宋_GB2312" w:hAnsi="仿宋_GB2312" w:cs="仿宋_GB2312"/>
          <w:sz w:val="32"/>
          <w:szCs w:val="32"/>
        </w:rPr>
        <w:t>208</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05</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05</w:t>
      </w:r>
      <w:r>
        <w:rPr>
          <w:rFonts w:ascii="仿宋_GB2312" w:eastAsia="仿宋_GB2312" w:hAnsi="仿宋_GB2312" w:cs="仿宋_GB2312" w:hint="eastAsia"/>
          <w:sz w:val="32"/>
          <w:szCs w:val="32"/>
        </w:rPr>
        <w:t>（项），指机关事业单位基本养老保险缴费支出，反映机关事业单位实施养老保险制度由单位缴纳的基本养老保险费支出。</w:t>
      </w:r>
      <w:r>
        <w:rPr>
          <w:rFonts w:ascii="仿宋_GB2312" w:eastAsia="仿宋_GB2312" w:hAnsi="仿宋_GB2312" w:cs="仿宋_GB2312"/>
          <w:sz w:val="32"/>
          <w:szCs w:val="32"/>
        </w:rPr>
        <w:t>221</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02</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01</w:t>
      </w:r>
      <w:r>
        <w:rPr>
          <w:rFonts w:ascii="仿宋_GB2312" w:eastAsia="仿宋_GB2312" w:hAnsi="仿宋_GB2312" w:cs="仿宋_GB2312" w:hint="eastAsia"/>
          <w:sz w:val="32"/>
          <w:szCs w:val="32"/>
        </w:rPr>
        <w:t>（项）：指住房公积金，反映行政事业单位按人力资源和社会保障部、财政部规定的基本工资和津贴补贴以及规定比例为职工缴纳的住房公积金。</w:t>
      </w:r>
    </w:p>
    <w:p w:rsidR="00977A40" w:rsidRDefault="00977A40">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977A40" w:rsidRDefault="00977A40">
      <w:pPr>
        <w:spacing w:line="560" w:lineRule="exact"/>
        <w:ind w:firstLineChars="200" w:firstLine="640"/>
        <w:rPr>
          <w:rFonts w:ascii="仿宋_GB2312" w:eastAsia="仿宋_GB2312" w:hAnsi="仿宋_GB2312" w:cs="仿宋_GB2312"/>
          <w:sz w:val="32"/>
          <w:szCs w:val="32"/>
          <w:lang w:val="en-GB"/>
        </w:rPr>
      </w:pPr>
    </w:p>
    <w:p w:rsidR="00977A40" w:rsidRDefault="00977A40">
      <w:pPr>
        <w:spacing w:line="560" w:lineRule="exact"/>
        <w:ind w:firstLine="627"/>
        <w:jc w:val="center"/>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部门决算报表（见附表）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一、报表封面</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二、《收入支出决算总表》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三、《收入决算表》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四、《支出决算表》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五、《收入支出决算表》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六、《项目收入支出决算表》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七、《行政事业类项目收入支出决算表》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八、《基本建设类项目收入支出决算表》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九、《支出决算明细表》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十、《基本支出决算明细表》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十一、《项目支出决算明细表》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十二、《财政专户管理资金收入支出决算表》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十三、《财政拨款收入支出决算总表》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十四、《一般公共预算财政拨款收入支出决算表》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十五、《一般公共预算财政拨款支出决算明细表》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十六、《一般公共预算财政拨款基本支出决算明细表》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十七、《一般公共预算财政拨款项目支出决算明细表》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十八、《政府性基金预算财政拨款收入支出决算表》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十九、《政府性基金预算财政拨款支出决算明细表》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二十、《政府性基金预算财政拨款基本支出决算明细表》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二十一、《政府性基金预算财政拨款项目支出决算明细表》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二十二、《资产负债简表》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二十三、《资产情况表》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二十四、《国有资产收益征缴情况表》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二十五、《基本数字表》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二十六、《机构人员情况表》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二十七、《非税收入征缴情况表》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二十八、《部门决算相关信息统计表》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二十九、《政府采购情况表》</w:t>
      </w:r>
    </w:p>
    <w:p w:rsidR="00977A40" w:rsidRDefault="00977A4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三十、《</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年度一般公共预算“三公”经费支出情况表》</w:t>
      </w:r>
    </w:p>
    <w:p w:rsidR="00977A40" w:rsidRDefault="00977A40">
      <w:pPr>
        <w:spacing w:line="540" w:lineRule="exact"/>
        <w:rPr>
          <w:rFonts w:ascii="仿宋_GB2312" w:eastAsia="仿宋_GB2312" w:hAnsi="仿宋_GB2312" w:cs="仿宋_GB2312"/>
          <w:sz w:val="32"/>
          <w:szCs w:val="32"/>
        </w:rPr>
      </w:pPr>
    </w:p>
    <w:sectPr w:rsidR="00977A40" w:rsidSect="00BF5696">
      <w:headerReference w:type="even" r:id="rId6"/>
      <w:headerReference w:type="default" r:id="rId7"/>
      <w:footerReference w:type="even" r:id="rId8"/>
      <w:footerReference w:type="default" r:id="rId9"/>
      <w:headerReference w:type="first" r:id="rId10"/>
      <w:footerReference w:type="first" r:id="rId11"/>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A40" w:rsidRDefault="00977A40" w:rsidP="00BF5696">
      <w:r>
        <w:separator/>
      </w:r>
    </w:p>
  </w:endnote>
  <w:endnote w:type="continuationSeparator" w:id="0">
    <w:p w:rsidR="00977A40" w:rsidRDefault="00977A40" w:rsidP="00BF56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panose1 w:val="00000000000000000000"/>
    <w:charset w:val="86"/>
    <w:family w:val="script"/>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altName w:val="宋体"/>
    <w:panose1 w:val="00000000000000000000"/>
    <w:charset w:val="86"/>
    <w:family w:val="auto"/>
    <w:notTrueType/>
    <w:pitch w:val="default"/>
    <w:sig w:usb0="00000287" w:usb1="080E0000" w:usb2="00000010" w:usb3="00000000" w:csb0="0004009F"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A40" w:rsidRDefault="00977A4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77A40" w:rsidRDefault="00977A40">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A40" w:rsidRDefault="00977A40">
    <w:pPr>
      <w:pStyle w:val="Footer"/>
      <w:framePr w:w="827" w:wrap="around" w:vAnchor="text" w:hAnchor="margin" w:xAlign="outside" w:y="1"/>
      <w:rPr>
        <w:rStyle w:val="PageNumber"/>
      </w:rPr>
    </w:pPr>
    <w:r>
      <w:rPr>
        <w:rStyle w:val="PageNumber"/>
      </w:rPr>
      <w:t>—</w:t>
    </w: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12</w:t>
    </w:r>
    <w:r>
      <w:rPr>
        <w:rStyle w:val="PageNumber"/>
        <w:sz w:val="28"/>
        <w:szCs w:val="28"/>
      </w:rPr>
      <w:fldChar w:fldCharType="end"/>
    </w:r>
    <w:r>
      <w:rPr>
        <w:rStyle w:val="PageNumber"/>
      </w:rPr>
      <w:t>—</w:t>
    </w:r>
  </w:p>
  <w:p w:rsidR="00977A40" w:rsidRDefault="00977A40">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A40" w:rsidRDefault="00977A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A40" w:rsidRDefault="00977A40" w:rsidP="00BF5696">
      <w:r>
        <w:separator/>
      </w:r>
    </w:p>
  </w:footnote>
  <w:footnote w:type="continuationSeparator" w:id="0">
    <w:p w:rsidR="00977A40" w:rsidRDefault="00977A40" w:rsidP="00BF56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A40" w:rsidRDefault="00977A4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A40" w:rsidRDefault="00977A40" w:rsidP="00564180">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A40" w:rsidRDefault="00977A4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0420D"/>
    <w:rsid w:val="000115CF"/>
    <w:rsid w:val="00020E9B"/>
    <w:rsid w:val="00047869"/>
    <w:rsid w:val="001419C9"/>
    <w:rsid w:val="00182F61"/>
    <w:rsid w:val="002F4994"/>
    <w:rsid w:val="00337E9B"/>
    <w:rsid w:val="003562EC"/>
    <w:rsid w:val="00362398"/>
    <w:rsid w:val="00485B59"/>
    <w:rsid w:val="004E50A4"/>
    <w:rsid w:val="00564180"/>
    <w:rsid w:val="00567780"/>
    <w:rsid w:val="00583153"/>
    <w:rsid w:val="005A0237"/>
    <w:rsid w:val="005D466E"/>
    <w:rsid w:val="00642BB5"/>
    <w:rsid w:val="00660939"/>
    <w:rsid w:val="00667245"/>
    <w:rsid w:val="00690A6A"/>
    <w:rsid w:val="00710294"/>
    <w:rsid w:val="0077608D"/>
    <w:rsid w:val="007C5EF7"/>
    <w:rsid w:val="007C7DFC"/>
    <w:rsid w:val="007D0579"/>
    <w:rsid w:val="0081587C"/>
    <w:rsid w:val="008221B0"/>
    <w:rsid w:val="0086319F"/>
    <w:rsid w:val="00942FFA"/>
    <w:rsid w:val="0097196B"/>
    <w:rsid w:val="00977A40"/>
    <w:rsid w:val="009959A3"/>
    <w:rsid w:val="009F635E"/>
    <w:rsid w:val="00A34AEE"/>
    <w:rsid w:val="00A610AE"/>
    <w:rsid w:val="00A97AC1"/>
    <w:rsid w:val="00AB2A94"/>
    <w:rsid w:val="00AF3402"/>
    <w:rsid w:val="00B222E7"/>
    <w:rsid w:val="00B237F5"/>
    <w:rsid w:val="00B96646"/>
    <w:rsid w:val="00BA02B8"/>
    <w:rsid w:val="00BE0363"/>
    <w:rsid w:val="00BF12F6"/>
    <w:rsid w:val="00BF5696"/>
    <w:rsid w:val="00C0262A"/>
    <w:rsid w:val="00C3677B"/>
    <w:rsid w:val="00C80AEE"/>
    <w:rsid w:val="00CC0776"/>
    <w:rsid w:val="00D6565E"/>
    <w:rsid w:val="00DC7EAB"/>
    <w:rsid w:val="00E43D00"/>
    <w:rsid w:val="00E54939"/>
    <w:rsid w:val="00E63212"/>
    <w:rsid w:val="01F85948"/>
    <w:rsid w:val="03124F31"/>
    <w:rsid w:val="048B0682"/>
    <w:rsid w:val="053E5CDF"/>
    <w:rsid w:val="05A60E69"/>
    <w:rsid w:val="071C455C"/>
    <w:rsid w:val="08596B96"/>
    <w:rsid w:val="0DC479F2"/>
    <w:rsid w:val="11345EFC"/>
    <w:rsid w:val="11D5343E"/>
    <w:rsid w:val="12414745"/>
    <w:rsid w:val="12786A89"/>
    <w:rsid w:val="152A3E04"/>
    <w:rsid w:val="160A12C3"/>
    <w:rsid w:val="16367BAF"/>
    <w:rsid w:val="169C5037"/>
    <w:rsid w:val="193E3435"/>
    <w:rsid w:val="1A114D38"/>
    <w:rsid w:val="1B97091D"/>
    <w:rsid w:val="1D406286"/>
    <w:rsid w:val="1F7B6744"/>
    <w:rsid w:val="1FD16BDE"/>
    <w:rsid w:val="204F731A"/>
    <w:rsid w:val="210F57FF"/>
    <w:rsid w:val="21A547F4"/>
    <w:rsid w:val="24175A29"/>
    <w:rsid w:val="27A61363"/>
    <w:rsid w:val="29D20A42"/>
    <w:rsid w:val="29FF34E9"/>
    <w:rsid w:val="2B443651"/>
    <w:rsid w:val="2B916C82"/>
    <w:rsid w:val="2C600985"/>
    <w:rsid w:val="2D547807"/>
    <w:rsid w:val="31604A7C"/>
    <w:rsid w:val="33406DE5"/>
    <w:rsid w:val="373D4695"/>
    <w:rsid w:val="386225AD"/>
    <w:rsid w:val="3BA64AE9"/>
    <w:rsid w:val="3BCF0F38"/>
    <w:rsid w:val="3DC92B97"/>
    <w:rsid w:val="3E3B42BF"/>
    <w:rsid w:val="41092332"/>
    <w:rsid w:val="42077413"/>
    <w:rsid w:val="42A328AE"/>
    <w:rsid w:val="4335157B"/>
    <w:rsid w:val="433807C5"/>
    <w:rsid w:val="44286E3B"/>
    <w:rsid w:val="456C22F3"/>
    <w:rsid w:val="467B5FCC"/>
    <w:rsid w:val="4B7D24C9"/>
    <w:rsid w:val="4E5133CB"/>
    <w:rsid w:val="51221351"/>
    <w:rsid w:val="51AB56BD"/>
    <w:rsid w:val="53E711A8"/>
    <w:rsid w:val="55C24CA1"/>
    <w:rsid w:val="56446F00"/>
    <w:rsid w:val="5749480B"/>
    <w:rsid w:val="57A96A70"/>
    <w:rsid w:val="58953B8B"/>
    <w:rsid w:val="59570934"/>
    <w:rsid w:val="5B074AA2"/>
    <w:rsid w:val="60CF617F"/>
    <w:rsid w:val="615F1726"/>
    <w:rsid w:val="61765571"/>
    <w:rsid w:val="6250379A"/>
    <w:rsid w:val="65005356"/>
    <w:rsid w:val="6C63681C"/>
    <w:rsid w:val="6CDF706E"/>
    <w:rsid w:val="6DEB1CA3"/>
    <w:rsid w:val="6F7B3FA7"/>
    <w:rsid w:val="70AB6AA8"/>
    <w:rsid w:val="73384D58"/>
    <w:rsid w:val="743D4B35"/>
    <w:rsid w:val="747C58B6"/>
    <w:rsid w:val="75BC2CAF"/>
    <w:rsid w:val="76E231C0"/>
    <w:rsid w:val="77560C94"/>
    <w:rsid w:val="775B5AD1"/>
    <w:rsid w:val="77CE415D"/>
    <w:rsid w:val="78AC647A"/>
    <w:rsid w:val="7AD10550"/>
    <w:rsid w:val="7B942D5A"/>
    <w:rsid w:val="7E4238C2"/>
    <w:rsid w:val="7EAB3909"/>
    <w:rsid w:val="7FA739C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696"/>
    <w:pPr>
      <w:widowControl w:val="0"/>
      <w:jc w:val="both"/>
    </w:pPr>
    <w:rPr>
      <w:rFonts w:ascii="Times New Roman" w:hAnsi="Times New Roman"/>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BF5696"/>
    <w:pPr>
      <w:jc w:val="left"/>
    </w:pPr>
  </w:style>
  <w:style w:type="character" w:customStyle="1" w:styleId="CommentTextChar">
    <w:name w:val="Comment Text Char"/>
    <w:basedOn w:val="DefaultParagraphFont"/>
    <w:link w:val="CommentText"/>
    <w:uiPriority w:val="99"/>
    <w:semiHidden/>
    <w:rsid w:val="00B51FC3"/>
    <w:rPr>
      <w:rFonts w:ascii="Times New Roman" w:hAnsi="Times New Roman"/>
      <w:kern w:val="0"/>
      <w:szCs w:val="24"/>
    </w:rPr>
  </w:style>
  <w:style w:type="paragraph" w:styleId="Footer">
    <w:name w:val="footer"/>
    <w:basedOn w:val="Normal"/>
    <w:link w:val="FooterChar"/>
    <w:uiPriority w:val="99"/>
    <w:rsid w:val="00BF5696"/>
    <w:pPr>
      <w:tabs>
        <w:tab w:val="center" w:pos="4153"/>
        <w:tab w:val="right" w:pos="8306"/>
      </w:tabs>
      <w:snapToGrid w:val="0"/>
      <w:jc w:val="left"/>
    </w:pPr>
    <w:rPr>
      <w:rFonts w:ascii="Calibri" w:hAnsi="Calibri"/>
      <w:kern w:val="2"/>
      <w:sz w:val="18"/>
      <w:szCs w:val="18"/>
    </w:rPr>
  </w:style>
  <w:style w:type="character" w:customStyle="1" w:styleId="FooterChar">
    <w:name w:val="Footer Char"/>
    <w:basedOn w:val="DefaultParagraphFont"/>
    <w:link w:val="Footer"/>
    <w:uiPriority w:val="99"/>
    <w:locked/>
    <w:rsid w:val="00BF5696"/>
    <w:rPr>
      <w:rFonts w:cs="Times New Roman"/>
      <w:sz w:val="18"/>
      <w:szCs w:val="18"/>
    </w:rPr>
  </w:style>
  <w:style w:type="paragraph" w:styleId="Header">
    <w:name w:val="header"/>
    <w:basedOn w:val="Normal"/>
    <w:link w:val="HeaderChar"/>
    <w:uiPriority w:val="99"/>
    <w:rsid w:val="00BF5696"/>
    <w:pPr>
      <w:pBdr>
        <w:bottom w:val="single" w:sz="6" w:space="1" w:color="auto"/>
      </w:pBdr>
      <w:tabs>
        <w:tab w:val="center" w:pos="4153"/>
        <w:tab w:val="right" w:pos="8306"/>
      </w:tabs>
      <w:snapToGrid w:val="0"/>
      <w:jc w:val="center"/>
    </w:pPr>
    <w:rPr>
      <w:rFonts w:ascii="Calibri" w:hAnsi="Calibri"/>
      <w:kern w:val="2"/>
      <w:sz w:val="18"/>
      <w:szCs w:val="18"/>
    </w:rPr>
  </w:style>
  <w:style w:type="character" w:customStyle="1" w:styleId="HeaderChar">
    <w:name w:val="Header Char"/>
    <w:basedOn w:val="DefaultParagraphFont"/>
    <w:link w:val="Header"/>
    <w:uiPriority w:val="99"/>
    <w:locked/>
    <w:rsid w:val="00BF5696"/>
    <w:rPr>
      <w:rFonts w:cs="Times New Roman"/>
      <w:sz w:val="18"/>
      <w:szCs w:val="18"/>
    </w:rPr>
  </w:style>
  <w:style w:type="paragraph" w:styleId="NormalWeb">
    <w:name w:val="Normal (Web)"/>
    <w:basedOn w:val="Normal"/>
    <w:uiPriority w:val="99"/>
    <w:rsid w:val="00BF5696"/>
    <w:pPr>
      <w:widowControl/>
      <w:spacing w:before="100" w:beforeAutospacing="1" w:after="240"/>
      <w:jc w:val="left"/>
    </w:pPr>
    <w:rPr>
      <w:rFonts w:ascii="宋体" w:hAnsi="宋体" w:cs="宋体"/>
      <w:sz w:val="24"/>
    </w:rPr>
  </w:style>
  <w:style w:type="character" w:styleId="PageNumber">
    <w:name w:val="page number"/>
    <w:basedOn w:val="DefaultParagraphFont"/>
    <w:uiPriority w:val="99"/>
    <w:rsid w:val="00BF5696"/>
    <w:rPr>
      <w:rFonts w:cs="Times New Roman"/>
    </w:rPr>
  </w:style>
  <w:style w:type="paragraph" w:customStyle="1" w:styleId="ListParagraph1">
    <w:name w:val="List Paragraph1"/>
    <w:basedOn w:val="Normal"/>
    <w:uiPriority w:val="99"/>
    <w:rsid w:val="00BF5696"/>
    <w:pPr>
      <w:ind w:firstLineChars="200" w:firstLine="420"/>
    </w:pPr>
  </w:style>
  <w:style w:type="character" w:styleId="CommentReference">
    <w:name w:val="annotation reference"/>
    <w:basedOn w:val="DefaultParagraphFont"/>
    <w:uiPriority w:val="99"/>
    <w:semiHidden/>
    <w:rsid w:val="00BF5696"/>
    <w:rPr>
      <w:rFonts w:cs="Times New Roman"/>
      <w:sz w:val="21"/>
      <w:szCs w:val="21"/>
    </w:rPr>
  </w:style>
  <w:style w:type="paragraph" w:styleId="BalloonText">
    <w:name w:val="Balloon Text"/>
    <w:basedOn w:val="Normal"/>
    <w:link w:val="BalloonTextChar"/>
    <w:uiPriority w:val="99"/>
    <w:semiHidden/>
    <w:rsid w:val="00564180"/>
    <w:rPr>
      <w:sz w:val="18"/>
      <w:szCs w:val="18"/>
    </w:rPr>
  </w:style>
  <w:style w:type="character" w:customStyle="1" w:styleId="BalloonTextChar">
    <w:name w:val="Balloon Text Char"/>
    <w:basedOn w:val="DefaultParagraphFont"/>
    <w:link w:val="BalloonText"/>
    <w:uiPriority w:val="99"/>
    <w:semiHidden/>
    <w:rsid w:val="00B51FC3"/>
    <w:rPr>
      <w:rFonts w:ascii="Times New Roman" w:hAnsi="Times New Roman"/>
      <w:kern w:val="0"/>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16</Pages>
  <Words>1037</Words>
  <Characters>5913</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35</cp:revision>
  <dcterms:created xsi:type="dcterms:W3CDTF">2018-04-24T05:40:00Z</dcterms:created>
  <dcterms:modified xsi:type="dcterms:W3CDTF">2019-01-10T08:59:00Z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