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方正小标宋_GBK" w:hAnsi="宋体" w:eastAsia="方正小标宋_GBK"/>
          <w:sz w:val="44"/>
          <w:szCs w:val="44"/>
        </w:rPr>
      </w:pPr>
    </w:p>
    <w:p>
      <w:pPr>
        <w:spacing w:line="540" w:lineRule="atLeast"/>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bCs/>
          <w:sz w:val="44"/>
          <w:szCs w:val="44"/>
        </w:rPr>
        <w:t>2017年度塔什库尔干县人民代表大会常务委员会办公室部门决算公开说明</w:t>
      </w:r>
    </w:p>
    <w:p>
      <w:pPr>
        <w:spacing w:line="540" w:lineRule="atLeast"/>
        <w:jc w:val="center"/>
        <w:outlineLvl w:val="1"/>
        <w:rPr>
          <w:rFonts w:hint="eastAsia" w:asciiTheme="minorEastAsia" w:hAnsiTheme="minorEastAsia" w:eastAsiaTheme="minorEastAsia" w:cstheme="minorEastAsia"/>
          <w:b/>
          <w:sz w:val="44"/>
          <w:szCs w:val="44"/>
        </w:rPr>
      </w:pPr>
    </w:p>
    <w:p>
      <w:pPr>
        <w:spacing w:line="560" w:lineRule="exact"/>
        <w:ind w:firstLine="3534" w:firstLineChars="1100"/>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bookmarkStart w:id="0" w:name="_GoBack"/>
      <w:bookmarkEnd w:id="0"/>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塔什库尔干县人大单位概况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spacing w:line="560" w:lineRule="exact"/>
        <w:ind w:firstLine="640" w:firstLineChars="200"/>
        <w:rPr>
          <w:rFonts w:ascii="仿宋_GB2312" w:eastAsia="仿宋_GB2312"/>
          <w:sz w:val="32"/>
          <w:szCs w:val="32"/>
        </w:rPr>
      </w:pPr>
    </w:p>
    <w:p>
      <w:pPr>
        <w:spacing w:line="560" w:lineRule="exact"/>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pStyle w:val="4"/>
        <w:widowControl/>
        <w:spacing w:line="560" w:lineRule="exact"/>
        <w:ind w:firstLine="472"/>
        <w:rPr>
          <w:rFonts w:ascii="仿宋_GB2312" w:hAnsi="仿宋_GB2312" w:eastAsia="仿宋_GB2312" w:cs="仿宋_GB2312"/>
          <w:color w:val="000000"/>
          <w:spacing w:val="-2"/>
          <w:sz w:val="32"/>
          <w:szCs w:val="32"/>
        </w:rPr>
      </w:pPr>
      <w:r>
        <w:rPr>
          <w:rFonts w:ascii="仿宋_GB2312" w:hAnsi="仿宋_GB2312" w:eastAsia="仿宋_GB2312" w:cs="仿宋_GB2312"/>
          <w:color w:val="000000"/>
          <w:spacing w:val="-2"/>
          <w:sz w:val="32"/>
          <w:szCs w:val="32"/>
        </w:rPr>
        <w:t>(</w:t>
      </w:r>
      <w:r>
        <w:rPr>
          <w:rFonts w:hint="eastAsia" w:ascii="仿宋_GB2312" w:hAnsi="仿宋_GB2312" w:eastAsia="仿宋_GB2312" w:cs="仿宋_GB2312"/>
          <w:color w:val="000000"/>
          <w:spacing w:val="-2"/>
          <w:sz w:val="32"/>
          <w:szCs w:val="32"/>
        </w:rPr>
        <w:t>一</w:t>
      </w:r>
      <w:r>
        <w:rPr>
          <w:rFonts w:ascii="仿宋_GB2312" w:hAnsi="仿宋_GB2312" w:eastAsia="仿宋_GB2312" w:cs="仿宋_GB2312"/>
          <w:color w:val="000000"/>
          <w:spacing w:val="-2"/>
          <w:sz w:val="32"/>
          <w:szCs w:val="32"/>
        </w:rPr>
        <w:t>)</w:t>
      </w:r>
      <w:r>
        <w:rPr>
          <w:rFonts w:hint="eastAsia" w:ascii="仿宋_GB2312" w:hAnsi="仿宋_GB2312" w:eastAsia="仿宋_GB2312" w:cs="仿宋_GB2312"/>
          <w:color w:val="000000"/>
          <w:spacing w:val="-2"/>
          <w:sz w:val="32"/>
          <w:szCs w:val="32"/>
        </w:rPr>
        <w:t>主要职能</w:t>
      </w:r>
    </w:p>
    <w:p>
      <w:pPr>
        <w:spacing w:line="560" w:lineRule="exact"/>
        <w:ind w:firstLine="480" w:firstLineChars="15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、人大主要工作职责监督“一府两院”工作是否依照合法程序办事；</w:t>
      </w:r>
    </w:p>
    <w:p>
      <w:pPr>
        <w:spacing w:line="560" w:lineRule="exact"/>
        <w:ind w:firstLine="480" w:firstLineChars="15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、对政府、检、法两院等相关部门的工作报告年底进行审议，对本县财政局上报的我县财政预算进行审议批复等；</w:t>
      </w:r>
      <w:r>
        <w:rPr>
          <w:rFonts w:ascii="仿宋_GB2312" w:hAnsi="仿宋_GB2312" w:eastAsia="仿宋_GB2312" w:cs="仿宋_GB2312"/>
          <w:sz w:val="32"/>
          <w:szCs w:val="32"/>
        </w:rPr>
        <w:t xml:space="preserve">          </w:t>
      </w:r>
    </w:p>
    <w:p>
      <w:pPr>
        <w:spacing w:line="560" w:lineRule="exact"/>
        <w:ind w:firstLine="480" w:firstLineChars="15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、对本县重点民生项目、工程进度进行视察监督，提出意见建议，依法履行人大代表职责，充分发挥代表主体作用，为我县经济和社会又好又快发展献计献策。</w:t>
      </w:r>
    </w:p>
    <w:p>
      <w:pPr>
        <w:pStyle w:val="4"/>
        <w:widowControl/>
        <w:spacing w:line="560" w:lineRule="exact"/>
        <w:rPr>
          <w:rFonts w:ascii="仿宋_GB2312" w:hAnsi="仿宋_GB2312" w:eastAsia="仿宋_GB2312" w:cs="仿宋_GB2312"/>
          <w:color w:val="000000"/>
          <w:spacing w:val="-2"/>
          <w:sz w:val="32"/>
          <w:szCs w:val="32"/>
        </w:rPr>
      </w:pPr>
      <w:r>
        <w:rPr>
          <w:rFonts w:ascii="仿宋_GB2312" w:hAnsi="仿宋_GB2312" w:eastAsia="仿宋_GB2312" w:cs="仿宋_GB2312"/>
          <w:color w:val="000000"/>
          <w:spacing w:val="-2"/>
          <w:sz w:val="32"/>
          <w:szCs w:val="32"/>
        </w:rPr>
        <w:t xml:space="preserve">  </w:t>
      </w:r>
      <w:r>
        <w:rPr>
          <w:rFonts w:hint="eastAsia" w:ascii="仿宋_GB2312" w:hAnsi="仿宋_GB2312" w:eastAsia="仿宋_GB2312" w:cs="仿宋_GB2312"/>
          <w:color w:val="000000"/>
          <w:spacing w:val="-2"/>
          <w:sz w:val="32"/>
          <w:szCs w:val="32"/>
        </w:rPr>
        <w:t>（二）机构设置情况</w:t>
      </w:r>
    </w:p>
    <w:p>
      <w:pPr>
        <w:pStyle w:val="4"/>
        <w:widowControl/>
        <w:spacing w:line="560" w:lineRule="exact"/>
        <w:ind w:firstLine="472"/>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rPr>
        <w:t>塔什库尔干县人大内设机构有人大办公室、人大农经委、人大法工委。</w:t>
      </w:r>
    </w:p>
    <w:p>
      <w:pPr>
        <w:pStyle w:val="4"/>
        <w:widowControl/>
        <w:spacing w:line="560" w:lineRule="exact"/>
        <w:ind w:firstLine="472"/>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rPr>
        <w:t>（三）年末编制和实有人员情况</w:t>
      </w:r>
    </w:p>
    <w:p>
      <w:pPr>
        <w:pStyle w:val="4"/>
        <w:widowControl/>
        <w:spacing w:line="560" w:lineRule="exact"/>
        <w:ind w:firstLine="472"/>
        <w:rPr>
          <w:rFonts w:ascii="仿宋_GB2312" w:hAnsi="仿宋_GB2312" w:eastAsia="仿宋_GB2312" w:cs="仿宋_GB2312"/>
          <w:color w:val="000000"/>
          <w:spacing w:val="-2"/>
          <w:sz w:val="32"/>
          <w:szCs w:val="32"/>
        </w:rPr>
      </w:pPr>
      <w:r>
        <w:rPr>
          <w:rFonts w:hint="eastAsia" w:ascii="仿宋_GB2312" w:hAnsi="仿宋_GB2312" w:eastAsia="仿宋_GB2312" w:cs="仿宋_GB2312"/>
          <w:color w:val="000000"/>
          <w:spacing w:val="-2"/>
          <w:sz w:val="32"/>
          <w:szCs w:val="32"/>
        </w:rPr>
        <w:t>塔什库尔干县人</w:t>
      </w:r>
      <w:r>
        <w:rPr>
          <w:rFonts w:hint="eastAsia" w:ascii="仿宋_GB2312" w:hAnsi="仿宋_GB2312" w:eastAsia="仿宋_GB2312" w:cs="仿宋_GB2312"/>
          <w:sz w:val="32"/>
          <w:szCs w:val="32"/>
        </w:rPr>
        <w:t>大编制人数</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人，其中行政编制</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人；</w:t>
      </w:r>
      <w:r>
        <w:rPr>
          <w:rFonts w:hint="eastAsia" w:ascii="仿宋_GB2312" w:hAnsi="仿宋_GB2312" w:eastAsia="仿宋_GB2312" w:cs="仿宋_GB2312"/>
          <w:color w:val="000000"/>
          <w:spacing w:val="-2"/>
          <w:sz w:val="32"/>
          <w:szCs w:val="32"/>
        </w:rPr>
        <w:t>塔什库尔干县人大</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年年末在职实有人数</w:t>
      </w:r>
      <w:r>
        <w:rPr>
          <w:rFonts w:ascii="仿宋_GB2312" w:hAnsi="仿宋_GB2312" w:eastAsia="仿宋_GB2312" w:cs="仿宋_GB2312"/>
          <w:sz w:val="32"/>
          <w:szCs w:val="32"/>
        </w:rPr>
        <w:t>16</w:t>
      </w:r>
      <w:r>
        <w:rPr>
          <w:rFonts w:hint="eastAsia" w:ascii="仿宋_GB2312" w:hAnsi="仿宋_GB2312" w:eastAsia="仿宋_GB2312" w:cs="仿宋_GB2312"/>
          <w:sz w:val="32"/>
          <w:szCs w:val="32"/>
        </w:rPr>
        <w:t>人，比上年增加</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人，主要是新调进</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人，在职人员中正处</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人，副处</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人，正科</w:t>
      </w:r>
      <w:r>
        <w:rPr>
          <w:rFonts w:ascii="仿宋_GB2312" w:hAnsi="仿宋_GB2312" w:eastAsia="仿宋_GB2312" w:cs="仿宋_GB2312"/>
          <w:sz w:val="32"/>
          <w:szCs w:val="32"/>
        </w:rPr>
        <w:t> 2</w:t>
      </w:r>
      <w:r>
        <w:rPr>
          <w:rFonts w:hint="eastAsia" w:ascii="仿宋_GB2312" w:hAnsi="仿宋_GB2312" w:eastAsia="仿宋_GB2312" w:cs="仿宋_GB2312"/>
          <w:sz w:val="32"/>
          <w:szCs w:val="32"/>
        </w:rPr>
        <w:t>人，副科</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人，科员</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人，工勤</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人；遗属补助</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部门决算包括：</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部门本级决算、所属单位决算等。</w:t>
      </w:r>
    </w:p>
    <w:p>
      <w:pPr>
        <w:spacing w:line="56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w:t>
      </w:r>
      <w:r>
        <w:rPr>
          <w:rFonts w:hint="eastAsia" w:ascii="仿宋_GB2312" w:hAnsi="仿宋_GB2312" w:eastAsia="仿宋_GB2312" w:cs="仿宋_GB2312"/>
          <w:color w:val="000000"/>
          <w:spacing w:val="-2"/>
          <w:sz w:val="32"/>
          <w:szCs w:val="32"/>
        </w:rPr>
        <w:t>塔什库尔干县人大</w:t>
      </w:r>
      <w:r>
        <w:rPr>
          <w:rFonts w:ascii="仿宋_GB2312" w:hAnsi="仿宋_GB2312" w:eastAsia="仿宋_GB2312" w:cs="仿宋_GB2312"/>
          <w:spacing w:val="-6"/>
          <w:sz w:val="32"/>
          <w:szCs w:val="32"/>
        </w:rPr>
        <w:t>2017</w:t>
      </w:r>
      <w:r>
        <w:rPr>
          <w:rFonts w:hint="eastAsia" w:ascii="仿宋_GB2312" w:hAnsi="仿宋_GB2312" w:eastAsia="仿宋_GB2312" w:cs="仿宋_GB2312"/>
          <w:spacing w:val="-6"/>
          <w:sz w:val="32"/>
          <w:szCs w:val="32"/>
        </w:rPr>
        <w:t>年部门决算编制范围的单位名单见下表：</w:t>
      </w:r>
    </w:p>
    <w:p>
      <w:pPr>
        <w:spacing w:line="560" w:lineRule="exact"/>
        <w:ind w:firstLine="616" w:firstLineChars="200"/>
        <w:rPr>
          <w:rFonts w:ascii="仿宋_GB2312" w:hAnsi="仿宋_GB2312" w:eastAsia="仿宋_GB2312" w:cs="仿宋_GB2312"/>
          <w:spacing w:val="-6"/>
          <w:sz w:val="32"/>
          <w:szCs w:val="32"/>
        </w:rPr>
      </w:pPr>
    </w:p>
    <w:tbl>
      <w:tblPr>
        <w:tblStyle w:val="7"/>
        <w:tblW w:w="90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9"/>
        <w:gridCol w:w="4310"/>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29"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431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2821"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29"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p>
        </w:tc>
        <w:tc>
          <w:tcPr>
            <w:tcW w:w="4310" w:type="dxa"/>
            <w:vAlign w:val="center"/>
          </w:tcPr>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塔什库尔干县人大</w:t>
            </w:r>
          </w:p>
        </w:tc>
        <w:tc>
          <w:tcPr>
            <w:tcW w:w="2821" w:type="dxa"/>
            <w:vAlign w:val="center"/>
          </w:tcPr>
          <w:p>
            <w:pPr>
              <w:spacing w:line="560" w:lineRule="exact"/>
              <w:ind w:firstLine="640" w:firstLineChars="200"/>
              <w:rPr>
                <w:rFonts w:ascii="仿宋_GB2312" w:hAnsi="仿宋_GB2312" w:eastAsia="仿宋_GB2312" w:cs="仿宋_GB2312"/>
                <w:sz w:val="32"/>
                <w:szCs w:val="32"/>
              </w:rPr>
            </w:pPr>
          </w:p>
        </w:tc>
      </w:tr>
    </w:tbl>
    <w:p>
      <w:pPr>
        <w:spacing w:line="560" w:lineRule="exact"/>
        <w:rPr>
          <w:rFonts w:ascii="仿宋_GB2312" w:hAnsi="仿宋_GB2312" w:eastAsia="仿宋_GB2312" w:cs="仿宋_GB2312"/>
          <w:b/>
          <w:sz w:val="32"/>
          <w:szCs w:val="32"/>
        </w:rPr>
      </w:pPr>
    </w:p>
    <w:p>
      <w:pPr>
        <w:spacing w:line="560" w:lineRule="exact"/>
        <w:ind w:firstLine="627"/>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ascii="仿宋_GB2312" w:hAnsi="仿宋_GB2312" w:eastAsia="仿宋_GB2312" w:cs="仿宋_GB2312"/>
          <w:color w:val="000000"/>
          <w:spacing w:val="-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年度收入</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与上年相比，减少</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7.91%</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与上年相比，减少</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7.91%</w:t>
      </w:r>
      <w:r>
        <w:rPr>
          <w:rFonts w:hint="eastAsia" w:ascii="仿宋_GB2312" w:hAnsi="仿宋_GB2312" w:eastAsia="仿宋_GB2312" w:cs="仿宋_GB2312"/>
          <w:sz w:val="32"/>
          <w:szCs w:val="32"/>
        </w:rPr>
        <w:t>，结余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年上级</w:t>
      </w:r>
      <w:r>
        <w:rPr>
          <w:rFonts w:hint="eastAsia" w:ascii="仿宋_GB2312" w:hAnsi="仿宋_GB2312" w:eastAsia="仿宋_GB2312" w:cs="仿宋_GB2312"/>
          <w:color w:val="000000"/>
          <w:spacing w:val="-2"/>
          <w:sz w:val="32"/>
          <w:szCs w:val="32"/>
        </w:rPr>
        <w:t>未批复人大代表活动经费。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418.83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年度收入</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年年初将人大代表活动经费纳入年初预算，实际未到位。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（二）部门收入总体情况说明</w:t>
      </w:r>
    </w:p>
    <w:p>
      <w:pPr>
        <w:spacing w:line="560" w:lineRule="exact"/>
        <w:ind w:firstLine="640" w:firstLineChars="200"/>
        <w:rPr>
          <w:rFonts w:ascii="仿宋_GB2312" w:hAnsi="仿宋_GB2312" w:eastAsia="仿宋_GB2312" w:cs="仿宋_GB2312"/>
          <w:color w:val="000000"/>
          <w:spacing w:val="-2"/>
          <w:sz w:val="32"/>
          <w:szCs w:val="32"/>
        </w:rPr>
      </w:pPr>
      <w:r>
        <w:rPr>
          <w:rFonts w:hint="eastAsia" w:ascii="仿宋_GB2312" w:hAnsi="仿宋_GB2312" w:eastAsia="仿宋_GB2312" w:cs="仿宋_GB2312"/>
          <w:sz w:val="32"/>
          <w:szCs w:val="32"/>
        </w:rPr>
        <w:t>本年收入合计</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万元，其中：财政拨款收入</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；上级补助收入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；事业收入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；其他收入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年上级</w:t>
      </w:r>
      <w:r>
        <w:rPr>
          <w:rFonts w:hint="eastAsia" w:ascii="仿宋_GB2312" w:hAnsi="仿宋_GB2312" w:eastAsia="仿宋_GB2312" w:cs="仿宋_GB2312"/>
          <w:color w:val="000000"/>
          <w:spacing w:val="-2"/>
          <w:sz w:val="32"/>
          <w:szCs w:val="32"/>
        </w:rPr>
        <w:t>未批复人大代表活动经费。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418.83</w:t>
      </w:r>
      <w:r>
        <w:rPr>
          <w:rFonts w:hint="eastAsia" w:ascii="仿宋_GB2312" w:hAnsi="仿宋_GB2312" w:eastAsia="仿宋_GB2312" w:cs="仿宋_GB2312"/>
          <w:sz w:val="32"/>
          <w:szCs w:val="32"/>
        </w:rPr>
        <w:t>万元，本年收入合计</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年年初将人大代表活动经费纳入年初预算，实际未到位。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（三）部门支出总体情况说明</w:t>
      </w:r>
    </w:p>
    <w:p>
      <w:pPr>
        <w:spacing w:line="560" w:lineRule="exact"/>
        <w:ind w:firstLine="640" w:firstLineChars="200"/>
        <w:rPr>
          <w:rFonts w:ascii="仿宋_GB2312" w:hAnsi="仿宋_GB2312" w:eastAsia="仿宋_GB2312" w:cs="仿宋_GB2312"/>
          <w:color w:val="000000"/>
          <w:spacing w:val="-2"/>
          <w:sz w:val="32"/>
          <w:szCs w:val="32"/>
        </w:rPr>
      </w:pPr>
      <w:r>
        <w:rPr>
          <w:rFonts w:hint="eastAsia" w:ascii="仿宋_GB2312" w:hAnsi="仿宋_GB2312" w:eastAsia="仿宋_GB2312" w:cs="仿宋_GB2312"/>
          <w:sz w:val="32"/>
          <w:szCs w:val="32"/>
        </w:rPr>
        <w:t>本年支出合计</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万元，其中：基本支出</w:t>
      </w:r>
      <w:r>
        <w:rPr>
          <w:rFonts w:ascii="仿宋_GB2312" w:hAnsi="仿宋_GB2312" w:eastAsia="仿宋_GB2312" w:cs="仿宋_GB2312"/>
          <w:sz w:val="32"/>
          <w:szCs w:val="32"/>
        </w:rPr>
        <w:t>363.66</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93.52%</w:t>
      </w:r>
      <w:r>
        <w:rPr>
          <w:rFonts w:hint="eastAsia" w:ascii="仿宋_GB2312" w:hAnsi="仿宋_GB2312" w:eastAsia="仿宋_GB2312" w:cs="仿宋_GB2312"/>
          <w:sz w:val="32"/>
          <w:szCs w:val="32"/>
        </w:rPr>
        <w:t>；项目支出</w:t>
      </w:r>
      <w:r>
        <w:rPr>
          <w:rFonts w:ascii="仿宋_GB2312" w:hAnsi="仿宋_GB2312" w:eastAsia="仿宋_GB2312" w:cs="仿宋_GB2312"/>
          <w:sz w:val="32"/>
          <w:szCs w:val="32"/>
        </w:rPr>
        <w:t>25.18</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6.48%</w:t>
      </w:r>
      <w:r>
        <w:rPr>
          <w:rFonts w:hint="eastAsia" w:ascii="仿宋_GB2312" w:hAnsi="仿宋_GB2312" w:eastAsia="仿宋_GB2312" w:cs="仿宋_GB2312"/>
          <w:sz w:val="32"/>
          <w:szCs w:val="32"/>
        </w:rPr>
        <w:t>；上缴上级支出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；对附属单位补助支出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年上级</w:t>
      </w:r>
      <w:r>
        <w:rPr>
          <w:rFonts w:hint="eastAsia" w:ascii="仿宋_GB2312" w:hAnsi="仿宋_GB2312" w:eastAsia="仿宋_GB2312" w:cs="仿宋_GB2312"/>
          <w:color w:val="000000"/>
          <w:spacing w:val="-2"/>
          <w:sz w:val="32"/>
          <w:szCs w:val="32"/>
        </w:rPr>
        <w:t>未批复人大代表活动经费。</w:t>
      </w:r>
    </w:p>
    <w:p>
      <w:pPr>
        <w:spacing w:line="560" w:lineRule="exact"/>
        <w:ind w:firstLine="640" w:firstLineChars="200"/>
        <w:rPr>
          <w:rFonts w:ascii="仿宋_GB2312" w:hAnsi="仿宋_GB2312" w:eastAsia="仿宋_GB2312" w:cs="仿宋_GB2312"/>
          <w:color w:val="000000"/>
          <w:spacing w:val="-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418.83</w:t>
      </w:r>
      <w:r>
        <w:rPr>
          <w:rFonts w:hint="eastAsia" w:ascii="仿宋_GB2312" w:hAnsi="仿宋_GB2312" w:eastAsia="仿宋_GB2312" w:cs="仿宋_GB2312"/>
          <w:sz w:val="32"/>
          <w:szCs w:val="32"/>
        </w:rPr>
        <w:t>万元，本年支出合计</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年年初将人大代表活动经费纳入年初预算，实际未到位。</w:t>
      </w:r>
    </w:p>
    <w:p>
      <w:pPr>
        <w:pStyle w:val="4"/>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pStyle w:val="4"/>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2017</w:t>
      </w:r>
      <w:r>
        <w:rPr>
          <w:rFonts w:hint="eastAsia" w:ascii="仿宋_GB2312" w:hAnsi="仿宋_GB2312" w:eastAsia="仿宋_GB2312" w:cs="仿宋_GB2312"/>
          <w:sz w:val="32"/>
          <w:szCs w:val="32"/>
        </w:rPr>
        <w:t>年度财政拨款收入</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万元，与上年相比，减少</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7.91%</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年上级</w:t>
      </w:r>
      <w:r>
        <w:rPr>
          <w:rFonts w:hint="eastAsia" w:ascii="仿宋_GB2312" w:hAnsi="仿宋_GB2312" w:eastAsia="仿宋_GB2312" w:cs="仿宋_GB2312"/>
          <w:color w:val="000000"/>
          <w:spacing w:val="-2"/>
          <w:sz w:val="32"/>
          <w:szCs w:val="32"/>
        </w:rPr>
        <w:t>未批复人大代表活动经费。</w:t>
      </w:r>
      <w:r>
        <w:rPr>
          <w:rFonts w:hint="eastAsia" w:ascii="仿宋_GB2312" w:hAnsi="仿宋_GB2312" w:eastAsia="仿宋_GB2312" w:cs="仿宋_GB2312"/>
          <w:sz w:val="32"/>
          <w:szCs w:val="32"/>
        </w:rPr>
        <w:t>财政拨款支出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万元，与上年相比，减少</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7.91%</w:t>
      </w:r>
      <w:r>
        <w:rPr>
          <w:rFonts w:hint="eastAsia" w:ascii="仿宋_GB2312" w:hAnsi="仿宋_GB2312" w:eastAsia="仿宋_GB2312" w:cs="仿宋_GB2312"/>
          <w:sz w:val="32"/>
          <w:szCs w:val="32"/>
        </w:rPr>
        <w:t>。其中：基本支出</w:t>
      </w:r>
      <w:r>
        <w:rPr>
          <w:rFonts w:ascii="仿宋_GB2312" w:hAnsi="仿宋_GB2312" w:eastAsia="仿宋_GB2312" w:cs="仿宋_GB2312"/>
          <w:sz w:val="32"/>
          <w:szCs w:val="32"/>
        </w:rPr>
        <w:t>363.66</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25.18</w:t>
      </w:r>
      <w:r>
        <w:rPr>
          <w:rFonts w:hint="eastAsia" w:ascii="仿宋_GB2312" w:hAnsi="仿宋_GB2312" w:eastAsia="仿宋_GB2312" w:cs="仿宋_GB2312"/>
          <w:sz w:val="32"/>
          <w:szCs w:val="32"/>
        </w:rPr>
        <w:t>万元。减少的主要原因是：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年上级</w:t>
      </w:r>
      <w:r>
        <w:rPr>
          <w:rFonts w:hint="eastAsia" w:ascii="仿宋_GB2312" w:hAnsi="仿宋_GB2312" w:eastAsia="仿宋_GB2312" w:cs="仿宋_GB2312"/>
          <w:color w:val="000000"/>
          <w:spacing w:val="-2"/>
          <w:sz w:val="32"/>
          <w:szCs w:val="32"/>
        </w:rPr>
        <w:t>未批复人大代表活动经费。财政拨款结转结余</w:t>
      </w:r>
      <w:r>
        <w:rPr>
          <w:rFonts w:ascii="仿宋_GB2312" w:hAnsi="仿宋_GB2312" w:eastAsia="仿宋_GB2312" w:cs="仿宋_GB2312"/>
          <w:color w:val="000000"/>
          <w:spacing w:val="-2"/>
          <w:sz w:val="32"/>
          <w:szCs w:val="32"/>
        </w:rPr>
        <w:t>0</w:t>
      </w:r>
      <w:r>
        <w:rPr>
          <w:rFonts w:hint="eastAsia" w:ascii="仿宋_GB2312" w:hAnsi="仿宋_GB2312" w:eastAsia="仿宋_GB2312" w:cs="仿宋_GB2312"/>
          <w:color w:val="000000"/>
          <w:spacing w:val="-2"/>
          <w:sz w:val="32"/>
          <w:szCs w:val="32"/>
        </w:rPr>
        <w:t>万元，与上年相比，增加（减少）</w:t>
      </w:r>
      <w:r>
        <w:rPr>
          <w:rFonts w:ascii="仿宋_GB2312" w:hAnsi="仿宋_GB2312" w:eastAsia="仿宋_GB2312" w:cs="仿宋_GB2312"/>
          <w:color w:val="000000"/>
          <w:spacing w:val="-2"/>
          <w:sz w:val="32"/>
          <w:szCs w:val="32"/>
        </w:rPr>
        <w:t>0</w:t>
      </w:r>
      <w:r>
        <w:rPr>
          <w:rFonts w:hint="eastAsia" w:ascii="仿宋_GB2312" w:hAnsi="仿宋_GB2312" w:eastAsia="仿宋_GB2312" w:cs="仿宋_GB2312"/>
          <w:color w:val="000000"/>
          <w:spacing w:val="-2"/>
          <w:sz w:val="32"/>
          <w:szCs w:val="32"/>
        </w:rPr>
        <w:t>万元，增长（降低）</w:t>
      </w:r>
      <w:r>
        <w:rPr>
          <w:rFonts w:ascii="仿宋_GB2312" w:hAnsi="仿宋_GB2312" w:eastAsia="仿宋_GB2312" w:cs="仿宋_GB2312"/>
          <w:color w:val="000000"/>
          <w:spacing w:val="-2"/>
          <w:sz w:val="32"/>
          <w:szCs w:val="32"/>
        </w:rPr>
        <w:t>0%</w:t>
      </w:r>
      <w:r>
        <w:rPr>
          <w:rFonts w:hint="eastAsia" w:ascii="仿宋_GB2312" w:hAnsi="仿宋_GB2312" w:eastAsia="仿宋_GB2312" w:cs="仿宋_GB2312"/>
          <w:color w:val="000000"/>
          <w:spacing w:val="-2"/>
          <w:sz w:val="32"/>
          <w:szCs w:val="32"/>
        </w:rPr>
        <w:t>。增减变化的主要原因是：本单位无财政拨款结转结余。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418.83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年度财政拨款收入</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，财政拨款支出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年年初将人大代表活动经费纳入年初预算，实际未支付。</w:t>
      </w:r>
    </w:p>
    <w:p>
      <w:pPr>
        <w:pStyle w:val="4"/>
        <w:widowControl/>
        <w:spacing w:line="560" w:lineRule="exact"/>
        <w:ind w:firstLine="472"/>
        <w:rPr>
          <w:rFonts w:ascii="仿宋_GB2312" w:hAnsi="仿宋_GB2312" w:eastAsia="仿宋_GB2312" w:cs="仿宋_GB2312"/>
          <w:color w:val="000000"/>
          <w:spacing w:val="-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万元。与上年相比，减少</w:t>
      </w:r>
      <w:r>
        <w:rPr>
          <w:rFonts w:ascii="仿宋_GB2312" w:hAnsi="仿宋_GB2312" w:eastAsia="仿宋_GB2312" w:cs="仿宋_GB2312"/>
          <w:sz w:val="32"/>
          <w:szCs w:val="32"/>
        </w:rPr>
        <w:t>33.38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7.91%</w:t>
      </w:r>
      <w:r>
        <w:rPr>
          <w:rFonts w:hint="eastAsia" w:ascii="仿宋_GB2312" w:hAnsi="仿宋_GB2312" w:eastAsia="仿宋_GB2312" w:cs="仿宋_GB2312"/>
          <w:sz w:val="32"/>
          <w:szCs w:val="32"/>
        </w:rPr>
        <w:t>。增减变化的主要原因是：</w:t>
      </w:r>
      <w:r>
        <w:rPr>
          <w:rFonts w:hint="eastAsia" w:ascii="仿宋_GB2312" w:hAnsi="仿宋_GB2312" w:eastAsia="仿宋_GB2312" w:cs="仿宋_GB2312"/>
          <w:color w:val="000000"/>
          <w:spacing w:val="-2"/>
          <w:sz w:val="32"/>
          <w:szCs w:val="32"/>
        </w:rPr>
        <w:t>代表活动经费未批复。</w:t>
      </w:r>
      <w:r>
        <w:rPr>
          <w:rFonts w:hint="eastAsia" w:ascii="仿宋_GB2312" w:hAnsi="仿宋_GB2312" w:eastAsia="仿宋_GB2312" w:cs="仿宋_GB2312"/>
          <w:sz w:val="32"/>
          <w:szCs w:val="32"/>
        </w:rPr>
        <w:t>其中：按功能分类科目，一般公共服务支出</w:t>
      </w:r>
      <w:r>
        <w:rPr>
          <w:rFonts w:ascii="仿宋_GB2312" w:hAnsi="仿宋_GB2312" w:eastAsia="仿宋_GB2312" w:cs="仿宋_GB2312"/>
          <w:sz w:val="32"/>
          <w:szCs w:val="32"/>
        </w:rPr>
        <w:t>335.04</w:t>
      </w:r>
      <w:r>
        <w:rPr>
          <w:rFonts w:hint="eastAsia" w:ascii="仿宋_GB2312" w:hAnsi="仿宋_GB2312" w:eastAsia="仿宋_GB2312" w:cs="仿宋_GB2312"/>
          <w:sz w:val="32"/>
          <w:szCs w:val="32"/>
        </w:rPr>
        <w:t>万元，社会保障和就业支出</w:t>
      </w:r>
      <w:r>
        <w:rPr>
          <w:rFonts w:ascii="仿宋_GB2312" w:hAnsi="仿宋_GB2312" w:eastAsia="仿宋_GB2312" w:cs="仿宋_GB2312"/>
          <w:sz w:val="32"/>
          <w:szCs w:val="32"/>
        </w:rPr>
        <w:t>32.38</w:t>
      </w:r>
      <w:r>
        <w:rPr>
          <w:rFonts w:hint="eastAsia" w:ascii="仿宋_GB2312" w:hAnsi="仿宋_GB2312" w:eastAsia="仿宋_GB2312" w:cs="仿宋_GB2312"/>
          <w:sz w:val="32"/>
          <w:szCs w:val="32"/>
        </w:rPr>
        <w:t>万元，住房保障支出</w:t>
      </w:r>
      <w:r>
        <w:rPr>
          <w:rFonts w:ascii="仿宋_GB2312" w:hAnsi="仿宋_GB2312" w:eastAsia="仿宋_GB2312" w:cs="仿宋_GB2312"/>
          <w:sz w:val="32"/>
          <w:szCs w:val="32"/>
        </w:rPr>
        <w:t>21.42</w:t>
      </w:r>
      <w:r>
        <w:rPr>
          <w:rFonts w:hint="eastAsia" w:ascii="仿宋_GB2312" w:hAnsi="仿宋_GB2312" w:eastAsia="仿宋_GB2312" w:cs="仿宋_GB2312"/>
          <w:sz w:val="32"/>
          <w:szCs w:val="32"/>
        </w:rPr>
        <w:t>万元。按经济分类科目，工资福利支出</w:t>
      </w:r>
      <w:r>
        <w:rPr>
          <w:rFonts w:ascii="仿宋_GB2312" w:hAnsi="仿宋_GB2312" w:eastAsia="仿宋_GB2312" w:cs="仿宋_GB2312"/>
          <w:sz w:val="32"/>
          <w:szCs w:val="32"/>
        </w:rPr>
        <w:t>256.94</w:t>
      </w:r>
      <w:r>
        <w:rPr>
          <w:rFonts w:hint="eastAsia" w:ascii="仿宋_GB2312" w:hAnsi="仿宋_GB2312" w:eastAsia="仿宋_GB2312" w:cs="仿宋_GB2312"/>
          <w:sz w:val="32"/>
          <w:szCs w:val="32"/>
        </w:rPr>
        <w:t>万元，商品和服务支出</w:t>
      </w:r>
      <w:r>
        <w:rPr>
          <w:rFonts w:ascii="仿宋_GB2312" w:hAnsi="仿宋_GB2312" w:eastAsia="仿宋_GB2312" w:cs="仿宋_GB2312"/>
          <w:sz w:val="32"/>
          <w:szCs w:val="32"/>
        </w:rPr>
        <w:t>58.23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对个人和家庭的补助</w:t>
      </w:r>
      <w:r>
        <w:rPr>
          <w:rFonts w:ascii="仿宋_GB2312" w:hAnsi="仿宋_GB2312" w:eastAsia="仿宋_GB2312" w:cs="仿宋_GB2312"/>
          <w:sz w:val="32"/>
          <w:szCs w:val="32"/>
        </w:rPr>
        <w:t>73.68</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418.83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388.85</w:t>
      </w:r>
      <w:r>
        <w:rPr>
          <w:rFonts w:hint="eastAsia" w:ascii="仿宋_GB2312" w:hAnsi="仿宋_GB2312" w:eastAsia="仿宋_GB2312" w:cs="仿宋_GB2312"/>
          <w:sz w:val="32"/>
          <w:szCs w:val="32"/>
        </w:rPr>
        <w:t>万元，与预算数相比，减少</w:t>
      </w:r>
      <w:r>
        <w:rPr>
          <w:rFonts w:ascii="仿宋_GB2312" w:hAnsi="仿宋_GB2312" w:eastAsia="仿宋_GB2312" w:cs="仿宋_GB2312"/>
          <w:sz w:val="32"/>
          <w:szCs w:val="32"/>
        </w:rPr>
        <w:t>29.98</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7.16%</w:t>
      </w:r>
      <w:r>
        <w:rPr>
          <w:rFonts w:hint="eastAsia" w:ascii="仿宋_GB2312" w:hAnsi="仿宋_GB2312" w:eastAsia="仿宋_GB2312" w:cs="仿宋_GB2312"/>
          <w:sz w:val="32"/>
          <w:szCs w:val="32"/>
        </w:rPr>
        <w:t>。减少的主要原因是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年年初将人大代表活动经费纳入年初预算，实际未到位。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年度政府性基金预算财政拨款收入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。增减变化的主要原因是：本单位无政府性基金预算收支。政府性基金预算财政拨款支出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。增减变化的主要原因是：本单位无政府性基金预算收支。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与预算相比情况：本单位无政府性基金预算收支。</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年度政府性基金预算支出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。增减变化的主要原因是：本单位无政府性基金预算收支。</w:t>
      </w:r>
      <w:r>
        <w:rPr>
          <w:rFonts w:hint="eastAsia" w:ascii="仿宋_GB2312" w:eastAsia="仿宋_GB2312"/>
          <w:sz w:val="32"/>
          <w:szCs w:val="32"/>
        </w:rPr>
        <w:t>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与预算相比情况：本单位无政府性基金预算收支。</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其中财政拨款结转结余</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四、一般公共预算“三公”经费支出情况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年度一般公共预算“三公”经费支出决算</w:t>
      </w:r>
      <w:r>
        <w:rPr>
          <w:rFonts w:ascii="仿宋_GB2312" w:hAnsi="仿宋_GB2312" w:eastAsia="仿宋_GB2312" w:cs="仿宋_GB2312"/>
          <w:sz w:val="32"/>
          <w:szCs w:val="32"/>
        </w:rPr>
        <w:t>12.43</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1.02</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8.94%</w:t>
      </w:r>
      <w:r>
        <w:rPr>
          <w:rFonts w:hint="eastAsia" w:ascii="仿宋_GB2312" w:hAnsi="仿宋_GB2312" w:eastAsia="仿宋_GB2312" w:cs="仿宋_GB2312"/>
          <w:sz w:val="32"/>
          <w:szCs w:val="32"/>
        </w:rPr>
        <w:t>。增加的主要原因是车辆损耗维修费增加。其中，因公出国（境）费支出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，增加（减少）原因是本单位无因公出国（境）费支出；公务用车购置及运行维护费支出</w:t>
      </w:r>
      <w:r>
        <w:rPr>
          <w:rFonts w:ascii="仿宋_GB2312" w:hAnsi="仿宋_GB2312" w:eastAsia="仿宋_GB2312" w:cs="仿宋_GB2312"/>
          <w:sz w:val="32"/>
          <w:szCs w:val="32"/>
        </w:rPr>
        <w:t>12.43</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，比上年增加</w:t>
      </w:r>
      <w:r>
        <w:rPr>
          <w:rFonts w:ascii="仿宋_GB2312" w:hAnsi="仿宋_GB2312" w:eastAsia="仿宋_GB2312" w:cs="仿宋_GB2312"/>
          <w:sz w:val="32"/>
          <w:szCs w:val="32"/>
        </w:rPr>
        <w:t>1.02</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8.94%</w:t>
      </w:r>
      <w:r>
        <w:rPr>
          <w:rFonts w:hint="eastAsia" w:ascii="仿宋_GB2312" w:hAnsi="仿宋_GB2312" w:eastAsia="仿宋_GB2312" w:cs="仿宋_GB2312"/>
          <w:sz w:val="32"/>
          <w:szCs w:val="32"/>
        </w:rPr>
        <w:t>。增加原因是车辆损耗维修费增加；公务接待费支出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，增加（减少）原因是本单位无公务接待费支出。具体情况如下：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全年使用一般公共预算财政拨款安排的出国（境）团组</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个，累计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人次。开支内容包括：无。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w:t>
      </w:r>
      <w:r>
        <w:rPr>
          <w:rFonts w:ascii="仿宋_GB2312" w:hAnsi="仿宋_GB2312" w:eastAsia="仿宋_GB2312" w:cs="仿宋_GB2312"/>
          <w:sz w:val="32"/>
          <w:szCs w:val="32"/>
        </w:rPr>
        <w:t>12.43</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其中，公务用车购置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12.43</w:t>
      </w:r>
      <w:r>
        <w:rPr>
          <w:rFonts w:hint="eastAsia" w:ascii="仿宋_GB2312" w:hAnsi="仿宋_GB2312" w:eastAsia="仿宋_GB2312" w:cs="仿宋_GB2312"/>
          <w:sz w:val="32"/>
          <w:szCs w:val="32"/>
        </w:rPr>
        <w:t>万元。主要用于车辆加油、维修、车辆保险等。</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年，单位一般公共财政拨款安排的公务用车购置量</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辆，保有量为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万元。具体是：国内公务接待支出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万元，主要是无国内公务接待支出。</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国内公务接待</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批次，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w:t>
      </w:r>
      <w:r>
        <w:rPr>
          <w:rFonts w:ascii="仿宋_GB2312" w:hAnsi="仿宋_GB2312" w:eastAsia="仿宋_GB2312" w:cs="仿宋_GB2312"/>
          <w:sz w:val="32"/>
          <w:szCs w:val="32"/>
        </w:rPr>
        <w:t>21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年度一般公共预算“三公”经费支出决算</w:t>
      </w:r>
      <w:r>
        <w:rPr>
          <w:rFonts w:ascii="仿宋_GB2312" w:hAnsi="仿宋_GB2312" w:eastAsia="仿宋_GB2312" w:cs="仿宋_GB2312"/>
          <w:sz w:val="32"/>
          <w:szCs w:val="32"/>
        </w:rPr>
        <w:t>12.43</w:t>
      </w:r>
      <w:r>
        <w:rPr>
          <w:rFonts w:hint="eastAsia" w:ascii="仿宋_GB2312" w:hAnsi="仿宋_GB2312" w:eastAsia="仿宋_GB2312" w:cs="仿宋_GB2312"/>
          <w:sz w:val="32"/>
          <w:szCs w:val="32"/>
        </w:rPr>
        <w:t>万元，比预算减少</w:t>
      </w:r>
      <w:r>
        <w:rPr>
          <w:rFonts w:ascii="仿宋_GB2312" w:hAnsi="仿宋_GB2312" w:eastAsia="仿宋_GB2312" w:cs="仿宋_GB2312"/>
          <w:sz w:val="32"/>
          <w:szCs w:val="32"/>
        </w:rPr>
        <w:t>8.57</w:t>
      </w:r>
      <w:r>
        <w:rPr>
          <w:rFonts w:hint="eastAsia" w:ascii="仿宋_GB2312" w:hAnsi="仿宋_GB2312" w:eastAsia="仿宋_GB2312" w:cs="仿宋_GB2312"/>
          <w:sz w:val="32"/>
          <w:szCs w:val="32"/>
        </w:rPr>
        <w:t>万元，降低</w:t>
      </w:r>
      <w:r>
        <w:rPr>
          <w:rFonts w:ascii="仿宋_GB2312" w:hAnsi="仿宋_GB2312" w:eastAsia="仿宋_GB2312" w:cs="仿宋_GB2312"/>
          <w:sz w:val="32"/>
          <w:szCs w:val="32"/>
        </w:rPr>
        <w:t>40.81%</w:t>
      </w:r>
      <w:r>
        <w:rPr>
          <w:rFonts w:hint="eastAsia" w:ascii="仿宋_GB2312" w:hAnsi="仿宋_GB2312" w:eastAsia="仿宋_GB2312" w:cs="仿宋_GB2312"/>
          <w:sz w:val="32"/>
          <w:szCs w:val="32"/>
        </w:rPr>
        <w:t>。减少原因是车辆维修费减少。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机关运行经费支出</w:t>
      </w:r>
      <w:r>
        <w:rPr>
          <w:rFonts w:ascii="仿宋_GB2312" w:hAnsi="仿宋_GB2312" w:eastAsia="仿宋_GB2312" w:cs="仿宋_GB2312"/>
          <w:sz w:val="32"/>
          <w:szCs w:val="32"/>
        </w:rPr>
        <w:t>33.04</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16.01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94.03%</w:t>
      </w:r>
      <w:r>
        <w:rPr>
          <w:rFonts w:hint="eastAsia" w:ascii="仿宋_GB2312" w:hAnsi="仿宋_GB2312" w:eastAsia="仿宋_GB2312" w:cs="仿宋_GB2312"/>
          <w:sz w:val="32"/>
          <w:szCs w:val="32"/>
        </w:rPr>
        <w:t>。主要原因是</w:t>
      </w:r>
      <w:r>
        <w:rPr>
          <w:rFonts w:hint="eastAsia" w:ascii="仿宋_GB2312" w:hAnsi="仿宋_GB2312" w:eastAsia="仿宋_GB2312" w:cs="仿宋_GB2312"/>
          <w:color w:val="000000"/>
          <w:sz w:val="32"/>
          <w:szCs w:val="32"/>
        </w:rPr>
        <w:t>增加房屋维修费等</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632" w:firstLineChars="200"/>
        <w:rPr>
          <w:rFonts w:ascii="仿宋_GB2312" w:hAnsi="仿宋_GB2312" w:eastAsia="仿宋_GB2312" w:cs="仿宋_GB2312"/>
          <w:sz w:val="32"/>
          <w:szCs w:val="32"/>
        </w:rPr>
      </w:pP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政府采购计划</w:t>
      </w:r>
      <w:r>
        <w:rPr>
          <w:rFonts w:ascii="仿宋_GB2312" w:hAnsi="仿宋_GB2312" w:eastAsia="仿宋_GB2312" w:cs="仿宋_GB2312"/>
          <w:sz w:val="32"/>
          <w:szCs w:val="32"/>
        </w:rPr>
        <w:t>0.56</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0.56</w:t>
      </w:r>
      <w:r>
        <w:rPr>
          <w:rFonts w:hint="eastAsia" w:ascii="仿宋_GB2312" w:hAnsi="仿宋_GB2312" w:eastAsia="仿宋_GB2312" w:cs="仿宋_GB2312"/>
          <w:sz w:val="32"/>
          <w:szCs w:val="32"/>
        </w:rPr>
        <w:t>万元；实际采购</w:t>
      </w:r>
      <w:r>
        <w:rPr>
          <w:rFonts w:ascii="仿宋_GB2312" w:hAnsi="仿宋_GB2312" w:eastAsia="仿宋_GB2312" w:cs="仿宋_GB2312"/>
          <w:sz w:val="32"/>
          <w:szCs w:val="32"/>
        </w:rPr>
        <w:t>0.56</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0.56</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日，资产总计</w:t>
      </w:r>
      <w:r>
        <w:rPr>
          <w:rFonts w:ascii="仿宋_GB2312" w:hAnsi="仿宋_GB2312" w:eastAsia="仿宋_GB2312" w:cs="仿宋_GB2312"/>
          <w:sz w:val="32"/>
          <w:szCs w:val="32"/>
        </w:rPr>
        <w:t>165.92</w:t>
      </w:r>
      <w:r>
        <w:rPr>
          <w:rFonts w:hint="eastAsia" w:ascii="仿宋_GB2312" w:hAnsi="仿宋_GB2312" w:eastAsia="仿宋_GB2312" w:cs="仿宋_GB2312"/>
          <w:sz w:val="32"/>
          <w:szCs w:val="32"/>
        </w:rPr>
        <w:t>万元，其中：流动资产</w:t>
      </w:r>
      <w:r>
        <w:rPr>
          <w:rFonts w:ascii="仿宋_GB2312" w:hAnsi="仿宋_GB2312" w:eastAsia="仿宋_GB2312" w:cs="仿宋_GB2312"/>
          <w:sz w:val="32"/>
          <w:szCs w:val="32"/>
        </w:rPr>
        <w:t>24.09</w:t>
      </w:r>
      <w:r>
        <w:rPr>
          <w:rFonts w:hint="eastAsia" w:ascii="仿宋_GB2312" w:hAnsi="仿宋_GB2312" w:eastAsia="仿宋_GB2312" w:cs="仿宋_GB2312"/>
          <w:sz w:val="32"/>
          <w:szCs w:val="32"/>
        </w:rPr>
        <w:t>万元，固定资产</w:t>
      </w:r>
      <w:r>
        <w:rPr>
          <w:rFonts w:ascii="仿宋_GB2312" w:hAnsi="仿宋_GB2312" w:eastAsia="仿宋_GB2312" w:cs="仿宋_GB2312"/>
          <w:sz w:val="32"/>
          <w:szCs w:val="32"/>
        </w:rPr>
        <w:t>140.33</w:t>
      </w:r>
      <w:r>
        <w:rPr>
          <w:rFonts w:hint="eastAsia" w:ascii="仿宋_GB2312" w:hAnsi="仿宋_GB2312" w:eastAsia="仿宋_GB2312" w:cs="仿宋_GB2312"/>
          <w:sz w:val="32"/>
          <w:szCs w:val="32"/>
        </w:rPr>
        <w:t>万元，无形资产</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万元。其中：房屋</w:t>
      </w:r>
      <w:r>
        <w:rPr>
          <w:rFonts w:ascii="仿宋_GB2312" w:hAnsi="仿宋_GB2312" w:eastAsia="仿宋_GB2312" w:cs="仿宋_GB2312"/>
          <w:sz w:val="32"/>
          <w:szCs w:val="32"/>
        </w:rPr>
        <w:t>354.78</w:t>
      </w:r>
      <w:r>
        <w:rPr>
          <w:rFonts w:hint="eastAsia" w:ascii="仿宋_GB2312" w:hAnsi="仿宋_GB2312" w:eastAsia="仿宋_GB2312" w:cs="仿宋_GB2312"/>
          <w:sz w:val="32"/>
          <w:szCs w:val="32"/>
        </w:rPr>
        <w:t>（平方米），价值</w:t>
      </w:r>
      <w:r>
        <w:rPr>
          <w:rFonts w:ascii="仿宋_GB2312" w:hAnsi="仿宋_GB2312" w:eastAsia="仿宋_GB2312" w:cs="仿宋_GB2312"/>
          <w:sz w:val="32"/>
          <w:szCs w:val="32"/>
        </w:rPr>
        <w:t>5.49</w:t>
      </w:r>
      <w:r>
        <w:rPr>
          <w:rFonts w:hint="eastAsia" w:ascii="仿宋_GB2312" w:hAnsi="仿宋_GB2312" w:eastAsia="仿宋_GB2312" w:cs="仿宋_GB2312"/>
          <w:sz w:val="32"/>
          <w:szCs w:val="32"/>
        </w:rPr>
        <w:t>万元，共有车辆</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辆，价值</w:t>
      </w:r>
      <w:r>
        <w:rPr>
          <w:rFonts w:ascii="仿宋_GB2312" w:hAnsi="仿宋_GB2312" w:eastAsia="仿宋_GB2312" w:cs="仿宋_GB2312"/>
          <w:sz w:val="32"/>
          <w:szCs w:val="32"/>
        </w:rPr>
        <w:t>53.19</w:t>
      </w:r>
      <w:r>
        <w:rPr>
          <w:rFonts w:hint="eastAsia" w:ascii="仿宋_GB2312" w:hAnsi="仿宋_GB2312" w:eastAsia="仿宋_GB2312" w:cs="仿宋_GB2312"/>
          <w:sz w:val="32"/>
          <w:szCs w:val="32"/>
        </w:rPr>
        <w:t>万元，其中：部级领导干部用车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辆、一般公务用车</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辆、一般执法执勤用车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辆、特种专业技术用车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辆、其他用车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辆（其他用车主要是：无）；单位价值</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万元以上通用设备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台（套）、单位价值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万元以上专用设备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台（套），其他固定资产价值</w:t>
      </w:r>
      <w:r>
        <w:rPr>
          <w:rFonts w:ascii="仿宋_GB2312" w:hAnsi="仿宋_GB2312" w:eastAsia="仿宋_GB2312" w:cs="仿宋_GB2312"/>
          <w:sz w:val="32"/>
          <w:szCs w:val="32"/>
        </w:rPr>
        <w:t>81.65</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w:t>
      </w:r>
      <w:r>
        <w:rPr>
          <w:rFonts w:hint="eastAsia" w:ascii="仿宋_GB2312" w:hAnsi="仿宋_GB2312" w:eastAsia="仿宋_GB2312" w:cs="仿宋_GB2312"/>
          <w:color w:val="000000"/>
          <w:spacing w:val="-2"/>
          <w:sz w:val="32"/>
          <w:szCs w:val="32"/>
        </w:rPr>
        <w:t>塔什库尔干县人大</w:t>
      </w:r>
      <w:r>
        <w:rPr>
          <w:rFonts w:hint="eastAsia" w:ascii="仿宋_GB2312" w:hAnsi="仿宋_GB2312" w:eastAsia="仿宋_GB2312" w:cs="仿宋_GB2312"/>
          <w:sz w:val="32"/>
          <w:szCs w:val="32"/>
        </w:rPr>
        <w:t>资产有偿使用收入合计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万元，资产处置收入合计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万元。其中：已缴国库</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万元，已缴财政专户</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万元，应缴未缴</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万元，单位留用</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年度，本部门单位实行绩效管理的项目</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个，涉及预算</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万元，项目支出决算</w:t>
      </w:r>
      <w:r>
        <w:rPr>
          <w:rFonts w:ascii="仿宋_GB2312" w:hAnsi="仿宋_GB2312" w:eastAsia="仿宋_GB2312" w:cs="仿宋_GB2312"/>
          <w:sz w:val="32"/>
          <w:szCs w:val="32"/>
        </w:rPr>
        <w:t>25.18</w:t>
      </w:r>
      <w:r>
        <w:rPr>
          <w:rFonts w:hint="eastAsia" w:ascii="仿宋_GB2312" w:hAnsi="仿宋_GB2312" w:eastAsia="仿宋_GB2312" w:cs="仿宋_GB2312"/>
          <w:sz w:val="32"/>
          <w:szCs w:val="32"/>
        </w:rPr>
        <w:t>万元。年末本部门单位民生项目和重点支出项目的绩效评价开展情况及结果：</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1</w:t>
      </w:r>
      <w:r>
        <w:rPr>
          <w:rFonts w:hint="eastAsia" w:ascii="仿宋_GB2312" w:hAnsi="仿宋_GB2312" w:eastAsia="仿宋_GB2312" w:cs="仿宋_GB2312"/>
          <w:sz w:val="32"/>
          <w:szCs w:val="32"/>
        </w:rPr>
        <w:t>、人大会议费支出</w:t>
      </w:r>
      <w:r>
        <w:rPr>
          <w:rFonts w:ascii="仿宋_GB2312" w:hAnsi="仿宋_GB2312" w:eastAsia="仿宋_GB2312" w:cs="仿宋_GB2312"/>
          <w:sz w:val="32"/>
          <w:szCs w:val="32"/>
        </w:rPr>
        <w:t>19.18</w:t>
      </w:r>
      <w:r>
        <w:rPr>
          <w:rFonts w:hint="eastAsia" w:ascii="仿宋_GB2312" w:hAnsi="仿宋_GB2312" w:eastAsia="仿宋_GB2312" w:cs="仿宋_GB2312"/>
          <w:sz w:val="32"/>
          <w:szCs w:val="32"/>
        </w:rPr>
        <w:t>万元。主要解决了十五届人大代表会议期间交通费、误工费、餐费、住宿费等，为会议的正常开展提供了保障。</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、基层补助项目支出</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万元。主要解决了县人大经费不足的问题，主要用于人大代表开会差旅费、基层代表视察调研、培训、慰问、办公等基本支出，在一定程度上解决了基层人大经费困难的问题。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firstLineChars="200"/>
        <w:rPr>
          <w:rFonts w:ascii="仿宋_GB2312" w:hAnsi="仿宋_GB2312" w:eastAsia="仿宋_GB2312" w:cs="仿宋_GB2312"/>
          <w:sz w:val="32"/>
          <w:szCs w:val="32"/>
        </w:rPr>
      </w:pPr>
    </w:p>
    <w:p>
      <w:pPr>
        <w:spacing w:line="560" w:lineRule="exact"/>
        <w:ind w:firstLine="640"/>
        <w:jc w:val="center"/>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（项）：指人大一般运行经费。</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04</w:t>
      </w:r>
      <w:r>
        <w:rPr>
          <w:rFonts w:hint="eastAsia" w:ascii="仿宋_GB2312" w:hAnsi="仿宋_GB2312" w:eastAsia="仿宋_GB2312" w:cs="仿宋_GB2312"/>
          <w:sz w:val="32"/>
          <w:szCs w:val="32"/>
        </w:rPr>
        <w:t>（项）：指人大会议经费。</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（项）：指人大其他事物支出。</w:t>
      </w:r>
      <w:r>
        <w:rPr>
          <w:rFonts w:ascii="仿宋_GB2312" w:hAnsi="仿宋_GB2312" w:eastAsia="仿宋_GB2312" w:cs="仿宋_GB2312"/>
          <w:sz w:val="32"/>
          <w:szCs w:val="32"/>
        </w:rPr>
        <w:t>221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（项）：指住房公积金。</w:t>
      </w:r>
      <w:r>
        <w:rPr>
          <w:rFonts w:ascii="仿宋_GB2312" w:hAnsi="仿宋_GB2312" w:eastAsia="仿宋_GB2312" w:cs="仿宋_GB2312"/>
          <w:sz w:val="32"/>
          <w:szCs w:val="32"/>
        </w:rPr>
        <w:t>208</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（项）：机关事业单位基本养老保险缴费支出。</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无</w:t>
      </w:r>
    </w:p>
    <w:p>
      <w:pPr>
        <w:spacing w:line="560" w:lineRule="exact"/>
        <w:ind w:firstLine="640"/>
        <w:rPr>
          <w:rFonts w:ascii="仿宋_GB2312" w:hAnsi="仿宋_GB2312" w:eastAsia="仿宋_GB2312" w:cs="仿宋_GB2312"/>
          <w:sz w:val="32"/>
          <w:szCs w:val="32"/>
        </w:rPr>
      </w:pPr>
    </w:p>
    <w:p>
      <w:pPr>
        <w:spacing w:line="560" w:lineRule="exact"/>
        <w:jc w:val="center"/>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部门决算报表（见附表）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十九、《政府性基金预算财政拨款支出决算明细表》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二十、《政府性基金预算财政拨款基本支出决算明细表》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二十二、《资产负债简表》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二十三、《资产情况表》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二十四、《国有资产收益征缴情况表》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二十五、《基本数字表》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二十六、《机构人员情况表》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二十七、《非税收入征缴情况表》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二十八、《部门决算相关信息统计表》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二十九、《政府采购情况表》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年度一般公共预算“三公”经费支出情况表》</w:t>
      </w:r>
    </w:p>
    <w:p>
      <w:pPr>
        <w:spacing w:line="540" w:lineRule="atLeast"/>
        <w:ind w:firstLine="320" w:firstLineChars="100"/>
        <w:rPr>
          <w:rFonts w:ascii="仿宋_GB2312" w:hAnsi="仿宋_GB2312" w:eastAsia="仿宋_GB2312" w:cs="仿宋_GB2312"/>
          <w:sz w:val="32"/>
          <w:szCs w:val="32"/>
        </w:rPr>
      </w:pPr>
    </w:p>
    <w:p>
      <w:pPr>
        <w:spacing w:line="540" w:lineRule="atLeast"/>
        <w:rPr>
          <w:rFonts w:ascii="仿宋_GB2312" w:hAnsi="仿宋_GB2312" w:eastAsia="仿宋_GB2312" w:cs="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720"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auto"/>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Fonts w:cs="黑体"/>
      </w:rPr>
    </w:pPr>
    <w:r>
      <w:rPr>
        <w:rStyle w:val="6"/>
        <w:rFonts w:cs="黑体"/>
      </w:rPr>
      <w:t>—</w:t>
    </w:r>
    <w:r>
      <w:rPr>
        <w:rStyle w:val="6"/>
        <w:rFonts w:cs="黑体"/>
        <w:sz w:val="28"/>
        <w:szCs w:val="28"/>
      </w:rPr>
      <w:fldChar w:fldCharType="begin"/>
    </w:r>
    <w:r>
      <w:rPr>
        <w:rStyle w:val="6"/>
        <w:rFonts w:cs="黑体"/>
        <w:sz w:val="28"/>
        <w:szCs w:val="28"/>
      </w:rPr>
      <w:instrText xml:space="preserve">PAGE  </w:instrText>
    </w:r>
    <w:r>
      <w:rPr>
        <w:rStyle w:val="6"/>
        <w:rFonts w:cs="黑体"/>
        <w:sz w:val="28"/>
        <w:szCs w:val="28"/>
      </w:rPr>
      <w:fldChar w:fldCharType="separate"/>
    </w:r>
    <w:r>
      <w:rPr>
        <w:rStyle w:val="6"/>
        <w:rFonts w:cs="黑体"/>
        <w:sz w:val="28"/>
        <w:szCs w:val="28"/>
      </w:rPr>
      <w:t>15</w:t>
    </w:r>
    <w:r>
      <w:rPr>
        <w:rStyle w:val="6"/>
        <w:rFonts w:cs="黑体"/>
        <w:sz w:val="28"/>
        <w:szCs w:val="28"/>
      </w:rPr>
      <w:fldChar w:fldCharType="end"/>
    </w:r>
    <w:r>
      <w:rPr>
        <w:rStyle w:val="6"/>
        <w:rFonts w:cs="黑体"/>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cs="黑体"/>
      </w:rPr>
    </w:pPr>
    <w:r>
      <w:rPr>
        <w:rStyle w:val="6"/>
        <w:rFonts w:cs="黑体"/>
      </w:rPr>
      <w:fldChar w:fldCharType="begin"/>
    </w:r>
    <w:r>
      <w:rPr>
        <w:rStyle w:val="6"/>
        <w:rFonts w:cs="黑体"/>
      </w:rPr>
      <w:instrText xml:space="preserve">PAGE  </w:instrText>
    </w:r>
    <w:r>
      <w:rPr>
        <w:rStyle w:val="6"/>
        <w:rFonts w:cs="黑体"/>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ADC"/>
    <w:rsid w:val="00002CD1"/>
    <w:rsid w:val="00116C7D"/>
    <w:rsid w:val="00536EA1"/>
    <w:rsid w:val="00572ADC"/>
    <w:rsid w:val="005C7EC0"/>
    <w:rsid w:val="008274E0"/>
    <w:rsid w:val="008A11AD"/>
    <w:rsid w:val="00CC122A"/>
    <w:rsid w:val="00EE1050"/>
    <w:rsid w:val="01C50430"/>
    <w:rsid w:val="01F91EB0"/>
    <w:rsid w:val="021772FC"/>
    <w:rsid w:val="024E51CC"/>
    <w:rsid w:val="02F34BA5"/>
    <w:rsid w:val="03A64CD4"/>
    <w:rsid w:val="03DC1D72"/>
    <w:rsid w:val="03DC3B67"/>
    <w:rsid w:val="042878F3"/>
    <w:rsid w:val="04DD4F64"/>
    <w:rsid w:val="058249AD"/>
    <w:rsid w:val="06293E74"/>
    <w:rsid w:val="069D084B"/>
    <w:rsid w:val="071F4CAB"/>
    <w:rsid w:val="077B6492"/>
    <w:rsid w:val="08065DD0"/>
    <w:rsid w:val="081E4A81"/>
    <w:rsid w:val="08E81873"/>
    <w:rsid w:val="09A5166B"/>
    <w:rsid w:val="0A082B33"/>
    <w:rsid w:val="0A244684"/>
    <w:rsid w:val="0CCC0C87"/>
    <w:rsid w:val="0DB562E5"/>
    <w:rsid w:val="0E716A94"/>
    <w:rsid w:val="0EBD2148"/>
    <w:rsid w:val="0F03684D"/>
    <w:rsid w:val="0F332F65"/>
    <w:rsid w:val="0FD71BE3"/>
    <w:rsid w:val="0FF63256"/>
    <w:rsid w:val="1014181C"/>
    <w:rsid w:val="10AE19E8"/>
    <w:rsid w:val="11131C07"/>
    <w:rsid w:val="11366B9A"/>
    <w:rsid w:val="114E0B7D"/>
    <w:rsid w:val="11AB7EA2"/>
    <w:rsid w:val="148F0553"/>
    <w:rsid w:val="14DF6F6A"/>
    <w:rsid w:val="15062B9E"/>
    <w:rsid w:val="160A1285"/>
    <w:rsid w:val="16511486"/>
    <w:rsid w:val="1780761D"/>
    <w:rsid w:val="17B104CC"/>
    <w:rsid w:val="17DA245A"/>
    <w:rsid w:val="17DC75A1"/>
    <w:rsid w:val="17FE5907"/>
    <w:rsid w:val="180C0197"/>
    <w:rsid w:val="18450600"/>
    <w:rsid w:val="185A70AB"/>
    <w:rsid w:val="1AD552F4"/>
    <w:rsid w:val="1C0659B6"/>
    <w:rsid w:val="1C2F6BBE"/>
    <w:rsid w:val="1CF92800"/>
    <w:rsid w:val="1D1B5C3D"/>
    <w:rsid w:val="1D362155"/>
    <w:rsid w:val="1D370B9F"/>
    <w:rsid w:val="1EBB7EFE"/>
    <w:rsid w:val="1FC418EE"/>
    <w:rsid w:val="20130706"/>
    <w:rsid w:val="21C0212E"/>
    <w:rsid w:val="221F0E19"/>
    <w:rsid w:val="22E812B0"/>
    <w:rsid w:val="24184D81"/>
    <w:rsid w:val="24C333DB"/>
    <w:rsid w:val="24FA0691"/>
    <w:rsid w:val="259365CF"/>
    <w:rsid w:val="25D6126D"/>
    <w:rsid w:val="2616121E"/>
    <w:rsid w:val="26F11DC7"/>
    <w:rsid w:val="27035926"/>
    <w:rsid w:val="27C0600B"/>
    <w:rsid w:val="2827258B"/>
    <w:rsid w:val="28D45348"/>
    <w:rsid w:val="28D72D48"/>
    <w:rsid w:val="2ACC0EF5"/>
    <w:rsid w:val="2AD15314"/>
    <w:rsid w:val="2B0A0D1F"/>
    <w:rsid w:val="2BED6A36"/>
    <w:rsid w:val="2D01573F"/>
    <w:rsid w:val="2D764480"/>
    <w:rsid w:val="2D8B01C0"/>
    <w:rsid w:val="2DBF0701"/>
    <w:rsid w:val="2F2F3420"/>
    <w:rsid w:val="303E72DD"/>
    <w:rsid w:val="30633E71"/>
    <w:rsid w:val="30BA5560"/>
    <w:rsid w:val="32013B3E"/>
    <w:rsid w:val="32DA1322"/>
    <w:rsid w:val="33440264"/>
    <w:rsid w:val="33693CDB"/>
    <w:rsid w:val="34C276B2"/>
    <w:rsid w:val="35365911"/>
    <w:rsid w:val="3554763F"/>
    <w:rsid w:val="355E1092"/>
    <w:rsid w:val="35CD0807"/>
    <w:rsid w:val="36942A33"/>
    <w:rsid w:val="36AE2B52"/>
    <w:rsid w:val="36D33187"/>
    <w:rsid w:val="38362956"/>
    <w:rsid w:val="39832AC4"/>
    <w:rsid w:val="39915500"/>
    <w:rsid w:val="399E61DE"/>
    <w:rsid w:val="39B16692"/>
    <w:rsid w:val="3B2A1E28"/>
    <w:rsid w:val="3C475BF9"/>
    <w:rsid w:val="3CAE659F"/>
    <w:rsid w:val="3DA7335C"/>
    <w:rsid w:val="3E176C00"/>
    <w:rsid w:val="3EE777C6"/>
    <w:rsid w:val="40214769"/>
    <w:rsid w:val="40327F22"/>
    <w:rsid w:val="42A02BF8"/>
    <w:rsid w:val="433927F4"/>
    <w:rsid w:val="43BC0C61"/>
    <w:rsid w:val="43F35E48"/>
    <w:rsid w:val="443B2765"/>
    <w:rsid w:val="447536A3"/>
    <w:rsid w:val="448C7BBB"/>
    <w:rsid w:val="44AD6711"/>
    <w:rsid w:val="45AE2F45"/>
    <w:rsid w:val="45B156BE"/>
    <w:rsid w:val="45BB7A11"/>
    <w:rsid w:val="4631739C"/>
    <w:rsid w:val="469D52B3"/>
    <w:rsid w:val="47620E4D"/>
    <w:rsid w:val="48392F8C"/>
    <w:rsid w:val="48FF7F01"/>
    <w:rsid w:val="49136C96"/>
    <w:rsid w:val="4A474F49"/>
    <w:rsid w:val="4B953D15"/>
    <w:rsid w:val="4B970CF6"/>
    <w:rsid w:val="4BED690C"/>
    <w:rsid w:val="4CA460BB"/>
    <w:rsid w:val="4CD926D2"/>
    <w:rsid w:val="4D0A5FA5"/>
    <w:rsid w:val="4E29690C"/>
    <w:rsid w:val="4F946B5E"/>
    <w:rsid w:val="4FED2CE7"/>
    <w:rsid w:val="4FEE7D0C"/>
    <w:rsid w:val="500C28AB"/>
    <w:rsid w:val="51727986"/>
    <w:rsid w:val="5276113F"/>
    <w:rsid w:val="53361BA2"/>
    <w:rsid w:val="53A9732C"/>
    <w:rsid w:val="543F452F"/>
    <w:rsid w:val="54B2725E"/>
    <w:rsid w:val="555D0EB9"/>
    <w:rsid w:val="558245C4"/>
    <w:rsid w:val="55F93BB8"/>
    <w:rsid w:val="5610407F"/>
    <w:rsid w:val="561D6B13"/>
    <w:rsid w:val="56BE0AAE"/>
    <w:rsid w:val="576D2AD5"/>
    <w:rsid w:val="57DF02F8"/>
    <w:rsid w:val="58EF2574"/>
    <w:rsid w:val="59B31F4F"/>
    <w:rsid w:val="5A264B09"/>
    <w:rsid w:val="5A3E4D6C"/>
    <w:rsid w:val="5A3F4893"/>
    <w:rsid w:val="5AF2183E"/>
    <w:rsid w:val="5C365DFF"/>
    <w:rsid w:val="5CC47CA9"/>
    <w:rsid w:val="5DCA612F"/>
    <w:rsid w:val="5EA858E3"/>
    <w:rsid w:val="5F2B40D4"/>
    <w:rsid w:val="5F5C21AA"/>
    <w:rsid w:val="5F6A50E3"/>
    <w:rsid w:val="5FC341F3"/>
    <w:rsid w:val="62E65EBF"/>
    <w:rsid w:val="634728AE"/>
    <w:rsid w:val="63D2630C"/>
    <w:rsid w:val="63EF2340"/>
    <w:rsid w:val="64AE5DFD"/>
    <w:rsid w:val="655D358F"/>
    <w:rsid w:val="658B05CC"/>
    <w:rsid w:val="660101F7"/>
    <w:rsid w:val="66BD7930"/>
    <w:rsid w:val="67E222E9"/>
    <w:rsid w:val="68907ADB"/>
    <w:rsid w:val="68C41A27"/>
    <w:rsid w:val="6943532E"/>
    <w:rsid w:val="69FB641A"/>
    <w:rsid w:val="6A1A6332"/>
    <w:rsid w:val="6A1E2592"/>
    <w:rsid w:val="6AF93FF9"/>
    <w:rsid w:val="6B215104"/>
    <w:rsid w:val="6BF827AD"/>
    <w:rsid w:val="6E3D57B1"/>
    <w:rsid w:val="6F3E71E9"/>
    <w:rsid w:val="6FBC2D4B"/>
    <w:rsid w:val="6FD144D4"/>
    <w:rsid w:val="706C475C"/>
    <w:rsid w:val="719C4623"/>
    <w:rsid w:val="72A213BC"/>
    <w:rsid w:val="74B45552"/>
    <w:rsid w:val="75BE4B94"/>
    <w:rsid w:val="76A66822"/>
    <w:rsid w:val="77836359"/>
    <w:rsid w:val="77B50FCC"/>
    <w:rsid w:val="7846440C"/>
    <w:rsid w:val="78747839"/>
    <w:rsid w:val="789C683B"/>
    <w:rsid w:val="78A06CE5"/>
    <w:rsid w:val="79A55507"/>
    <w:rsid w:val="79C54623"/>
    <w:rsid w:val="79C9599D"/>
    <w:rsid w:val="7A80403A"/>
    <w:rsid w:val="7B1F2BA4"/>
    <w:rsid w:val="7B3914F6"/>
    <w:rsid w:val="7B6129B9"/>
    <w:rsid w:val="7B9A5EE1"/>
    <w:rsid w:val="7BD645A1"/>
    <w:rsid w:val="7C757F47"/>
    <w:rsid w:val="7D0064C3"/>
    <w:rsid w:val="7D350933"/>
    <w:rsid w:val="7D722E73"/>
    <w:rsid w:val="7E006206"/>
    <w:rsid w:val="7E030235"/>
    <w:rsid w:val="7ED56FCC"/>
    <w:rsid w:val="7F0F6F1F"/>
    <w:rsid w:val="7F7B7FD5"/>
    <w:rsid w:val="7F8948A4"/>
    <w:rsid w:val="7FDC59C7"/>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nhideWhenUsed="0"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cs="黑体"/>
      <w:kern w:val="2"/>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rFonts w:ascii="Calibri" w:hAnsi="Calibri" w:cs="黑体"/>
      <w:kern w:val="2"/>
      <w:sz w:val="18"/>
      <w:szCs w:val="18"/>
    </w:rPr>
  </w:style>
  <w:style w:type="paragraph" w:styleId="4">
    <w:name w:val="Normal (Web)"/>
    <w:basedOn w:val="1"/>
    <w:semiHidden/>
    <w:qFormat/>
    <w:uiPriority w:val="99"/>
    <w:rPr>
      <w:sz w:val="24"/>
    </w:rPr>
  </w:style>
  <w:style w:type="character" w:styleId="6">
    <w:name w:val="page number"/>
    <w:basedOn w:val="5"/>
    <w:uiPriority w:val="99"/>
    <w:rPr>
      <w:rFonts w:cs="Times New Roman"/>
    </w:rPr>
  </w:style>
  <w:style w:type="character" w:customStyle="1" w:styleId="8">
    <w:name w:val="Footer Char"/>
    <w:basedOn w:val="5"/>
    <w:link w:val="2"/>
    <w:qFormat/>
    <w:locked/>
    <w:uiPriority w:val="99"/>
    <w:rPr>
      <w:rFonts w:cs="Times New Roman"/>
      <w:sz w:val="18"/>
      <w:szCs w:val="18"/>
    </w:rPr>
  </w:style>
  <w:style w:type="character" w:customStyle="1" w:styleId="9">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15</Pages>
  <Words>1010</Words>
  <Characters>5763</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2019-03-21T08:03:15Z</dcterms:modified>
  <dc:title>附件2：</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