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A36" w:rsidRDefault="00104A36">
      <w:pPr>
        <w:spacing w:line="580" w:lineRule="exact"/>
        <w:rPr>
          <w:rFonts w:ascii="宋体" w:cs="宋体" w:hint="eastAsia"/>
          <w:bCs/>
          <w:sz w:val="48"/>
          <w:szCs w:val="48"/>
        </w:rPr>
      </w:pPr>
    </w:p>
    <w:p w:rsidR="00104A36" w:rsidRDefault="00F355AD">
      <w:pPr>
        <w:spacing w:line="580" w:lineRule="exact"/>
        <w:jc w:val="center"/>
        <w:rPr>
          <w:rFonts w:ascii="宋体" w:cs="宋体"/>
          <w:bCs/>
          <w:sz w:val="44"/>
          <w:szCs w:val="44"/>
        </w:rPr>
      </w:pPr>
      <w:r>
        <w:rPr>
          <w:rFonts w:ascii="宋体" w:hAnsi="宋体" w:cs="宋体"/>
          <w:bCs/>
          <w:sz w:val="44"/>
          <w:szCs w:val="44"/>
        </w:rPr>
        <w:t>2017</w:t>
      </w:r>
      <w:r>
        <w:rPr>
          <w:rFonts w:ascii="宋体" w:hAnsi="宋体" w:cs="宋体" w:hint="eastAsia"/>
          <w:bCs/>
          <w:sz w:val="44"/>
          <w:szCs w:val="44"/>
        </w:rPr>
        <w:t>年度塔什库尔干县地震台部门决算公开说明</w:t>
      </w:r>
    </w:p>
    <w:p w:rsidR="00104A36" w:rsidRDefault="00104A36">
      <w:pPr>
        <w:spacing w:line="580" w:lineRule="exact"/>
        <w:rPr>
          <w:rFonts w:ascii="黑体" w:eastAsia="黑体" w:hAnsi="黑体"/>
          <w:sz w:val="32"/>
          <w:szCs w:val="32"/>
        </w:rPr>
      </w:pPr>
    </w:p>
    <w:p w:rsidR="00104A36" w:rsidRDefault="00F355AD" w:rsidP="008622A3">
      <w:pPr>
        <w:spacing w:line="560" w:lineRule="exact"/>
        <w:ind w:firstLineChars="1100" w:firstLine="3524"/>
        <w:outlineLvl w:val="1"/>
        <w:rPr>
          <w:rFonts w:ascii="华文中宋" w:eastAsia="华文中宋" w:hAnsi="华文中宋"/>
          <w:b/>
          <w:sz w:val="32"/>
          <w:szCs w:val="32"/>
        </w:rPr>
      </w:pPr>
      <w:r>
        <w:rPr>
          <w:rFonts w:ascii="华文中宋" w:eastAsia="华文中宋" w:hAnsi="华文中宋" w:hint="eastAsia"/>
          <w:b/>
          <w:sz w:val="32"/>
          <w:szCs w:val="32"/>
        </w:rPr>
        <w:t>目</w:t>
      </w:r>
      <w:r>
        <w:rPr>
          <w:rFonts w:ascii="华文中宋" w:eastAsia="华文中宋" w:hAnsi="华文中宋"/>
          <w:b/>
          <w:sz w:val="32"/>
          <w:szCs w:val="32"/>
        </w:rPr>
        <w:t xml:space="preserve">  </w:t>
      </w:r>
      <w:r>
        <w:rPr>
          <w:rFonts w:ascii="华文中宋" w:eastAsia="华文中宋" w:hAnsi="华文中宋" w:hint="eastAsia"/>
          <w:b/>
          <w:sz w:val="32"/>
          <w:szCs w:val="32"/>
        </w:rPr>
        <w:t>录</w:t>
      </w:r>
    </w:p>
    <w:p w:rsidR="00104A36" w:rsidRDefault="00F355AD">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第一部分</w:t>
      </w:r>
      <w:r>
        <w:rPr>
          <w:rFonts w:ascii="黑体" w:eastAsia="黑体" w:hAnsi="黑体"/>
          <w:sz w:val="32"/>
          <w:szCs w:val="32"/>
        </w:rPr>
        <w:t xml:space="preserve"> </w:t>
      </w:r>
      <w:r>
        <w:rPr>
          <w:rFonts w:ascii="黑体" w:eastAsia="黑体" w:hAnsi="黑体" w:hint="eastAsia"/>
          <w:sz w:val="32"/>
          <w:szCs w:val="32"/>
        </w:rPr>
        <w:t>塔什库尔干县地震台单位概况</w:t>
      </w:r>
    </w:p>
    <w:p w:rsidR="00104A36" w:rsidRDefault="00F355AD">
      <w:pPr>
        <w:spacing w:line="560" w:lineRule="exact"/>
        <w:ind w:firstLineChars="200" w:firstLine="640"/>
        <w:outlineLvl w:val="1"/>
        <w:rPr>
          <w:rFonts w:ascii="仿宋_GB2312" w:eastAsia="仿宋_GB2312" w:hAnsi="宋体"/>
          <w:sz w:val="32"/>
          <w:szCs w:val="32"/>
        </w:rPr>
      </w:pPr>
      <w:r>
        <w:rPr>
          <w:rFonts w:ascii="仿宋_GB2312" w:eastAsia="仿宋_GB2312" w:hAnsi="宋体" w:hint="eastAsia"/>
          <w:sz w:val="32"/>
          <w:szCs w:val="32"/>
        </w:rPr>
        <w:t>一、主要职能、机构设置及人员情况</w:t>
      </w:r>
    </w:p>
    <w:p w:rsidR="00104A36" w:rsidRDefault="00F355AD">
      <w:pPr>
        <w:spacing w:line="560" w:lineRule="exact"/>
        <w:ind w:firstLineChars="200" w:firstLine="640"/>
        <w:outlineLvl w:val="1"/>
        <w:rPr>
          <w:rFonts w:ascii="仿宋_GB2312" w:eastAsia="仿宋_GB2312"/>
          <w:sz w:val="32"/>
          <w:szCs w:val="32"/>
        </w:rPr>
      </w:pPr>
      <w:r>
        <w:rPr>
          <w:rFonts w:ascii="仿宋_GB2312" w:eastAsia="仿宋_GB2312" w:hAnsi="宋体" w:hint="eastAsia"/>
          <w:sz w:val="32"/>
          <w:szCs w:val="32"/>
        </w:rPr>
        <w:t>二、</w:t>
      </w:r>
      <w:r>
        <w:rPr>
          <w:rFonts w:ascii="仿宋_GB2312" w:eastAsia="仿宋_GB2312" w:hint="eastAsia"/>
          <w:sz w:val="32"/>
          <w:szCs w:val="32"/>
        </w:rPr>
        <w:t>部门决算单位构成</w:t>
      </w:r>
    </w:p>
    <w:p w:rsidR="00104A36" w:rsidRDefault="00F355AD">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第二部分</w:t>
      </w:r>
      <w:r>
        <w:rPr>
          <w:rFonts w:ascii="黑体" w:eastAsia="黑体" w:hAnsi="黑体"/>
          <w:sz w:val="32"/>
          <w:szCs w:val="32"/>
        </w:rPr>
        <w:t xml:space="preserve"> </w:t>
      </w:r>
      <w:r>
        <w:rPr>
          <w:rFonts w:ascii="黑体" w:eastAsia="黑体" w:hAnsi="黑体" w:hint="eastAsia"/>
          <w:sz w:val="32"/>
          <w:szCs w:val="32"/>
        </w:rPr>
        <w:t>部门决算情况说明</w:t>
      </w:r>
    </w:p>
    <w:p w:rsidR="00104A36" w:rsidRDefault="00F355AD">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一、部门收支总体情况</w:t>
      </w:r>
    </w:p>
    <w:p w:rsidR="00104A36" w:rsidRDefault="00F355AD">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（一）部门收入支出决算总体情况说明</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（二）部门收入总体情况说明</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（三）部门支出总体情况说明</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二、部门财政拨款收支情况</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（一）财政拨款收支总体情况说明</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（二）一般公共预算支出决算情况说明</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（三）政府性基金预算收支决算情况说明</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（四）政府性基金预算支出决算情况说明</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三、部门结转结余情况</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四、一般公共预算“三公”经费支出情况</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五、机关运行经费支出情况</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六、政府采购情况</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七、其他重要事项的情况</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（一）国有资产占用情况说明</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（二）国有资产收益征缴情况说明</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（三）部门项目支出情况和项目绩效评价情况说明</w:t>
      </w:r>
    </w:p>
    <w:p w:rsidR="00104A36" w:rsidRDefault="00F355AD">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第三部分</w:t>
      </w:r>
      <w:r>
        <w:rPr>
          <w:rFonts w:ascii="黑体" w:eastAsia="黑体" w:hAnsi="黑体"/>
          <w:sz w:val="32"/>
          <w:szCs w:val="32"/>
        </w:rPr>
        <w:t xml:space="preserve"> </w:t>
      </w:r>
      <w:r>
        <w:rPr>
          <w:rFonts w:ascii="黑体" w:eastAsia="黑体" w:hAnsi="黑体" w:hint="eastAsia"/>
          <w:sz w:val="32"/>
          <w:szCs w:val="32"/>
        </w:rPr>
        <w:t>专业名词解释</w:t>
      </w:r>
    </w:p>
    <w:p w:rsidR="00104A36" w:rsidRDefault="00F355AD">
      <w:pPr>
        <w:spacing w:line="560" w:lineRule="exact"/>
        <w:ind w:firstLineChars="200" w:firstLine="640"/>
        <w:outlineLvl w:val="1"/>
        <w:rPr>
          <w:rFonts w:ascii="黑体" w:eastAsia="黑体" w:hAnsi="黑体"/>
          <w:sz w:val="32"/>
          <w:szCs w:val="32"/>
        </w:rPr>
      </w:pPr>
      <w:r>
        <w:rPr>
          <w:rFonts w:ascii="黑体" w:eastAsia="黑体" w:hAnsi="黑体" w:hint="eastAsia"/>
          <w:sz w:val="32"/>
          <w:szCs w:val="32"/>
        </w:rPr>
        <w:t>第四部分</w:t>
      </w:r>
      <w:r>
        <w:rPr>
          <w:rFonts w:ascii="黑体" w:eastAsia="黑体" w:hAnsi="黑体"/>
          <w:sz w:val="32"/>
          <w:szCs w:val="32"/>
        </w:rPr>
        <w:t xml:space="preserve"> </w:t>
      </w:r>
      <w:r>
        <w:rPr>
          <w:rFonts w:ascii="黑体" w:eastAsia="黑体" w:hAnsi="黑体" w:hint="eastAsia"/>
          <w:sz w:val="32"/>
          <w:szCs w:val="32"/>
        </w:rPr>
        <w:t>部门决算报表</w:t>
      </w:r>
    </w:p>
    <w:p w:rsidR="00104A36" w:rsidRDefault="00F355AD">
      <w:pPr>
        <w:spacing w:line="560" w:lineRule="exact"/>
        <w:ind w:firstLineChars="200" w:firstLine="640"/>
        <w:outlineLvl w:val="1"/>
        <w:rPr>
          <w:rFonts w:ascii="仿宋_GB2312" w:eastAsia="仿宋_GB2312"/>
          <w:sz w:val="32"/>
          <w:szCs w:val="32"/>
        </w:rPr>
      </w:pPr>
      <w:r>
        <w:rPr>
          <w:rFonts w:ascii="仿宋_GB2312" w:eastAsia="仿宋_GB2312" w:hint="eastAsia"/>
          <w:sz w:val="32"/>
          <w:szCs w:val="32"/>
        </w:rPr>
        <w:t>一、报表封面</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二、部门收支总体情况（</w:t>
      </w:r>
      <w:r>
        <w:rPr>
          <w:rFonts w:ascii="仿宋_GB2312" w:eastAsia="仿宋_GB2312"/>
          <w:sz w:val="32"/>
          <w:szCs w:val="32"/>
        </w:rPr>
        <w:t>11</w:t>
      </w:r>
      <w:r>
        <w:rPr>
          <w:rFonts w:ascii="仿宋_GB2312" w:eastAsia="仿宋_GB2312" w:hint="eastAsia"/>
          <w:sz w:val="32"/>
          <w:szCs w:val="32"/>
        </w:rPr>
        <w:t>张）：</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《收入支出决算总表》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《收入决算表》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《收入支出决算表》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《项目收入支出决算表》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《行政事业类项目收入支出决算表》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《基本建设类项目收入支出决算表》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《支出决算明细表》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《基本支出决算明细表》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《项目支出决算明细表》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《财政专户管理资金收入支出决算表》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三、财政拨款收支情况（</w:t>
      </w:r>
      <w:r>
        <w:rPr>
          <w:rFonts w:ascii="仿宋_GB2312" w:eastAsia="仿宋_GB2312"/>
          <w:sz w:val="32"/>
          <w:szCs w:val="32"/>
        </w:rPr>
        <w:t>9</w:t>
      </w:r>
      <w:r>
        <w:rPr>
          <w:rFonts w:ascii="仿宋_GB2312" w:eastAsia="仿宋_GB2312" w:hint="eastAsia"/>
          <w:sz w:val="32"/>
          <w:szCs w:val="32"/>
        </w:rPr>
        <w:t>张）</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《财政拨款收入支出决算总表》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《一般公共预算财政拨款收入支出决算表》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《一般公共预算财政拨款支出决算明细表》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《一般公共预算财政拨款基本支出决算明细表》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《一般公共预算财政拨款项目支出决算明细表》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《政府性基金预算财政拨款收入支出决算表》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《政府性基金预算财政拨款支出决算明细表》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《政府性基金预算财政拨款基本支出决算明细表》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《政府性基金预算财政拨款项目支出决算明细表》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四、单位资产负责情况（</w:t>
      </w:r>
      <w:r>
        <w:rPr>
          <w:rFonts w:ascii="仿宋_GB2312" w:eastAsia="仿宋_GB2312"/>
          <w:sz w:val="32"/>
          <w:szCs w:val="32"/>
        </w:rPr>
        <w:t>1</w:t>
      </w:r>
      <w:r>
        <w:rPr>
          <w:rFonts w:ascii="仿宋_GB2312" w:eastAsia="仿宋_GB2312" w:hint="eastAsia"/>
          <w:sz w:val="32"/>
          <w:szCs w:val="32"/>
        </w:rPr>
        <w:t>张）：《资产负债简表》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五、部门决算附表（</w:t>
      </w:r>
      <w:r>
        <w:rPr>
          <w:rFonts w:ascii="仿宋_GB2312" w:eastAsia="仿宋_GB2312"/>
          <w:sz w:val="32"/>
          <w:szCs w:val="32"/>
        </w:rPr>
        <w:t>5</w:t>
      </w:r>
      <w:r>
        <w:rPr>
          <w:rFonts w:ascii="仿宋_GB2312" w:eastAsia="仿宋_GB2312" w:hint="eastAsia"/>
          <w:sz w:val="32"/>
          <w:szCs w:val="32"/>
        </w:rPr>
        <w:t>张）</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《资产情况表》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《国有资产收益征缴情况表》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《基本数字表》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《机构人员情况表》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《非税收入征缴情况表》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六、填报说明附表（</w:t>
      </w:r>
      <w:r>
        <w:rPr>
          <w:rFonts w:ascii="仿宋_GB2312" w:eastAsia="仿宋_GB2312"/>
          <w:sz w:val="32"/>
          <w:szCs w:val="32"/>
        </w:rPr>
        <w:t>2</w:t>
      </w:r>
      <w:r>
        <w:rPr>
          <w:rFonts w:ascii="仿宋_GB2312" w:eastAsia="仿宋_GB2312" w:hint="eastAsia"/>
          <w:sz w:val="32"/>
          <w:szCs w:val="32"/>
        </w:rPr>
        <w:t>张）</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《部门决算相关信息统计表》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《政府采购情况表》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七、“三公”经费支出情况</w:t>
      </w:r>
      <w:r>
        <w:rPr>
          <w:rFonts w:ascii="仿宋_GB2312" w:eastAsia="仿宋_GB2312"/>
          <w:sz w:val="32"/>
          <w:szCs w:val="32"/>
        </w:rPr>
        <w:t>(1</w:t>
      </w:r>
      <w:r>
        <w:rPr>
          <w:rFonts w:ascii="仿宋_GB2312" w:eastAsia="仿宋_GB2312" w:hint="eastAsia"/>
          <w:sz w:val="32"/>
          <w:szCs w:val="32"/>
        </w:rPr>
        <w:t>张</w:t>
      </w:r>
      <w:r>
        <w:rPr>
          <w:rFonts w:ascii="仿宋_GB2312" w:eastAsia="仿宋_GB2312"/>
          <w:sz w:val="32"/>
          <w:szCs w:val="32"/>
        </w:rPr>
        <w:t>)</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104A36" w:rsidRDefault="00104A36">
      <w:pPr>
        <w:spacing w:line="560" w:lineRule="exact"/>
        <w:jc w:val="center"/>
        <w:rPr>
          <w:rFonts w:ascii="仿宋_GB2312" w:eastAsia="仿宋_GB2312" w:hAnsi="仿宋_GB2312" w:cs="仿宋_GB2312"/>
          <w:b/>
          <w:bCs/>
          <w:sz w:val="32"/>
          <w:szCs w:val="32"/>
        </w:rPr>
      </w:pPr>
    </w:p>
    <w:p w:rsidR="00104A36" w:rsidRDefault="00F355AD">
      <w:pPr>
        <w:spacing w:line="560" w:lineRule="exact"/>
        <w:jc w:val="center"/>
        <w:rPr>
          <w:rFonts w:ascii="黑体" w:eastAsia="黑体" w:hAnsi="黑体" w:cs="黑体"/>
          <w:sz w:val="32"/>
          <w:szCs w:val="32"/>
        </w:rPr>
      </w:pPr>
      <w:r>
        <w:rPr>
          <w:rFonts w:ascii="黑体" w:eastAsia="黑体" w:hAnsi="黑体" w:cs="黑体" w:hint="eastAsia"/>
          <w:sz w:val="32"/>
          <w:szCs w:val="32"/>
        </w:rPr>
        <w:t>第一部分</w:t>
      </w:r>
      <w:r>
        <w:rPr>
          <w:rFonts w:ascii="黑体" w:eastAsia="黑体" w:hAnsi="黑体" w:cs="黑体" w:hint="eastAsia"/>
          <w:sz w:val="32"/>
          <w:szCs w:val="32"/>
        </w:rPr>
        <w:t xml:space="preserve"> </w:t>
      </w:r>
      <w:r>
        <w:rPr>
          <w:rFonts w:ascii="黑体" w:eastAsia="黑体" w:hAnsi="黑体" w:cs="黑体" w:hint="eastAsia"/>
          <w:sz w:val="32"/>
          <w:szCs w:val="32"/>
        </w:rPr>
        <w:t>部门单位概况</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一、部门单位基本情况，包括：部门主要职能和机构设置情</w:t>
      </w:r>
      <w:r>
        <w:rPr>
          <w:rFonts w:ascii="仿宋_GB2312" w:eastAsia="仿宋_GB2312" w:hAnsi="仿宋_GB2312" w:cs="仿宋_GB2312" w:hint="eastAsia"/>
          <w:sz w:val="32"/>
          <w:szCs w:val="32"/>
        </w:rPr>
        <w:lastRenderedPageBreak/>
        <w:t>况、年末编制情况、实有人数情况等。</w:t>
      </w:r>
    </w:p>
    <w:p w:rsidR="00104A36" w:rsidRDefault="00F355AD">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（一）主要职能</w:t>
      </w:r>
    </w:p>
    <w:p w:rsidR="00104A36" w:rsidRDefault="00F355AD">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、在人民政府的领导下，认真贯彻执行防震减灾的法律、法规和规章，依照法律、法规赋予的职责和上级政府关于防震减灾的各项部署，管理我县防震减灾工作。</w:t>
      </w:r>
    </w:p>
    <w:p w:rsidR="00104A36" w:rsidRDefault="00F355AD">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、会同有关部门编制防震减灾规划，把防震减灾工作纳入全县国民经济和社会发展计划；会同有关部门制定我县地震应急预案，并根据震情变化，及时进行修订、补充。</w:t>
      </w:r>
    </w:p>
    <w:p w:rsidR="00104A36" w:rsidRDefault="00F355AD">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、会同地震台制定短期与临震预报方案，建立震情跟踪会商制度，提高地震监测预报能力；负责本县地震震情和灾后速报，会同有关部门组织地震灾害调查与地震灾害损失评估。</w:t>
      </w:r>
    </w:p>
    <w:p w:rsidR="00104A36" w:rsidRDefault="00F355AD">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、负责组织开展地震群测群防工作，建立本县地震宏观预报</w:t>
      </w:r>
      <w:r>
        <w:rPr>
          <w:rFonts w:ascii="仿宋_GB2312" w:eastAsia="仿宋_GB2312" w:hAnsi="仿宋_GB2312" w:cs="仿宋_GB2312" w:hint="eastAsia"/>
          <w:sz w:val="32"/>
          <w:szCs w:val="32"/>
        </w:rPr>
        <w:t>网、地震灾情速报网、地震知识宣传网和乡镇防震减灾助理员的“三网一员”体系。</w:t>
      </w:r>
    </w:p>
    <w:p w:rsidR="00104A36" w:rsidRDefault="00F355AD">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、开展防震减灾知识的宣传教育，提高公民的防震减灾意识，提高公民在地震灾害中自救、互救的能力。</w:t>
      </w:r>
    </w:p>
    <w:p w:rsidR="00104A36" w:rsidRDefault="00F355AD">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、负责本县区域内的地震安全性评价的监督管理和建筑工程抗震设防要求的监督管理工作。</w:t>
      </w:r>
    </w:p>
    <w:p w:rsidR="00104A36" w:rsidRDefault="00F355AD">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、加强对村镇房屋建筑抗震设防的指导，逐步增强村镇房屋抗御地震破坏的能力。</w:t>
      </w:r>
    </w:p>
    <w:p w:rsidR="00104A36" w:rsidRDefault="00F355AD">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、指导、监督、协调地震监测设施及其观测环境的保护。</w:t>
      </w:r>
    </w:p>
    <w:p w:rsidR="00104A36" w:rsidRDefault="00F355AD">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、依法实施本县区域内的防震减灾工作的奖励、处罚等工</w:t>
      </w:r>
      <w:r>
        <w:rPr>
          <w:rFonts w:ascii="仿宋_GB2312" w:eastAsia="仿宋_GB2312" w:hAnsi="仿宋_GB2312" w:cs="仿宋_GB2312" w:hint="eastAsia"/>
          <w:sz w:val="32"/>
          <w:szCs w:val="32"/>
        </w:rPr>
        <w:lastRenderedPageBreak/>
        <w:t>作。</w:t>
      </w:r>
    </w:p>
    <w:p w:rsidR="00104A36" w:rsidRDefault="00F355AD">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、承担县人民政府抗震救灾指导部的日常工作。</w:t>
      </w:r>
    </w:p>
    <w:p w:rsidR="00104A36" w:rsidRDefault="00F355AD">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（二）机构设置</w:t>
      </w:r>
    </w:p>
    <w:p w:rsidR="00104A36" w:rsidRDefault="00F355AD">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塔什库尔干县地震台无内设机构。</w:t>
      </w:r>
    </w:p>
    <w:p w:rsidR="00104A36" w:rsidRDefault="00F355AD">
      <w:pPr>
        <w:spacing w:line="56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w:t>
      </w:r>
      <w:r>
        <w:rPr>
          <w:rFonts w:ascii="仿宋_GB2312" w:eastAsia="仿宋_GB2312" w:hAnsi="仿宋_GB2312" w:cs="仿宋_GB2312" w:hint="eastAsia"/>
          <w:sz w:val="32"/>
          <w:szCs w:val="32"/>
        </w:rPr>
        <w:t>年末编制</w:t>
      </w:r>
      <w:r>
        <w:rPr>
          <w:rFonts w:ascii="仿宋_GB2312" w:eastAsia="仿宋_GB2312" w:hAnsi="仿宋_GB2312" w:cs="仿宋_GB2312" w:hint="eastAsia"/>
          <w:sz w:val="32"/>
          <w:szCs w:val="32"/>
        </w:rPr>
        <w:t>和</w:t>
      </w:r>
      <w:r>
        <w:rPr>
          <w:rFonts w:ascii="仿宋_GB2312" w:eastAsia="仿宋_GB2312" w:hAnsi="仿宋_GB2312" w:cs="仿宋_GB2312" w:hint="eastAsia"/>
          <w:sz w:val="32"/>
          <w:szCs w:val="32"/>
        </w:rPr>
        <w:t>实有人数</w:t>
      </w:r>
      <w:r>
        <w:rPr>
          <w:rFonts w:ascii="仿宋_GB2312" w:eastAsia="仿宋_GB2312" w:hAnsi="仿宋_GB2312" w:cs="仿宋_GB2312" w:hint="eastAsia"/>
          <w:sz w:val="32"/>
          <w:szCs w:val="32"/>
        </w:rPr>
        <w:t>情况</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编制人数</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人，其中：行政人员编制</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人，参照公务员管理的事业单位人员编制</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人，全额拨款事业单位人员编制</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人。实有在职人数</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人，其中：行政在职</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人，参照公务员管理的事业单位人员</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人，事业在职</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人，工勤在职人数</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人。离退休人员</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人，其中：离休人员</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人，退休人员</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人。</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二、部门决算单位构成。</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从决算单位构成看，</w:t>
      </w:r>
      <w:r>
        <w:rPr>
          <w:rFonts w:ascii="仿宋_GB2312" w:eastAsia="仿宋_GB2312" w:hAnsi="仿宋_GB2312" w:cs="仿宋_GB2312" w:hint="eastAsia"/>
          <w:sz w:val="32"/>
          <w:szCs w:val="32"/>
        </w:rPr>
        <w:t>塔什库尔干县</w:t>
      </w:r>
      <w:r>
        <w:rPr>
          <w:rFonts w:ascii="仿宋_GB2312" w:eastAsia="仿宋_GB2312" w:hAnsi="仿宋_GB2312" w:cs="仿宋_GB2312" w:hint="eastAsia"/>
          <w:sz w:val="32"/>
          <w:szCs w:val="32"/>
        </w:rPr>
        <w:t>地震台部门决算包括：</w:t>
      </w:r>
      <w:r>
        <w:rPr>
          <w:rFonts w:ascii="仿宋_GB2312" w:eastAsia="仿宋_GB2312" w:hAnsi="仿宋_GB2312" w:cs="仿宋_GB2312" w:hint="eastAsia"/>
          <w:sz w:val="32"/>
          <w:szCs w:val="32"/>
        </w:rPr>
        <w:t>塔什库尔干县</w:t>
      </w:r>
      <w:r>
        <w:rPr>
          <w:rFonts w:ascii="仿宋_GB2312" w:eastAsia="仿宋_GB2312" w:hAnsi="仿宋_GB2312" w:cs="仿宋_GB2312" w:hint="eastAsia"/>
          <w:sz w:val="32"/>
          <w:szCs w:val="32"/>
        </w:rPr>
        <w:t>地震台部门本级决算</w:t>
      </w:r>
      <w:r>
        <w:rPr>
          <w:rFonts w:ascii="仿宋_GB2312" w:eastAsia="仿宋_GB2312" w:hAnsi="仿宋_GB2312" w:cs="仿宋_GB2312" w:hint="eastAsia"/>
          <w:sz w:val="32"/>
          <w:szCs w:val="32"/>
        </w:rPr>
        <w:t>、所属单位决算等</w:t>
      </w:r>
      <w:r>
        <w:rPr>
          <w:rFonts w:ascii="仿宋_GB2312" w:eastAsia="仿宋_GB2312" w:hAnsi="仿宋_GB2312" w:cs="仿宋_GB2312" w:hint="eastAsia"/>
          <w:sz w:val="32"/>
          <w:szCs w:val="32"/>
        </w:rPr>
        <w:t>。</w:t>
      </w:r>
    </w:p>
    <w:p w:rsidR="00104A36" w:rsidRDefault="00F355AD">
      <w:pPr>
        <w:spacing w:line="560" w:lineRule="exact"/>
        <w:ind w:firstLineChars="200" w:firstLine="616"/>
        <w:rPr>
          <w:rFonts w:ascii="仿宋_GB2312" w:eastAsia="仿宋_GB2312" w:hAnsi="仿宋_GB2312" w:cs="仿宋_GB2312"/>
          <w:spacing w:val="-6"/>
          <w:sz w:val="32"/>
          <w:szCs w:val="32"/>
        </w:rPr>
      </w:pPr>
      <w:r>
        <w:rPr>
          <w:rFonts w:ascii="仿宋_GB2312" w:eastAsia="仿宋_GB2312" w:hAnsi="仿宋_GB2312" w:cs="仿宋_GB2312" w:hint="eastAsia"/>
          <w:spacing w:val="-6"/>
          <w:sz w:val="32"/>
          <w:szCs w:val="32"/>
        </w:rPr>
        <w:t>纳入</w:t>
      </w:r>
      <w:r>
        <w:rPr>
          <w:rFonts w:ascii="仿宋_GB2312" w:eastAsia="仿宋_GB2312" w:hAnsi="仿宋_GB2312" w:cs="仿宋_GB2312" w:hint="eastAsia"/>
          <w:sz w:val="32"/>
          <w:szCs w:val="32"/>
        </w:rPr>
        <w:t>塔什库尔干县</w:t>
      </w:r>
      <w:r>
        <w:rPr>
          <w:rFonts w:ascii="仿宋_GB2312" w:eastAsia="仿宋_GB2312" w:hAnsi="仿宋_GB2312" w:cs="仿宋_GB2312" w:hint="eastAsia"/>
          <w:sz w:val="32"/>
          <w:szCs w:val="32"/>
        </w:rPr>
        <w:t>地震台</w:t>
      </w:r>
      <w:r>
        <w:rPr>
          <w:rFonts w:ascii="仿宋_GB2312" w:eastAsia="仿宋_GB2312" w:hAnsi="仿宋_GB2312" w:cs="仿宋_GB2312" w:hint="eastAsia"/>
          <w:spacing w:val="-6"/>
          <w:sz w:val="32"/>
          <w:szCs w:val="32"/>
        </w:rPr>
        <w:t>2017</w:t>
      </w:r>
      <w:r>
        <w:rPr>
          <w:rFonts w:ascii="仿宋_GB2312" w:eastAsia="仿宋_GB2312" w:hAnsi="仿宋_GB2312" w:cs="仿宋_GB2312" w:hint="eastAsia"/>
          <w:spacing w:val="-6"/>
          <w:sz w:val="32"/>
          <w:szCs w:val="32"/>
        </w:rPr>
        <w:t>年部门决算编制范围的单位名单见下表</w:t>
      </w:r>
      <w:r>
        <w:rPr>
          <w:rFonts w:ascii="仿宋_GB2312" w:eastAsia="仿宋_GB2312" w:hAnsi="仿宋_GB2312" w:cs="仿宋_GB2312" w:hint="eastAsia"/>
          <w:spacing w:val="-6"/>
          <w:sz w:val="32"/>
          <w:szCs w:val="32"/>
        </w:rPr>
        <w:t>：</w:t>
      </w: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3"/>
        <w:gridCol w:w="3966"/>
        <w:gridCol w:w="2821"/>
      </w:tblGrid>
      <w:tr w:rsidR="00104A36">
        <w:trPr>
          <w:trHeight w:hRule="exact" w:val="510"/>
        </w:trPr>
        <w:tc>
          <w:tcPr>
            <w:tcW w:w="2273" w:type="dxa"/>
            <w:vAlign w:val="center"/>
          </w:tcPr>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3966" w:type="dxa"/>
            <w:vAlign w:val="center"/>
          </w:tcPr>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单位名称</w:t>
            </w:r>
          </w:p>
        </w:tc>
        <w:tc>
          <w:tcPr>
            <w:tcW w:w="2821" w:type="dxa"/>
            <w:vAlign w:val="center"/>
          </w:tcPr>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备注</w:t>
            </w:r>
          </w:p>
        </w:tc>
      </w:tr>
      <w:tr w:rsidR="00104A36">
        <w:trPr>
          <w:trHeight w:hRule="exact" w:val="510"/>
        </w:trPr>
        <w:tc>
          <w:tcPr>
            <w:tcW w:w="2273" w:type="dxa"/>
            <w:vAlign w:val="center"/>
          </w:tcPr>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p>
        </w:tc>
        <w:tc>
          <w:tcPr>
            <w:tcW w:w="3966" w:type="dxa"/>
            <w:vAlign w:val="center"/>
          </w:tcPr>
          <w:p w:rsidR="00104A36" w:rsidRDefault="00F355AD">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塔什库尔干县地震台</w:t>
            </w:r>
          </w:p>
        </w:tc>
        <w:tc>
          <w:tcPr>
            <w:tcW w:w="2821" w:type="dxa"/>
            <w:vAlign w:val="center"/>
          </w:tcPr>
          <w:p w:rsidR="00104A36" w:rsidRDefault="00104A36">
            <w:pPr>
              <w:spacing w:line="560" w:lineRule="exact"/>
              <w:ind w:firstLineChars="200" w:firstLine="640"/>
              <w:rPr>
                <w:rFonts w:ascii="仿宋_GB2312" w:eastAsia="仿宋_GB2312" w:hAnsi="仿宋_GB2312" w:cs="仿宋_GB2312"/>
                <w:sz w:val="32"/>
                <w:szCs w:val="32"/>
              </w:rPr>
            </w:pPr>
          </w:p>
        </w:tc>
      </w:tr>
    </w:tbl>
    <w:p w:rsidR="00104A36" w:rsidRDefault="00104A36">
      <w:pPr>
        <w:spacing w:line="560" w:lineRule="exact"/>
        <w:rPr>
          <w:rFonts w:ascii="仿宋_GB2312" w:eastAsia="仿宋_GB2312" w:hAnsi="仿宋_GB2312" w:cs="仿宋_GB2312"/>
          <w:b/>
          <w:sz w:val="32"/>
          <w:szCs w:val="32"/>
        </w:rPr>
      </w:pPr>
    </w:p>
    <w:p w:rsidR="00104A36" w:rsidRDefault="00F355AD">
      <w:pPr>
        <w:spacing w:line="560" w:lineRule="exact"/>
        <w:ind w:firstLine="627"/>
        <w:jc w:val="center"/>
        <w:rPr>
          <w:rFonts w:ascii="黑体" w:eastAsia="黑体" w:hAnsi="黑体" w:cs="黑体"/>
          <w:sz w:val="32"/>
          <w:szCs w:val="32"/>
        </w:rPr>
      </w:pPr>
      <w:r>
        <w:rPr>
          <w:rFonts w:ascii="黑体" w:eastAsia="黑体" w:hAnsi="黑体" w:cs="黑体" w:hint="eastAsia"/>
          <w:sz w:val="32"/>
          <w:szCs w:val="32"/>
        </w:rPr>
        <w:t>第二部分</w:t>
      </w:r>
      <w:r>
        <w:rPr>
          <w:rFonts w:ascii="黑体" w:eastAsia="黑体" w:hAnsi="黑体" w:cs="黑体" w:hint="eastAsia"/>
          <w:sz w:val="32"/>
          <w:szCs w:val="32"/>
        </w:rPr>
        <w:t xml:space="preserve"> </w:t>
      </w:r>
      <w:r>
        <w:rPr>
          <w:rFonts w:ascii="黑体" w:eastAsia="黑体" w:hAnsi="黑体" w:cs="黑体" w:hint="eastAsia"/>
          <w:sz w:val="32"/>
          <w:szCs w:val="32"/>
        </w:rPr>
        <w:t>部门决算情况说明</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一、部门收支总体情况</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（一）部门收入支出决算总体情况说明</w:t>
      </w:r>
    </w:p>
    <w:p w:rsidR="00104A36" w:rsidRDefault="00F355AD">
      <w:pPr>
        <w:spacing w:line="56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年度收入</w:t>
      </w:r>
      <w:r>
        <w:rPr>
          <w:rFonts w:ascii="仿宋_GB2312" w:eastAsia="仿宋_GB2312" w:hAnsi="仿宋_GB2312" w:cs="仿宋_GB2312" w:hint="eastAsia"/>
          <w:sz w:val="32"/>
          <w:szCs w:val="32"/>
        </w:rPr>
        <w:t>55.58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与上年相比，减少</w:t>
      </w:r>
      <w:r>
        <w:rPr>
          <w:rFonts w:ascii="仿宋_GB2312" w:eastAsia="仿宋_GB2312" w:hAnsi="仿宋_GB2312" w:cs="仿宋_GB2312" w:hint="eastAsia"/>
          <w:sz w:val="32"/>
          <w:szCs w:val="32"/>
        </w:rPr>
        <w:t>1.74</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lastRenderedPageBreak/>
        <w:t>降低</w:t>
      </w:r>
      <w:r>
        <w:rPr>
          <w:rFonts w:ascii="仿宋_GB2312" w:eastAsia="仿宋_GB2312" w:hAnsi="仿宋_GB2312" w:cs="仿宋_GB2312" w:hint="eastAsia"/>
          <w:sz w:val="32"/>
          <w:szCs w:val="32"/>
        </w:rPr>
        <w:t>3.03%</w:t>
      </w:r>
      <w:r>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55.58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与上年相比，减少</w:t>
      </w:r>
      <w:r>
        <w:rPr>
          <w:rFonts w:ascii="仿宋_GB2312" w:eastAsia="仿宋_GB2312" w:hAnsi="仿宋_GB2312" w:cs="仿宋_GB2312" w:hint="eastAsia"/>
          <w:sz w:val="32"/>
          <w:szCs w:val="32"/>
        </w:rPr>
        <w:t>1.74</w:t>
      </w:r>
      <w:r>
        <w:rPr>
          <w:rFonts w:ascii="仿宋_GB2312" w:eastAsia="仿宋_GB2312" w:hAnsi="仿宋_GB2312" w:cs="仿宋_GB2312" w:hint="eastAsia"/>
          <w:sz w:val="32"/>
          <w:szCs w:val="32"/>
        </w:rPr>
        <w:t>万元，降低</w:t>
      </w:r>
      <w:r>
        <w:rPr>
          <w:rFonts w:ascii="仿宋_GB2312" w:eastAsia="仿宋_GB2312" w:hAnsi="仿宋_GB2312" w:cs="仿宋_GB2312" w:hint="eastAsia"/>
          <w:sz w:val="32"/>
          <w:szCs w:val="32"/>
        </w:rPr>
        <w:t>3.03%</w:t>
      </w:r>
      <w:r>
        <w:rPr>
          <w:rFonts w:ascii="仿宋_GB2312" w:eastAsia="仿宋_GB2312" w:hAnsi="仿宋_GB2312" w:cs="仿宋_GB2312" w:hint="eastAsia"/>
          <w:sz w:val="32"/>
          <w:szCs w:val="32"/>
        </w:rPr>
        <w:t>，结余</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万元，与上年相比</w:t>
      </w:r>
      <w:r>
        <w:rPr>
          <w:rFonts w:ascii="仿宋_GB2312" w:eastAsia="仿宋_GB2312" w:hAnsi="仿宋_GB2312" w:cs="仿宋_GB2312" w:hint="eastAsia"/>
          <w:sz w:val="32"/>
          <w:szCs w:val="32"/>
        </w:rPr>
        <w:t>，增加（减少）</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减少的</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年财政补助了</w:t>
      </w:r>
      <w:r>
        <w:rPr>
          <w:rFonts w:ascii="仿宋_GB2312" w:eastAsia="仿宋_GB2312" w:hAnsi="仿宋_GB2312" w:cs="仿宋_GB2312" w:hint="eastAsia"/>
          <w:sz w:val="32"/>
          <w:szCs w:val="32"/>
        </w:rPr>
        <w:t>2014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月份至</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月社会保障和就业支出，导致</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年收入比</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年少。</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年初预算</w:t>
      </w:r>
      <w:r>
        <w:rPr>
          <w:rFonts w:ascii="仿宋_GB2312" w:eastAsia="仿宋_GB2312" w:hAnsi="仿宋_GB2312" w:cs="仿宋_GB2312" w:hint="eastAsia"/>
          <w:sz w:val="32"/>
          <w:szCs w:val="32"/>
        </w:rPr>
        <w:t>80.05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年度收入</w:t>
      </w:r>
      <w:r>
        <w:rPr>
          <w:rFonts w:ascii="仿宋_GB2312" w:eastAsia="仿宋_GB2312" w:hAnsi="仿宋_GB2312" w:cs="仿宋_GB2312" w:hint="eastAsia"/>
          <w:sz w:val="32"/>
          <w:szCs w:val="32"/>
        </w:rPr>
        <w:t>55.58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与预算相比，</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24.47</w:t>
      </w:r>
      <w:r>
        <w:rPr>
          <w:rFonts w:ascii="仿宋_GB2312" w:eastAsia="仿宋_GB2312" w:hAnsi="仿宋_GB2312" w:cs="仿宋_GB2312" w:hint="eastAsia"/>
          <w:sz w:val="32"/>
          <w:szCs w:val="32"/>
        </w:rPr>
        <w:t>万元，降低</w:t>
      </w:r>
      <w:r>
        <w:rPr>
          <w:rFonts w:ascii="仿宋_GB2312" w:eastAsia="仿宋_GB2312" w:hAnsi="仿宋_GB2312" w:cs="仿宋_GB2312" w:hint="eastAsia"/>
          <w:sz w:val="32"/>
          <w:szCs w:val="32"/>
        </w:rPr>
        <w:t>44.03%</w:t>
      </w:r>
      <w:r>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55.58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，与预算相比，</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24.47</w:t>
      </w:r>
      <w:r>
        <w:rPr>
          <w:rFonts w:ascii="仿宋_GB2312" w:eastAsia="仿宋_GB2312" w:hAnsi="仿宋_GB2312" w:cs="仿宋_GB2312" w:hint="eastAsia"/>
          <w:sz w:val="32"/>
          <w:szCs w:val="32"/>
        </w:rPr>
        <w:t>万元，降低</w:t>
      </w:r>
      <w:r>
        <w:rPr>
          <w:rFonts w:ascii="仿宋_GB2312" w:eastAsia="仿宋_GB2312" w:hAnsi="仿宋_GB2312" w:cs="仿宋_GB2312" w:hint="eastAsia"/>
          <w:sz w:val="32"/>
          <w:szCs w:val="32"/>
        </w:rPr>
        <w:t>44.03%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减少的</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：压缩经费支出，人员补助经费减少。</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无。</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（二）部门收入总体情况说明</w:t>
      </w:r>
    </w:p>
    <w:p w:rsidR="00104A36" w:rsidRDefault="00F355AD">
      <w:pPr>
        <w:spacing w:line="560" w:lineRule="exact"/>
        <w:ind w:firstLineChars="250" w:firstLine="800"/>
        <w:rPr>
          <w:rFonts w:ascii="仿宋_GB2312" w:eastAsia="仿宋_GB2312" w:hAnsi="仿宋_GB2312" w:cs="仿宋_GB2312"/>
          <w:sz w:val="32"/>
          <w:szCs w:val="32"/>
        </w:rPr>
      </w:pPr>
      <w:r>
        <w:rPr>
          <w:rFonts w:ascii="仿宋_GB2312" w:eastAsia="仿宋_GB2312" w:hAnsi="仿宋_GB2312" w:cs="仿宋_GB2312" w:hint="eastAsia"/>
          <w:sz w:val="32"/>
          <w:szCs w:val="32"/>
        </w:rPr>
        <w:t>本年收入合计</w:t>
      </w:r>
      <w:r>
        <w:rPr>
          <w:rFonts w:ascii="仿宋_GB2312" w:eastAsia="仿宋_GB2312" w:hAnsi="仿宋_GB2312" w:cs="仿宋_GB2312" w:hint="eastAsia"/>
          <w:sz w:val="32"/>
          <w:szCs w:val="32"/>
        </w:rPr>
        <w:t>55.58</w:t>
      </w:r>
      <w:r>
        <w:rPr>
          <w:rFonts w:ascii="仿宋_GB2312" w:eastAsia="仿宋_GB2312" w:hAnsi="仿宋_GB2312" w:cs="仿宋_GB2312" w:hint="eastAsia"/>
          <w:sz w:val="32"/>
          <w:szCs w:val="32"/>
        </w:rPr>
        <w:t>万元，其中：财政拨款收入</w:t>
      </w:r>
      <w:r>
        <w:rPr>
          <w:rFonts w:ascii="仿宋_GB2312" w:eastAsia="仿宋_GB2312" w:hAnsi="仿宋_GB2312" w:cs="仿宋_GB2312" w:hint="eastAsia"/>
          <w:sz w:val="32"/>
          <w:szCs w:val="32"/>
        </w:rPr>
        <w:t>55.58</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；上级补助收入</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；事业收入</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；经营收入</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；附属单位缴款</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；其他收入</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的主要原因是：</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年财政补助了</w:t>
      </w:r>
      <w:r>
        <w:rPr>
          <w:rFonts w:ascii="仿宋_GB2312" w:eastAsia="仿宋_GB2312" w:hAnsi="仿宋_GB2312" w:cs="仿宋_GB2312" w:hint="eastAsia"/>
          <w:sz w:val="32"/>
          <w:szCs w:val="32"/>
        </w:rPr>
        <w:t>2014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月份至</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月社会保障和就业支出，导致</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年收入比</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年少。</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年初预算</w:t>
      </w:r>
      <w:r>
        <w:rPr>
          <w:rFonts w:ascii="仿宋_GB2312" w:eastAsia="仿宋_GB2312" w:hAnsi="仿宋_GB2312" w:cs="仿宋_GB2312" w:hint="eastAsia"/>
          <w:sz w:val="32"/>
          <w:szCs w:val="32"/>
        </w:rPr>
        <w:t>80.05</w:t>
      </w:r>
      <w:r>
        <w:rPr>
          <w:rFonts w:ascii="仿宋_GB2312" w:eastAsia="仿宋_GB2312" w:hAnsi="仿宋_GB2312" w:cs="仿宋_GB2312" w:hint="eastAsia"/>
          <w:sz w:val="32"/>
          <w:szCs w:val="32"/>
        </w:rPr>
        <w:t>万元，本年收入合计</w:t>
      </w:r>
      <w:r>
        <w:rPr>
          <w:rFonts w:ascii="仿宋_GB2312" w:eastAsia="仿宋_GB2312" w:hAnsi="仿宋_GB2312" w:cs="仿宋_GB2312" w:hint="eastAsia"/>
          <w:sz w:val="32"/>
          <w:szCs w:val="32"/>
        </w:rPr>
        <w:t>55.58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与预算相比，</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24.47</w:t>
      </w:r>
      <w:r>
        <w:rPr>
          <w:rFonts w:ascii="仿宋_GB2312" w:eastAsia="仿宋_GB2312" w:hAnsi="仿宋_GB2312" w:cs="仿宋_GB2312" w:hint="eastAsia"/>
          <w:sz w:val="32"/>
          <w:szCs w:val="32"/>
        </w:rPr>
        <w:t>万元，降低</w:t>
      </w:r>
      <w:r>
        <w:rPr>
          <w:rFonts w:ascii="仿宋_GB2312" w:eastAsia="仿宋_GB2312" w:hAnsi="仿宋_GB2312" w:cs="仿宋_GB2312" w:hint="eastAsia"/>
          <w:sz w:val="32"/>
          <w:szCs w:val="32"/>
        </w:rPr>
        <w:t>44.03%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减少的</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：压缩经费支出，人员补助经费减少。</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无。</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（三）部门支出总体情况说明</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本年支出合计</w:t>
      </w:r>
      <w:r>
        <w:rPr>
          <w:rFonts w:ascii="仿宋_GB2312" w:eastAsia="仿宋_GB2312" w:hAnsi="仿宋_GB2312" w:cs="仿宋_GB2312" w:hint="eastAsia"/>
          <w:sz w:val="32"/>
          <w:szCs w:val="32"/>
        </w:rPr>
        <w:t>55.58</w:t>
      </w:r>
      <w:r>
        <w:rPr>
          <w:rFonts w:ascii="仿宋_GB2312" w:eastAsia="仿宋_GB2312" w:hAnsi="仿宋_GB2312" w:cs="仿宋_GB2312" w:hint="eastAsia"/>
          <w:sz w:val="32"/>
          <w:szCs w:val="32"/>
        </w:rPr>
        <w:t>万元，其中：基本支出</w:t>
      </w:r>
      <w:r>
        <w:rPr>
          <w:rFonts w:ascii="仿宋_GB2312" w:eastAsia="仿宋_GB2312" w:hAnsi="仿宋_GB2312" w:cs="仿宋_GB2312" w:hint="eastAsia"/>
          <w:sz w:val="32"/>
          <w:szCs w:val="32"/>
        </w:rPr>
        <w:t>55.58</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；项目支出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；上缴上级支出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；经营支出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；对附属单位补助支出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。减少的主要原因是：</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年财政补助了</w:t>
      </w:r>
      <w:r>
        <w:rPr>
          <w:rFonts w:ascii="仿宋_GB2312" w:eastAsia="仿宋_GB2312" w:hAnsi="仿宋_GB2312" w:cs="仿宋_GB2312" w:hint="eastAsia"/>
          <w:sz w:val="32"/>
          <w:szCs w:val="32"/>
        </w:rPr>
        <w:t>2014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月份至</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月社会保障和就业支出，导致</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年收入比</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减</w:t>
      </w:r>
      <w:r>
        <w:rPr>
          <w:rFonts w:ascii="仿宋_GB2312" w:eastAsia="仿宋_GB2312" w:hAnsi="仿宋_GB2312" w:cs="仿宋_GB2312" w:hint="eastAsia"/>
          <w:sz w:val="32"/>
          <w:szCs w:val="32"/>
        </w:rPr>
        <w:t>少。</w:t>
      </w:r>
      <w:r>
        <w:rPr>
          <w:rFonts w:ascii="仿宋_GB2312" w:eastAsia="仿宋_GB2312" w:hAnsi="仿宋_GB2312" w:cs="仿宋_GB2312" w:hint="eastAsia"/>
          <w:sz w:val="32"/>
          <w:szCs w:val="32"/>
        </w:rPr>
        <w:t xml:space="preserve">    </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年初预算</w:t>
      </w:r>
      <w:r>
        <w:rPr>
          <w:rFonts w:ascii="仿宋_GB2312" w:eastAsia="仿宋_GB2312" w:hAnsi="仿宋_GB2312" w:cs="仿宋_GB2312" w:hint="eastAsia"/>
          <w:sz w:val="32"/>
          <w:szCs w:val="32"/>
        </w:rPr>
        <w:t>80.05</w:t>
      </w:r>
      <w:r>
        <w:rPr>
          <w:rFonts w:ascii="仿宋_GB2312" w:eastAsia="仿宋_GB2312" w:hAnsi="仿宋_GB2312" w:cs="仿宋_GB2312" w:hint="eastAsia"/>
          <w:sz w:val="32"/>
          <w:szCs w:val="32"/>
        </w:rPr>
        <w:t>万元，本年</w:t>
      </w:r>
      <w:r>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合计</w:t>
      </w:r>
      <w:r>
        <w:rPr>
          <w:rFonts w:ascii="仿宋_GB2312" w:eastAsia="仿宋_GB2312" w:hAnsi="仿宋_GB2312" w:cs="仿宋_GB2312" w:hint="eastAsia"/>
          <w:sz w:val="32"/>
          <w:szCs w:val="32"/>
        </w:rPr>
        <w:t>55.58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与预算相比，</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24.47</w:t>
      </w:r>
      <w:r>
        <w:rPr>
          <w:rFonts w:ascii="仿宋_GB2312" w:eastAsia="仿宋_GB2312" w:hAnsi="仿宋_GB2312" w:cs="仿宋_GB2312" w:hint="eastAsia"/>
          <w:sz w:val="32"/>
          <w:szCs w:val="32"/>
        </w:rPr>
        <w:t>万元，降低</w:t>
      </w:r>
      <w:r>
        <w:rPr>
          <w:rFonts w:ascii="仿宋_GB2312" w:eastAsia="仿宋_GB2312" w:hAnsi="仿宋_GB2312" w:cs="仿宋_GB2312" w:hint="eastAsia"/>
          <w:sz w:val="32"/>
          <w:szCs w:val="32"/>
        </w:rPr>
        <w:t>44.03%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减少的</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：压缩经费支出，人员补助经费减少。</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无。</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二、部门财政拨款收支情况</w:t>
      </w:r>
    </w:p>
    <w:p w:rsidR="00104A36" w:rsidRDefault="00F355AD">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（一）财政拨款收支总体情况说明</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年度财政拨款收入</w:t>
      </w:r>
      <w:r>
        <w:rPr>
          <w:rFonts w:ascii="仿宋_GB2312" w:eastAsia="仿宋_GB2312" w:hAnsi="仿宋_GB2312" w:cs="仿宋_GB2312" w:hint="eastAsia"/>
          <w:sz w:val="32"/>
          <w:szCs w:val="32"/>
        </w:rPr>
        <w:t>55.58</w:t>
      </w:r>
      <w:r>
        <w:rPr>
          <w:rFonts w:ascii="仿宋_GB2312" w:eastAsia="仿宋_GB2312" w:hAnsi="仿宋_GB2312" w:cs="仿宋_GB2312" w:hint="eastAsia"/>
          <w:sz w:val="32"/>
          <w:szCs w:val="32"/>
        </w:rPr>
        <w:t>万元，与上年相比，减少</w:t>
      </w:r>
      <w:r>
        <w:rPr>
          <w:rFonts w:ascii="仿宋_GB2312" w:eastAsia="仿宋_GB2312" w:hAnsi="仿宋_GB2312" w:cs="仿宋_GB2312" w:hint="eastAsia"/>
          <w:sz w:val="32"/>
          <w:szCs w:val="32"/>
        </w:rPr>
        <w:t>1.74</w:t>
      </w:r>
      <w:r>
        <w:rPr>
          <w:rFonts w:ascii="仿宋_GB2312" w:eastAsia="仿宋_GB2312" w:hAnsi="仿宋_GB2312" w:cs="仿宋_GB2312" w:hint="eastAsia"/>
          <w:sz w:val="32"/>
          <w:szCs w:val="32"/>
        </w:rPr>
        <w:t>万元，降低</w:t>
      </w:r>
      <w:r>
        <w:rPr>
          <w:rFonts w:ascii="仿宋_GB2312" w:eastAsia="仿宋_GB2312" w:hAnsi="仿宋_GB2312" w:cs="仿宋_GB2312" w:hint="eastAsia"/>
          <w:sz w:val="32"/>
          <w:szCs w:val="32"/>
        </w:rPr>
        <w:t>3.03%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的主要原因是：</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年财政补助</w:t>
      </w:r>
      <w:r>
        <w:rPr>
          <w:rFonts w:ascii="仿宋_GB2312" w:eastAsia="仿宋_GB2312" w:hAnsi="仿宋_GB2312" w:cs="仿宋_GB2312" w:hint="eastAsia"/>
          <w:sz w:val="32"/>
          <w:szCs w:val="32"/>
        </w:rPr>
        <w:t>2014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月份至</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月社会保障和就业支出，导致</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年收入比</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年少。财政拨款支出</w:t>
      </w:r>
      <w:r>
        <w:rPr>
          <w:rFonts w:ascii="仿宋_GB2312" w:eastAsia="仿宋_GB2312" w:hAnsi="仿宋_GB2312" w:cs="仿宋_GB2312" w:hint="eastAsia"/>
          <w:sz w:val="32"/>
          <w:szCs w:val="32"/>
        </w:rPr>
        <w:t>55.58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与上年相比，减少</w:t>
      </w:r>
      <w:r>
        <w:rPr>
          <w:rFonts w:ascii="仿宋_GB2312" w:eastAsia="仿宋_GB2312" w:hAnsi="仿宋_GB2312" w:cs="仿宋_GB2312" w:hint="eastAsia"/>
          <w:sz w:val="32"/>
          <w:szCs w:val="32"/>
        </w:rPr>
        <w:t>1.74</w:t>
      </w:r>
      <w:r>
        <w:rPr>
          <w:rFonts w:ascii="仿宋_GB2312" w:eastAsia="仿宋_GB2312" w:hAnsi="仿宋_GB2312" w:cs="仿宋_GB2312" w:hint="eastAsia"/>
          <w:sz w:val="32"/>
          <w:szCs w:val="32"/>
        </w:rPr>
        <w:t>万元，降低</w:t>
      </w:r>
      <w:r>
        <w:rPr>
          <w:rFonts w:ascii="仿宋_GB2312" w:eastAsia="仿宋_GB2312" w:hAnsi="仿宋_GB2312" w:cs="仿宋_GB2312" w:hint="eastAsia"/>
          <w:sz w:val="32"/>
          <w:szCs w:val="32"/>
        </w:rPr>
        <w:t>3.03%</w:t>
      </w:r>
      <w:r>
        <w:rPr>
          <w:rFonts w:ascii="仿宋_GB2312" w:eastAsia="仿宋_GB2312" w:hAnsi="仿宋_GB2312" w:cs="仿宋_GB2312" w:hint="eastAsia"/>
          <w:sz w:val="32"/>
          <w:szCs w:val="32"/>
        </w:rPr>
        <w:t>。其中：基本支出</w:t>
      </w:r>
      <w:r>
        <w:rPr>
          <w:rFonts w:ascii="仿宋_GB2312" w:eastAsia="仿宋_GB2312" w:hAnsi="仿宋_GB2312" w:cs="仿宋_GB2312" w:hint="eastAsia"/>
          <w:sz w:val="32"/>
          <w:szCs w:val="32"/>
        </w:rPr>
        <w:t>55.58</w:t>
      </w:r>
      <w:r>
        <w:rPr>
          <w:rFonts w:ascii="仿宋_GB2312" w:eastAsia="仿宋_GB2312" w:hAnsi="仿宋_GB2312" w:cs="仿宋_GB2312" w:hint="eastAsia"/>
          <w:sz w:val="32"/>
          <w:szCs w:val="32"/>
        </w:rPr>
        <w:t>万元，项目支出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的主要原因是：</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年财政补助</w:t>
      </w:r>
      <w:r>
        <w:rPr>
          <w:rFonts w:ascii="仿宋_GB2312" w:eastAsia="仿宋_GB2312" w:hAnsi="仿宋_GB2312" w:cs="仿宋_GB2312" w:hint="eastAsia"/>
          <w:sz w:val="32"/>
          <w:szCs w:val="32"/>
        </w:rPr>
        <w:t>2014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月份至</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月社会保障和就业支出，</w:t>
      </w:r>
      <w:r>
        <w:rPr>
          <w:rFonts w:ascii="仿宋_GB2312" w:eastAsia="仿宋_GB2312" w:hAnsi="仿宋_GB2312" w:cs="仿宋_GB2312" w:hint="eastAsia"/>
          <w:sz w:val="32"/>
          <w:szCs w:val="32"/>
        </w:rPr>
        <w:t>导致</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年收入比</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减</w:t>
      </w:r>
      <w:r>
        <w:rPr>
          <w:rFonts w:ascii="仿宋_GB2312" w:eastAsia="仿宋_GB2312" w:hAnsi="仿宋_GB2312" w:cs="仿宋_GB2312" w:hint="eastAsia"/>
          <w:sz w:val="32"/>
          <w:szCs w:val="32"/>
        </w:rPr>
        <w:t>少。财政拨款结转结余</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万元，与上年相比</w:t>
      </w:r>
      <w:r>
        <w:rPr>
          <w:rFonts w:ascii="仿宋_GB2312" w:eastAsia="仿宋_GB2312" w:hAnsi="仿宋_GB2312" w:cs="仿宋_GB2312" w:hint="eastAsia"/>
          <w:sz w:val="32"/>
          <w:szCs w:val="32"/>
        </w:rPr>
        <w:t>，增加（减少）</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万元，增长（减低）</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，增减</w:t>
      </w:r>
      <w:r>
        <w:rPr>
          <w:rFonts w:ascii="仿宋_GB2312" w:eastAsia="仿宋_GB2312" w:hAnsi="仿宋_GB2312" w:cs="仿宋_GB2312" w:hint="eastAsia"/>
          <w:sz w:val="32"/>
          <w:szCs w:val="32"/>
        </w:rPr>
        <w:t>变化</w:t>
      </w:r>
      <w:r>
        <w:rPr>
          <w:rFonts w:ascii="仿宋_GB2312" w:eastAsia="仿宋_GB2312" w:hAnsi="仿宋_GB2312" w:cs="仿宋_GB2312" w:hint="eastAsia"/>
          <w:sz w:val="32"/>
          <w:szCs w:val="32"/>
        </w:rPr>
        <w:t>的主要原因是本单位无</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rPr>
        <w:t>结转结余</w:t>
      </w:r>
      <w:r>
        <w:rPr>
          <w:rFonts w:ascii="仿宋_GB2312" w:eastAsia="仿宋_GB2312" w:hAnsi="仿宋_GB2312" w:cs="仿宋_GB2312" w:hint="eastAsia"/>
          <w:sz w:val="32"/>
          <w:szCs w:val="32"/>
        </w:rPr>
        <w:t>。</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年初预算</w:t>
      </w:r>
      <w:r>
        <w:rPr>
          <w:rFonts w:ascii="仿宋_GB2312" w:eastAsia="仿宋_GB2312" w:hAnsi="仿宋_GB2312" w:cs="仿宋_GB2312" w:hint="eastAsia"/>
          <w:sz w:val="32"/>
          <w:szCs w:val="32"/>
        </w:rPr>
        <w:t>80.05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年度</w:t>
      </w:r>
      <w:r>
        <w:rPr>
          <w:rFonts w:ascii="仿宋_GB2312" w:eastAsia="仿宋_GB2312" w:hAnsi="仿宋_GB2312" w:cs="仿宋_GB2312" w:hint="eastAsia"/>
          <w:sz w:val="32"/>
          <w:szCs w:val="32"/>
        </w:rPr>
        <w:lastRenderedPageBreak/>
        <w:t>财政拨款收入</w:t>
      </w:r>
      <w:r>
        <w:rPr>
          <w:rFonts w:ascii="仿宋_GB2312" w:eastAsia="仿宋_GB2312" w:hAnsi="仿宋_GB2312" w:cs="仿宋_GB2312" w:hint="eastAsia"/>
          <w:sz w:val="32"/>
          <w:szCs w:val="32"/>
        </w:rPr>
        <w:t>55.58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与预算相比，</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24.47</w:t>
      </w:r>
      <w:r>
        <w:rPr>
          <w:rFonts w:ascii="仿宋_GB2312" w:eastAsia="仿宋_GB2312" w:hAnsi="仿宋_GB2312" w:cs="仿宋_GB2312" w:hint="eastAsia"/>
          <w:sz w:val="32"/>
          <w:szCs w:val="32"/>
        </w:rPr>
        <w:t>万元，降低</w:t>
      </w:r>
      <w:r>
        <w:rPr>
          <w:rFonts w:ascii="仿宋_GB2312" w:eastAsia="仿宋_GB2312" w:hAnsi="仿宋_GB2312" w:cs="仿宋_GB2312" w:hint="eastAsia"/>
          <w:sz w:val="32"/>
          <w:szCs w:val="32"/>
        </w:rPr>
        <w:t>44.03%</w:t>
      </w:r>
      <w:r>
        <w:rPr>
          <w:rFonts w:ascii="仿宋_GB2312" w:eastAsia="仿宋_GB2312" w:hAnsi="仿宋_GB2312" w:cs="仿宋_GB2312" w:hint="eastAsia"/>
          <w:sz w:val="32"/>
          <w:szCs w:val="32"/>
        </w:rPr>
        <w:t>。财政拨款支出</w:t>
      </w:r>
      <w:r>
        <w:rPr>
          <w:rFonts w:ascii="仿宋_GB2312" w:eastAsia="仿宋_GB2312" w:hAnsi="仿宋_GB2312" w:cs="仿宋_GB2312" w:hint="eastAsia"/>
          <w:sz w:val="32"/>
          <w:szCs w:val="32"/>
        </w:rPr>
        <w:t>55.58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，与预算相比，</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24.47</w:t>
      </w:r>
      <w:r>
        <w:rPr>
          <w:rFonts w:ascii="仿宋_GB2312" w:eastAsia="仿宋_GB2312" w:hAnsi="仿宋_GB2312" w:cs="仿宋_GB2312" w:hint="eastAsia"/>
          <w:sz w:val="32"/>
          <w:szCs w:val="32"/>
        </w:rPr>
        <w:t>万元，降低</w:t>
      </w:r>
      <w:r>
        <w:rPr>
          <w:rFonts w:ascii="仿宋_GB2312" w:eastAsia="仿宋_GB2312" w:hAnsi="仿宋_GB2312" w:cs="仿宋_GB2312" w:hint="eastAsia"/>
          <w:sz w:val="32"/>
          <w:szCs w:val="32"/>
        </w:rPr>
        <w:t>44.03%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减少的</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：压缩经费支出，人员补助经费减少。</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无。</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（二）一般公共预算支出决算情况说明</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年度一般公共预算</w:t>
      </w:r>
      <w:r>
        <w:rPr>
          <w:rFonts w:ascii="仿宋_GB2312" w:eastAsia="仿宋_GB2312" w:hAnsi="仿宋_GB2312" w:cs="仿宋_GB2312" w:hint="eastAsia"/>
          <w:sz w:val="32"/>
          <w:szCs w:val="32"/>
        </w:rPr>
        <w:t>财政拨款支出</w:t>
      </w:r>
      <w:r>
        <w:rPr>
          <w:rFonts w:ascii="仿宋_GB2312" w:eastAsia="仿宋_GB2312" w:hAnsi="仿宋_GB2312" w:cs="仿宋_GB2312" w:hint="eastAsia"/>
          <w:sz w:val="32"/>
          <w:szCs w:val="32"/>
        </w:rPr>
        <w:t>55.58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与上年相比，减少</w:t>
      </w:r>
      <w:r>
        <w:rPr>
          <w:rFonts w:ascii="仿宋_GB2312" w:eastAsia="仿宋_GB2312" w:hAnsi="仿宋_GB2312" w:cs="仿宋_GB2312" w:hint="eastAsia"/>
          <w:sz w:val="32"/>
          <w:szCs w:val="32"/>
        </w:rPr>
        <w:t>1.74</w:t>
      </w:r>
      <w:r>
        <w:rPr>
          <w:rFonts w:ascii="仿宋_GB2312" w:eastAsia="仿宋_GB2312" w:hAnsi="仿宋_GB2312" w:cs="仿宋_GB2312" w:hint="eastAsia"/>
          <w:sz w:val="32"/>
          <w:szCs w:val="32"/>
        </w:rPr>
        <w:t>万元，降低</w:t>
      </w:r>
      <w:r>
        <w:rPr>
          <w:rFonts w:ascii="仿宋_GB2312" w:eastAsia="仿宋_GB2312" w:hAnsi="仿宋_GB2312" w:cs="仿宋_GB2312" w:hint="eastAsia"/>
          <w:sz w:val="32"/>
          <w:szCs w:val="32"/>
        </w:rPr>
        <w:t>3.03%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的主要原因是：</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年财政补助了</w:t>
      </w:r>
      <w:r>
        <w:rPr>
          <w:rFonts w:ascii="仿宋_GB2312" w:eastAsia="仿宋_GB2312" w:hAnsi="仿宋_GB2312" w:cs="仿宋_GB2312" w:hint="eastAsia"/>
          <w:sz w:val="32"/>
          <w:szCs w:val="32"/>
        </w:rPr>
        <w:t>2014</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月份至</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月社会保障和就业支出，导致</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年支出比</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年少。其中：按功能分类科目，社会保障和就业支出</w:t>
      </w:r>
      <w:r>
        <w:rPr>
          <w:rFonts w:ascii="仿宋_GB2312" w:eastAsia="仿宋_GB2312" w:hAnsi="仿宋_GB2312" w:cs="仿宋_GB2312" w:hint="eastAsia"/>
          <w:sz w:val="32"/>
          <w:szCs w:val="32"/>
        </w:rPr>
        <w:t>5.44</w:t>
      </w:r>
      <w:r>
        <w:rPr>
          <w:rFonts w:ascii="仿宋_GB2312" w:eastAsia="仿宋_GB2312" w:hAnsi="仿宋_GB2312" w:cs="仿宋_GB2312" w:hint="eastAsia"/>
          <w:sz w:val="32"/>
          <w:szCs w:val="32"/>
        </w:rPr>
        <w:t>万元，国土海洋气象等支出</w:t>
      </w:r>
      <w:r>
        <w:rPr>
          <w:rFonts w:ascii="仿宋_GB2312" w:eastAsia="仿宋_GB2312" w:hAnsi="仿宋_GB2312" w:cs="仿宋_GB2312" w:hint="eastAsia"/>
          <w:sz w:val="32"/>
          <w:szCs w:val="32"/>
        </w:rPr>
        <w:t>46.39</w:t>
      </w:r>
      <w:r>
        <w:rPr>
          <w:rFonts w:ascii="仿宋_GB2312" w:eastAsia="仿宋_GB2312" w:hAnsi="仿宋_GB2312" w:cs="仿宋_GB2312" w:hint="eastAsia"/>
          <w:sz w:val="32"/>
          <w:szCs w:val="32"/>
        </w:rPr>
        <w:t>万元，住房保障支出</w:t>
      </w:r>
      <w:r>
        <w:rPr>
          <w:rFonts w:ascii="仿宋_GB2312" w:eastAsia="仿宋_GB2312" w:hAnsi="仿宋_GB2312" w:cs="仿宋_GB2312" w:hint="eastAsia"/>
          <w:sz w:val="32"/>
          <w:szCs w:val="32"/>
        </w:rPr>
        <w:t>3.76</w:t>
      </w:r>
      <w:r>
        <w:rPr>
          <w:rFonts w:ascii="仿宋_GB2312" w:eastAsia="仿宋_GB2312" w:hAnsi="仿宋_GB2312" w:cs="仿宋_GB2312" w:hint="eastAsia"/>
          <w:sz w:val="32"/>
          <w:szCs w:val="32"/>
        </w:rPr>
        <w:t>万元。按经济分类科目，工资福利支出</w:t>
      </w:r>
      <w:r>
        <w:rPr>
          <w:rFonts w:ascii="仿宋_GB2312" w:eastAsia="仿宋_GB2312" w:hAnsi="仿宋_GB2312" w:cs="仿宋_GB2312" w:hint="eastAsia"/>
          <w:sz w:val="32"/>
          <w:szCs w:val="32"/>
        </w:rPr>
        <w:t>46.53</w:t>
      </w:r>
      <w:r>
        <w:rPr>
          <w:rFonts w:ascii="仿宋_GB2312" w:eastAsia="仿宋_GB2312" w:hAnsi="仿宋_GB2312" w:cs="仿宋_GB2312" w:hint="eastAsia"/>
          <w:sz w:val="32"/>
          <w:szCs w:val="32"/>
        </w:rPr>
        <w:t>万元，商品和服务支出</w:t>
      </w:r>
      <w:r>
        <w:rPr>
          <w:rFonts w:ascii="仿宋_GB2312" w:eastAsia="仿宋_GB2312" w:hAnsi="仿宋_GB2312" w:cs="仿宋_GB2312" w:hint="eastAsia"/>
          <w:sz w:val="32"/>
          <w:szCs w:val="32"/>
        </w:rPr>
        <w:t>0.76</w:t>
      </w:r>
      <w:r>
        <w:rPr>
          <w:rFonts w:ascii="仿宋_GB2312" w:eastAsia="仿宋_GB2312" w:hAnsi="仿宋_GB2312" w:cs="仿宋_GB2312" w:hint="eastAsia"/>
          <w:sz w:val="32"/>
          <w:szCs w:val="32"/>
        </w:rPr>
        <w:t>万元，对个人和家庭的补助</w:t>
      </w:r>
      <w:r>
        <w:rPr>
          <w:rFonts w:ascii="仿宋_GB2312" w:eastAsia="仿宋_GB2312" w:hAnsi="仿宋_GB2312" w:cs="仿宋_GB2312" w:hint="eastAsia"/>
          <w:sz w:val="32"/>
          <w:szCs w:val="32"/>
        </w:rPr>
        <w:t>8.30</w:t>
      </w:r>
      <w:r>
        <w:rPr>
          <w:rFonts w:ascii="仿宋_GB2312" w:eastAsia="仿宋_GB2312" w:hAnsi="仿宋_GB2312" w:cs="仿宋_GB2312" w:hint="eastAsia"/>
          <w:sz w:val="32"/>
          <w:szCs w:val="32"/>
        </w:rPr>
        <w:t>万元。</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年初预算</w:t>
      </w:r>
      <w:r>
        <w:rPr>
          <w:rFonts w:ascii="仿宋_GB2312" w:eastAsia="仿宋_GB2312" w:hAnsi="仿宋_GB2312" w:cs="仿宋_GB2312" w:hint="eastAsia"/>
          <w:sz w:val="32"/>
          <w:szCs w:val="32"/>
        </w:rPr>
        <w:t>80.05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年度一般公共预算财政拨款支出</w:t>
      </w:r>
      <w:r>
        <w:rPr>
          <w:rFonts w:ascii="仿宋_GB2312" w:eastAsia="仿宋_GB2312" w:hAnsi="仿宋_GB2312" w:cs="仿宋_GB2312" w:hint="eastAsia"/>
          <w:sz w:val="32"/>
          <w:szCs w:val="32"/>
        </w:rPr>
        <w:t>55</w:t>
      </w:r>
      <w:r>
        <w:rPr>
          <w:rFonts w:ascii="仿宋_GB2312" w:eastAsia="仿宋_GB2312" w:hAnsi="仿宋_GB2312" w:cs="仿宋_GB2312" w:hint="eastAsia"/>
          <w:sz w:val="32"/>
          <w:szCs w:val="32"/>
        </w:rPr>
        <w:t>.58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与预算相比，</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rPr>
        <w:t>24.47</w:t>
      </w:r>
      <w:r>
        <w:rPr>
          <w:rFonts w:ascii="仿宋_GB2312" w:eastAsia="仿宋_GB2312" w:hAnsi="仿宋_GB2312" w:cs="仿宋_GB2312" w:hint="eastAsia"/>
          <w:sz w:val="32"/>
          <w:szCs w:val="32"/>
        </w:rPr>
        <w:t>万元，降低</w:t>
      </w:r>
      <w:r>
        <w:rPr>
          <w:rFonts w:ascii="仿宋_GB2312" w:eastAsia="仿宋_GB2312" w:hAnsi="仿宋_GB2312" w:cs="仿宋_GB2312" w:hint="eastAsia"/>
          <w:sz w:val="32"/>
          <w:szCs w:val="32"/>
        </w:rPr>
        <w:t>44.03%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减少的</w:t>
      </w:r>
      <w:r>
        <w:rPr>
          <w:rFonts w:ascii="仿宋_GB2312" w:eastAsia="仿宋_GB2312" w:hAnsi="仿宋_GB2312" w:cs="仿宋_GB2312" w:hint="eastAsia"/>
          <w:sz w:val="32"/>
          <w:szCs w:val="32"/>
        </w:rPr>
        <w:t>主要原因是</w:t>
      </w:r>
      <w:r>
        <w:rPr>
          <w:rFonts w:ascii="仿宋_GB2312" w:eastAsia="仿宋_GB2312" w:hAnsi="仿宋_GB2312" w:cs="仿宋_GB2312" w:hint="eastAsia"/>
          <w:sz w:val="32"/>
          <w:szCs w:val="32"/>
        </w:rPr>
        <w:t>：压缩经费支出，人员补助经费减少。</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无。</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（三）政府性基金预算收支决算情况说明</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年度政府性基金预算财政拨款收入</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。增减变化的主要原</w:t>
      </w:r>
      <w:r>
        <w:rPr>
          <w:rFonts w:ascii="仿宋_GB2312" w:eastAsia="仿宋_GB2312" w:hAnsi="仿宋_GB2312" w:cs="仿宋_GB2312" w:hint="eastAsia"/>
          <w:sz w:val="32"/>
          <w:szCs w:val="32"/>
        </w:rPr>
        <w:lastRenderedPageBreak/>
        <w:t>因是：</w:t>
      </w:r>
      <w:r>
        <w:rPr>
          <w:rFonts w:ascii="仿宋_GB2312" w:eastAsia="仿宋_GB2312" w:hAnsi="仿宋_GB2312" w:cs="仿宋_GB2312" w:hint="eastAsia"/>
          <w:sz w:val="32"/>
          <w:szCs w:val="32"/>
        </w:rPr>
        <w:t>本单位无</w:t>
      </w:r>
      <w:r>
        <w:rPr>
          <w:rFonts w:ascii="仿宋_GB2312" w:eastAsia="仿宋_GB2312" w:hAnsi="仿宋_GB2312" w:cs="仿宋_GB2312" w:hint="eastAsia"/>
          <w:sz w:val="32"/>
          <w:szCs w:val="32"/>
        </w:rPr>
        <w:t>政府性基金预算收支。政府性基金预算财政拨款支出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。增减变化的主要原因是：</w:t>
      </w:r>
      <w:r>
        <w:rPr>
          <w:rFonts w:ascii="仿宋_GB2312" w:eastAsia="仿宋_GB2312" w:hAnsi="仿宋_GB2312" w:cs="仿宋_GB2312" w:hint="eastAsia"/>
          <w:sz w:val="32"/>
          <w:szCs w:val="32"/>
        </w:rPr>
        <w:t>本单位无</w:t>
      </w:r>
      <w:r>
        <w:rPr>
          <w:rFonts w:ascii="仿宋_GB2312" w:eastAsia="仿宋_GB2312" w:hAnsi="仿宋_GB2312" w:cs="仿宋_GB2312" w:hint="eastAsia"/>
          <w:sz w:val="32"/>
          <w:szCs w:val="32"/>
        </w:rPr>
        <w:t>政府性基金预算收支。</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hint="eastAsia"/>
          <w:sz w:val="32"/>
          <w:szCs w:val="32"/>
        </w:rPr>
        <w:t>：本单位无</w:t>
      </w:r>
      <w:r>
        <w:rPr>
          <w:rFonts w:ascii="仿宋_GB2312" w:eastAsia="仿宋_GB2312" w:hAnsi="仿宋_GB2312" w:cs="仿宋_GB2312" w:hint="eastAsia"/>
          <w:sz w:val="32"/>
          <w:szCs w:val="32"/>
        </w:rPr>
        <w:t>政府性基金预算收支。</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w:t>
      </w:r>
      <w:r>
        <w:rPr>
          <w:rFonts w:ascii="仿宋_GB2312" w:eastAsia="仿宋_GB2312" w:hAnsi="仿宋_GB2312" w:cs="仿宋_GB2312" w:hint="eastAsia"/>
          <w:sz w:val="32"/>
          <w:szCs w:val="32"/>
        </w:rPr>
        <w:t>无。</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（四）政府性基金预算支出决算情况说明</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年度政府性基金预算支出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。增减变化的主要原因是：</w:t>
      </w:r>
      <w:r>
        <w:rPr>
          <w:rFonts w:ascii="仿宋_GB2312" w:eastAsia="仿宋_GB2312" w:hAnsi="仿宋_GB2312" w:cs="仿宋_GB2312" w:hint="eastAsia"/>
          <w:sz w:val="32"/>
          <w:szCs w:val="32"/>
        </w:rPr>
        <w:t>本单位无</w:t>
      </w:r>
      <w:r>
        <w:rPr>
          <w:rFonts w:ascii="仿宋_GB2312" w:eastAsia="仿宋_GB2312" w:hAnsi="仿宋_GB2312" w:cs="仿宋_GB2312" w:hint="eastAsia"/>
          <w:sz w:val="32"/>
          <w:szCs w:val="32"/>
        </w:rPr>
        <w:t>政府性基金预算收支。其中：按功能分类科目，</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万元。按经济分类科目，</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hint="eastAsia"/>
          <w:sz w:val="32"/>
          <w:szCs w:val="32"/>
        </w:rPr>
        <w:t>：本单位无</w:t>
      </w:r>
      <w:r>
        <w:rPr>
          <w:rFonts w:ascii="仿宋_GB2312" w:eastAsia="仿宋_GB2312" w:hAnsi="仿宋_GB2312" w:cs="仿宋_GB2312" w:hint="eastAsia"/>
          <w:sz w:val="32"/>
          <w:szCs w:val="32"/>
        </w:rPr>
        <w:t>政府性基金预算收支。</w:t>
      </w:r>
    </w:p>
    <w:p w:rsidR="00104A36" w:rsidRDefault="00F355AD">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w:t>
      </w:r>
      <w:r>
        <w:rPr>
          <w:rFonts w:ascii="仿宋_GB2312" w:eastAsia="仿宋_GB2312" w:hAnsi="仿宋_GB2312" w:cs="仿宋_GB2312" w:hint="eastAsia"/>
          <w:sz w:val="32"/>
          <w:szCs w:val="32"/>
        </w:rPr>
        <w:t>无。</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三、部门结转结余情况</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年末结转结余</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其中财政拨款结转结余</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万元。与上年相比，增加（减少）</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w:t>
      </w:r>
      <w:r>
        <w:rPr>
          <w:rFonts w:ascii="仿宋_GB2312" w:eastAsia="仿宋_GB2312" w:hAnsi="仿宋_GB2312" w:cs="仿宋_GB2312" w:hint="eastAsia"/>
          <w:sz w:val="32"/>
          <w:szCs w:val="32"/>
        </w:rPr>
        <w:t>无。</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四、一般公共预算“三公”经费支出情况</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年度一般公共预算“三公”经费支出决算</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万元，比上年增加（减少）</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，增加（减少）原因</w:t>
      </w:r>
      <w:r>
        <w:rPr>
          <w:rFonts w:ascii="仿宋_GB2312" w:eastAsia="仿宋_GB2312" w:hAnsi="仿宋_GB2312" w:cs="仿宋_GB2312" w:hint="eastAsia"/>
          <w:sz w:val="32"/>
          <w:szCs w:val="32"/>
        </w:rPr>
        <w:lastRenderedPageBreak/>
        <w:t>是</w:t>
      </w:r>
      <w:r>
        <w:rPr>
          <w:rFonts w:ascii="仿宋_GB2312" w:eastAsia="仿宋_GB2312" w:hAnsi="仿宋_GB2312" w:cs="仿宋_GB2312" w:hint="eastAsia"/>
          <w:sz w:val="32"/>
          <w:szCs w:val="32"/>
        </w:rPr>
        <w:t>本单位无</w:t>
      </w:r>
      <w:r>
        <w:rPr>
          <w:rFonts w:ascii="仿宋_GB2312" w:eastAsia="仿宋_GB2312" w:hAnsi="仿宋_GB2312" w:cs="仿宋_GB2312" w:hint="eastAsia"/>
          <w:sz w:val="32"/>
          <w:szCs w:val="32"/>
        </w:rPr>
        <w:t>“三公”经费支出。其中，因公出国（境）费支出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，比上年增加（减少）</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，增加（减少）原因是</w:t>
      </w:r>
      <w:r>
        <w:rPr>
          <w:rFonts w:ascii="仿宋_GB2312" w:eastAsia="仿宋_GB2312" w:hAnsi="仿宋_GB2312" w:cs="仿宋_GB2312" w:hint="eastAsia"/>
          <w:sz w:val="32"/>
          <w:szCs w:val="32"/>
        </w:rPr>
        <w:t>本单位无</w:t>
      </w:r>
      <w:r>
        <w:rPr>
          <w:rFonts w:ascii="仿宋_GB2312" w:eastAsia="仿宋_GB2312" w:hAnsi="仿宋_GB2312" w:cs="仿宋_GB2312" w:hint="eastAsia"/>
          <w:sz w:val="32"/>
          <w:szCs w:val="32"/>
        </w:rPr>
        <w:t>因公出国（境）费支出；公务用车购置及运行维护费支出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，比上年增加（减少）</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，增加（减少）原因是</w:t>
      </w:r>
      <w:r>
        <w:rPr>
          <w:rFonts w:ascii="仿宋_GB2312" w:eastAsia="仿宋_GB2312" w:hAnsi="仿宋_GB2312" w:cs="仿宋_GB2312" w:hint="eastAsia"/>
          <w:sz w:val="32"/>
          <w:szCs w:val="32"/>
        </w:rPr>
        <w:t>本单位无</w:t>
      </w:r>
      <w:r>
        <w:rPr>
          <w:rFonts w:ascii="仿宋_GB2312" w:eastAsia="仿宋_GB2312" w:hAnsi="仿宋_GB2312" w:cs="仿宋_GB2312" w:hint="eastAsia"/>
          <w:sz w:val="32"/>
          <w:szCs w:val="32"/>
        </w:rPr>
        <w:t>“因公出国（境）费支出；公务接待费支出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万元，占</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，比上年增加（减少）</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万元，增长（降低）</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，增加（减少）原因是</w:t>
      </w:r>
      <w:r>
        <w:rPr>
          <w:rFonts w:ascii="仿宋_GB2312" w:eastAsia="仿宋_GB2312" w:hAnsi="仿宋_GB2312" w:cs="仿宋_GB2312" w:hint="eastAsia"/>
          <w:sz w:val="32"/>
          <w:szCs w:val="32"/>
        </w:rPr>
        <w:t>本单位无</w:t>
      </w:r>
      <w:r>
        <w:rPr>
          <w:rFonts w:ascii="仿宋_GB2312" w:eastAsia="仿宋_GB2312" w:hAnsi="仿宋_GB2312" w:cs="仿宋_GB2312" w:hint="eastAsia"/>
          <w:sz w:val="32"/>
          <w:szCs w:val="32"/>
        </w:rPr>
        <w:t>公务接待费支出。具体情况如下：</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因公出国（境）费支出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塔什库尔干县</w:t>
      </w:r>
      <w:r>
        <w:rPr>
          <w:rFonts w:ascii="仿宋_GB2312" w:eastAsia="仿宋_GB2312" w:hAnsi="仿宋_GB2312" w:cs="仿宋_GB2312" w:hint="eastAsia"/>
          <w:sz w:val="32"/>
          <w:szCs w:val="32"/>
        </w:rPr>
        <w:t>地震台全年使用一般公共预算财政拨款安排的出国（境）团组</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个，累计</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人次。</w:t>
      </w:r>
      <w:r>
        <w:rPr>
          <w:rFonts w:ascii="仿宋_GB2312" w:eastAsia="仿宋_GB2312" w:hAnsi="仿宋_GB2312" w:cs="仿宋_GB2312" w:hint="eastAsia"/>
          <w:sz w:val="32"/>
          <w:szCs w:val="32"/>
        </w:rPr>
        <w:t>开支内容包括：无。</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公务用车购置及运行维护费</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其中，公务用车购置</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万元，公务用车运行维护费</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主要用于无。</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rPr>
        <w:t>一般公共财政拨款安排的公务用车购置量</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辆，保有量为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辆。</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公务接待费</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万元。具体是：国内公务接待支出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，主要是无</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塔什库尔干县</w:t>
      </w:r>
      <w:r>
        <w:rPr>
          <w:rFonts w:ascii="仿宋_GB2312" w:eastAsia="仿宋_GB2312" w:hAnsi="仿宋_GB2312" w:cs="仿宋_GB2312" w:hint="eastAsia"/>
          <w:sz w:val="32"/>
          <w:szCs w:val="32"/>
        </w:rPr>
        <w:t>地震台国内公务接待</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批次，</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人次。</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与预算相比情况</w:t>
      </w:r>
      <w:r>
        <w:rPr>
          <w:rFonts w:ascii="仿宋_GB2312" w:eastAsia="仿宋_GB2312" w:hAnsi="仿宋_GB2312" w:cs="仿宋_GB2312" w:hint="eastAsia"/>
          <w:sz w:val="32"/>
          <w:szCs w:val="32"/>
        </w:rPr>
        <w:t>：无变动</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r>
        <w:rPr>
          <w:rFonts w:ascii="仿宋_GB2312" w:eastAsia="仿宋_GB2312" w:hAnsi="仿宋_GB2312" w:cs="仿宋_GB2312" w:hint="eastAsia"/>
          <w:sz w:val="32"/>
          <w:szCs w:val="32"/>
        </w:rPr>
        <w:t>。</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五、机关运行经费支出情况</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年度</w:t>
      </w:r>
      <w:r>
        <w:rPr>
          <w:rFonts w:ascii="仿宋_GB2312" w:eastAsia="仿宋_GB2312" w:hAnsi="仿宋_GB2312" w:cs="仿宋_GB2312" w:hint="eastAsia"/>
          <w:sz w:val="32"/>
          <w:szCs w:val="32"/>
        </w:rPr>
        <w:t>塔什库尔干县</w:t>
      </w:r>
      <w:r>
        <w:rPr>
          <w:rFonts w:ascii="仿宋_GB2312" w:eastAsia="仿宋_GB2312" w:hAnsi="仿宋_GB2312" w:cs="仿宋_GB2312" w:hint="eastAsia"/>
          <w:sz w:val="32"/>
          <w:szCs w:val="32"/>
        </w:rPr>
        <w:t>地震台机关运行经费支出</w:t>
      </w:r>
      <w:r>
        <w:rPr>
          <w:rFonts w:ascii="仿宋_GB2312" w:eastAsia="仿宋_GB2312" w:hAnsi="仿宋_GB2312" w:cs="仿宋_GB2312" w:hint="eastAsia"/>
          <w:sz w:val="32"/>
          <w:szCs w:val="32"/>
        </w:rPr>
        <w:t>0.76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与</w:t>
      </w:r>
      <w:r>
        <w:rPr>
          <w:rFonts w:ascii="仿宋_GB2312" w:eastAsia="仿宋_GB2312" w:hAnsi="仿宋_GB2312" w:cs="仿宋_GB2312" w:hint="eastAsia"/>
          <w:sz w:val="32"/>
          <w:szCs w:val="32"/>
        </w:rPr>
        <w:t>上年</w:t>
      </w:r>
      <w:r>
        <w:rPr>
          <w:rFonts w:ascii="仿宋_GB2312" w:eastAsia="仿宋_GB2312" w:hAnsi="仿宋_GB2312" w:cs="仿宋_GB2312" w:hint="eastAsia"/>
          <w:sz w:val="32"/>
          <w:szCs w:val="32"/>
        </w:rPr>
        <w:t>相比，</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rPr>
        <w:t>0.14</w:t>
      </w:r>
      <w:r>
        <w:rPr>
          <w:rFonts w:ascii="仿宋_GB2312" w:eastAsia="仿宋_GB2312" w:hAnsi="仿宋_GB2312" w:cs="仿宋_GB2312" w:hint="eastAsia"/>
          <w:sz w:val="32"/>
          <w:szCs w:val="32"/>
        </w:rPr>
        <w:t>万元，增长</w:t>
      </w:r>
      <w:r>
        <w:rPr>
          <w:rFonts w:ascii="仿宋_GB2312" w:eastAsia="仿宋_GB2312" w:hAnsi="仿宋_GB2312" w:cs="仿宋_GB2312" w:hint="eastAsia"/>
          <w:sz w:val="32"/>
          <w:szCs w:val="32"/>
        </w:rPr>
        <w:t>23.08%</w:t>
      </w:r>
      <w:r>
        <w:rPr>
          <w:rFonts w:ascii="仿宋_GB2312" w:eastAsia="仿宋_GB2312" w:hAnsi="仿宋_GB2312" w:cs="仿宋_GB2312" w:hint="eastAsia"/>
          <w:sz w:val="32"/>
          <w:szCs w:val="32"/>
        </w:rPr>
        <w:t>，主要原因是办公费增加。</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其他有关说明内容</w:t>
      </w:r>
      <w:r>
        <w:rPr>
          <w:rFonts w:ascii="仿宋_GB2312" w:eastAsia="仿宋_GB2312" w:hAnsi="仿宋_GB2312" w:cs="仿宋_GB2312" w:hint="eastAsia"/>
          <w:sz w:val="32"/>
          <w:szCs w:val="32"/>
        </w:rPr>
        <w:t>：无。</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六、政府采购情况</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塔什库尔干县</w:t>
      </w:r>
      <w:r>
        <w:rPr>
          <w:rFonts w:ascii="仿宋_GB2312" w:eastAsia="仿宋_GB2312" w:hAnsi="仿宋_GB2312" w:cs="仿宋_GB2312" w:hint="eastAsia"/>
          <w:sz w:val="32"/>
          <w:szCs w:val="32"/>
        </w:rPr>
        <w:t>地震台政府采购计划</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万元，其中：政府采购货物支出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万元、政府采购工程支出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万元、政府采购服务支出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万元；实际采购</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万元，其中：政府采购货物支出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万元、政府采购工程支出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万元、政府采购服务支出</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p>
    <w:p w:rsidR="00104A36" w:rsidRDefault="00F355AD">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七、其他重要事项的情况</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（一）国有资产占用情况说明</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日，资产总计</w:t>
      </w:r>
      <w:r>
        <w:rPr>
          <w:rFonts w:ascii="仿宋_GB2312" w:eastAsia="仿宋_GB2312" w:hAnsi="仿宋_GB2312" w:cs="仿宋_GB2312" w:hint="eastAsia"/>
          <w:sz w:val="32"/>
          <w:szCs w:val="32"/>
        </w:rPr>
        <w:t>9.80</w:t>
      </w:r>
      <w:r>
        <w:rPr>
          <w:rFonts w:ascii="仿宋_GB2312" w:eastAsia="仿宋_GB2312" w:hAnsi="仿宋_GB2312" w:cs="仿宋_GB2312" w:hint="eastAsia"/>
          <w:sz w:val="32"/>
          <w:szCs w:val="32"/>
        </w:rPr>
        <w:t>万元，其中：流动资产</w:t>
      </w:r>
      <w:r>
        <w:rPr>
          <w:rFonts w:ascii="仿宋_GB2312" w:eastAsia="仿宋_GB2312" w:hAnsi="仿宋_GB2312" w:cs="仿宋_GB2312" w:hint="eastAsia"/>
          <w:sz w:val="32"/>
          <w:szCs w:val="32"/>
        </w:rPr>
        <w:t>4.18</w:t>
      </w:r>
      <w:r>
        <w:rPr>
          <w:rFonts w:ascii="仿宋_GB2312" w:eastAsia="仿宋_GB2312" w:hAnsi="仿宋_GB2312" w:cs="仿宋_GB2312" w:hint="eastAsia"/>
          <w:sz w:val="32"/>
          <w:szCs w:val="32"/>
        </w:rPr>
        <w:t>万元，固定资产</w:t>
      </w:r>
      <w:r>
        <w:rPr>
          <w:rFonts w:ascii="仿宋_GB2312" w:eastAsia="仿宋_GB2312" w:hAnsi="仿宋_GB2312" w:cs="仿宋_GB2312" w:hint="eastAsia"/>
          <w:sz w:val="32"/>
          <w:szCs w:val="32"/>
        </w:rPr>
        <w:t>5.62</w:t>
      </w:r>
      <w:r>
        <w:rPr>
          <w:rFonts w:ascii="仿宋_GB2312" w:eastAsia="仿宋_GB2312" w:hAnsi="仿宋_GB2312" w:cs="仿宋_GB2312" w:hint="eastAsia"/>
          <w:sz w:val="32"/>
          <w:szCs w:val="32"/>
        </w:rPr>
        <w:t>万元，其中：</w:t>
      </w:r>
      <w:r>
        <w:rPr>
          <w:rFonts w:ascii="仿宋_GB2312" w:eastAsia="仿宋_GB2312" w:hint="eastAsia"/>
          <w:sz w:val="32"/>
          <w:szCs w:val="32"/>
        </w:rPr>
        <w:t>房屋</w:t>
      </w:r>
      <w:r>
        <w:rPr>
          <w:rFonts w:ascii="仿宋_GB2312" w:eastAsia="仿宋_GB2312" w:hint="eastAsia"/>
          <w:sz w:val="32"/>
          <w:szCs w:val="32"/>
        </w:rPr>
        <w:t>0</w:t>
      </w:r>
      <w:r>
        <w:rPr>
          <w:rFonts w:ascii="仿宋_GB2312" w:eastAsia="仿宋_GB2312" w:hint="eastAsia"/>
          <w:sz w:val="32"/>
          <w:szCs w:val="32"/>
        </w:rPr>
        <w:t>（平方米），价值</w:t>
      </w:r>
      <w:r>
        <w:rPr>
          <w:rFonts w:ascii="仿宋_GB2312" w:eastAsia="仿宋_GB2312" w:hint="eastAsia"/>
          <w:sz w:val="32"/>
          <w:szCs w:val="32"/>
        </w:rPr>
        <w:t>0</w:t>
      </w:r>
      <w:r>
        <w:rPr>
          <w:rFonts w:ascii="仿宋_GB2312" w:eastAsia="仿宋_GB2312" w:hint="eastAsia"/>
          <w:sz w:val="32"/>
          <w:szCs w:val="32"/>
        </w:rPr>
        <w:t>万元，共有车辆</w:t>
      </w:r>
      <w:r>
        <w:rPr>
          <w:rFonts w:ascii="仿宋_GB2312" w:eastAsia="仿宋_GB2312" w:hint="eastAsia"/>
          <w:sz w:val="32"/>
          <w:szCs w:val="32"/>
        </w:rPr>
        <w:t>0</w:t>
      </w:r>
      <w:r>
        <w:rPr>
          <w:rFonts w:ascii="仿宋_GB2312" w:eastAsia="仿宋_GB2312" w:hint="eastAsia"/>
          <w:sz w:val="32"/>
          <w:szCs w:val="32"/>
        </w:rPr>
        <w:t>辆，价值</w:t>
      </w:r>
      <w:r>
        <w:rPr>
          <w:rFonts w:ascii="仿宋_GB2312" w:eastAsia="仿宋_GB2312" w:hint="eastAsia"/>
          <w:sz w:val="32"/>
          <w:szCs w:val="32"/>
        </w:rPr>
        <w:t>0</w:t>
      </w:r>
      <w:r>
        <w:rPr>
          <w:rFonts w:ascii="仿宋_GB2312" w:eastAsia="仿宋_GB2312" w:hint="eastAsia"/>
          <w:sz w:val="32"/>
          <w:szCs w:val="32"/>
        </w:rPr>
        <w:t>万元，其中：部级领导干部用车</w:t>
      </w:r>
      <w:r>
        <w:rPr>
          <w:rFonts w:ascii="仿宋_GB2312" w:eastAsia="仿宋_GB2312"/>
          <w:sz w:val="32"/>
          <w:szCs w:val="32"/>
        </w:rPr>
        <w:t>0</w:t>
      </w:r>
      <w:r>
        <w:rPr>
          <w:rFonts w:ascii="仿宋_GB2312" w:eastAsia="仿宋_GB2312" w:hint="eastAsia"/>
          <w:sz w:val="32"/>
          <w:szCs w:val="32"/>
        </w:rPr>
        <w:t>辆、一般公务用车</w:t>
      </w:r>
      <w:r w:rsidR="008622A3">
        <w:rPr>
          <w:rFonts w:ascii="仿宋_GB2312" w:eastAsia="仿宋_GB2312" w:hint="eastAsia"/>
          <w:sz w:val="32"/>
          <w:szCs w:val="32"/>
        </w:rPr>
        <w:t>0</w:t>
      </w:r>
      <w:r>
        <w:rPr>
          <w:rFonts w:ascii="仿宋_GB2312" w:eastAsia="仿宋_GB2312" w:hint="eastAsia"/>
          <w:sz w:val="32"/>
          <w:szCs w:val="32"/>
        </w:rPr>
        <w:t>辆、一般执法执勤用车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0</w:t>
      </w:r>
      <w:r>
        <w:rPr>
          <w:rFonts w:ascii="仿宋_GB2312" w:eastAsia="仿宋_GB2312" w:hint="eastAsia"/>
          <w:sz w:val="32"/>
          <w:szCs w:val="32"/>
        </w:rPr>
        <w:t>辆（其他用车主要是：无）；单</w:t>
      </w:r>
      <w:bookmarkStart w:id="0" w:name="_GoBack"/>
      <w:bookmarkEnd w:id="0"/>
      <w:r>
        <w:rPr>
          <w:rFonts w:ascii="仿宋_GB2312" w:eastAsia="仿宋_GB2312" w:hint="eastAsia"/>
          <w:sz w:val="32"/>
          <w:szCs w:val="32"/>
        </w:rPr>
        <w:t>位价值</w:t>
      </w:r>
      <w:r>
        <w:rPr>
          <w:rFonts w:ascii="仿宋_GB2312" w:eastAsia="仿宋_GB2312"/>
          <w:sz w:val="32"/>
          <w:szCs w:val="32"/>
        </w:rPr>
        <w:t>50</w:t>
      </w:r>
      <w:r>
        <w:rPr>
          <w:rFonts w:ascii="仿宋_GB2312" w:eastAsia="仿宋_GB2312" w:hint="eastAsia"/>
          <w:sz w:val="32"/>
          <w:szCs w:val="32"/>
        </w:rPr>
        <w:t>万元以上通用设备</w:t>
      </w:r>
      <w:r>
        <w:rPr>
          <w:rFonts w:ascii="仿宋_GB2312" w:eastAsia="仿宋_GB2312" w:hint="eastAsia"/>
          <w:sz w:val="32"/>
          <w:szCs w:val="32"/>
        </w:rPr>
        <w:t>0</w:t>
      </w:r>
      <w:r>
        <w:rPr>
          <w:rFonts w:ascii="仿宋_GB2312" w:eastAsia="仿宋_GB2312" w:hint="eastAsia"/>
          <w:sz w:val="32"/>
          <w:szCs w:val="32"/>
        </w:rPr>
        <w:t>台（套）、单位价值</w:t>
      </w:r>
      <w:r>
        <w:rPr>
          <w:rFonts w:ascii="仿宋_GB2312" w:eastAsia="仿宋_GB2312"/>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w:t>
      </w:r>
      <w:r>
        <w:rPr>
          <w:rFonts w:ascii="仿宋_GB2312" w:eastAsia="仿宋_GB2312" w:hAnsi="仿宋_GB2312" w:cs="仿宋_GB2312" w:hint="eastAsia"/>
          <w:sz w:val="32"/>
          <w:szCs w:val="32"/>
        </w:rPr>
        <w:t>其他固定资产价值</w:t>
      </w:r>
      <w:r>
        <w:rPr>
          <w:rFonts w:ascii="仿宋_GB2312" w:eastAsia="仿宋_GB2312" w:hAnsi="仿宋_GB2312" w:cs="仿宋_GB2312" w:hint="eastAsia"/>
          <w:sz w:val="32"/>
          <w:szCs w:val="32"/>
        </w:rPr>
        <w:t>5.62</w:t>
      </w:r>
      <w:r>
        <w:rPr>
          <w:rFonts w:ascii="仿宋_GB2312" w:eastAsia="仿宋_GB2312" w:hAnsi="仿宋_GB2312" w:cs="仿宋_GB2312" w:hint="eastAsia"/>
          <w:sz w:val="32"/>
          <w:szCs w:val="32"/>
        </w:rPr>
        <w:t>万元。</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rPr>
        <w:t>：无。</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（二）国有资产收益征缴情况说明</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rPr>
        <w:t>塔什库尔干县</w:t>
      </w:r>
      <w:r>
        <w:rPr>
          <w:rFonts w:ascii="仿宋_GB2312" w:eastAsia="仿宋_GB2312" w:hAnsi="仿宋_GB2312" w:cs="仿宋_GB2312" w:hint="eastAsia"/>
          <w:sz w:val="32"/>
          <w:szCs w:val="32"/>
        </w:rPr>
        <w:t>地震台资产有偿使用收入合计</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万元，资产处置收入合计</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万元。其中：已缴国库</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万元，已缴财政专户</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万元，应缴未缴</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万元，单位留用</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p>
    <w:p w:rsidR="00104A36" w:rsidRDefault="00F355AD">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lastRenderedPageBreak/>
        <w:t>其他有关说明内容</w:t>
      </w:r>
      <w:r>
        <w:rPr>
          <w:rFonts w:ascii="仿宋_GB2312" w:eastAsia="仿宋_GB2312" w:hAnsi="仿宋_GB2312" w:cs="仿宋_GB2312" w:hint="eastAsia"/>
          <w:sz w:val="32"/>
          <w:szCs w:val="32"/>
          <w:lang w:val="en-GB"/>
        </w:rPr>
        <w:t>：无。</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（三）部门项目支出情况和项目绩效评价情况说明</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w:t>
      </w:r>
      <w:r>
        <w:rPr>
          <w:rFonts w:ascii="仿宋_GB2312" w:eastAsia="仿宋_GB2312" w:hAnsi="仿宋_GB2312" w:cs="仿宋_GB2312" w:hint="eastAsia"/>
          <w:sz w:val="32"/>
          <w:szCs w:val="32"/>
        </w:rPr>
        <w:t>年度，本部门单位实行绩效管理的项目</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个，涉及预算</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万元，项目支出决算</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万元。年末本部门单位民生项目和重点支出项目的绩效评价开展情况及结果：</w:t>
      </w:r>
      <w:r>
        <w:rPr>
          <w:rFonts w:ascii="仿宋_GB2312" w:eastAsia="仿宋_GB2312" w:hAnsi="仿宋_GB2312" w:cs="仿宋_GB2312" w:hint="eastAsia"/>
          <w:sz w:val="32"/>
          <w:szCs w:val="32"/>
        </w:rPr>
        <w:t>无。</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104A36" w:rsidRDefault="00104A36">
      <w:pPr>
        <w:spacing w:line="560" w:lineRule="exact"/>
        <w:ind w:firstLineChars="200" w:firstLine="643"/>
        <w:rPr>
          <w:rFonts w:ascii="仿宋_GB2312" w:eastAsia="仿宋_GB2312" w:hAnsi="仿宋_GB2312" w:cs="仿宋_GB2312"/>
          <w:b/>
          <w:sz w:val="32"/>
          <w:szCs w:val="32"/>
        </w:rPr>
      </w:pPr>
    </w:p>
    <w:p w:rsidR="00104A36" w:rsidRDefault="00F355AD">
      <w:pPr>
        <w:spacing w:line="560" w:lineRule="exact"/>
        <w:ind w:firstLine="640"/>
        <w:jc w:val="center"/>
        <w:rPr>
          <w:rFonts w:ascii="黑体" w:eastAsia="黑体" w:hAnsi="黑体" w:cs="黑体"/>
          <w:sz w:val="32"/>
          <w:szCs w:val="32"/>
        </w:rPr>
      </w:pPr>
      <w:r>
        <w:rPr>
          <w:rFonts w:ascii="黑体" w:eastAsia="黑体" w:hAnsi="黑体" w:cs="黑体" w:hint="eastAsia"/>
          <w:sz w:val="32"/>
          <w:szCs w:val="32"/>
        </w:rPr>
        <w:t>第三部分</w:t>
      </w:r>
      <w:r>
        <w:rPr>
          <w:rFonts w:ascii="黑体" w:eastAsia="黑体" w:hAnsi="黑体" w:cs="黑体" w:hint="eastAsia"/>
          <w:sz w:val="32"/>
          <w:szCs w:val="32"/>
        </w:rPr>
        <w:t xml:space="preserve"> </w:t>
      </w:r>
      <w:r>
        <w:rPr>
          <w:rFonts w:ascii="黑体" w:eastAsia="黑体" w:hAnsi="黑体" w:cs="黑体" w:hint="eastAsia"/>
          <w:sz w:val="32"/>
          <w:szCs w:val="32"/>
        </w:rPr>
        <w:t>专业名词解释</w:t>
      </w:r>
    </w:p>
    <w:p w:rsidR="00104A36" w:rsidRDefault="00F355AD">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财政拨款收入：指同级财政当年拨付的资金。</w:t>
      </w:r>
    </w:p>
    <w:p w:rsidR="00104A36" w:rsidRDefault="00F355AD">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上级补助收入：指事业单位从主管部门和上级单位取得的非财政补助收入。</w:t>
      </w:r>
    </w:p>
    <w:p w:rsidR="00104A36" w:rsidRDefault="00F355AD">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事业收入：指事业单位开展专业业务活动及其辅助活动所取得的收入。</w:t>
      </w:r>
    </w:p>
    <w:p w:rsidR="00104A36" w:rsidRDefault="00F355AD">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经营收入：指事业单位在专业业务活动及其辅助活动之外开展非独立核算经营活动取得的收入。</w:t>
      </w:r>
    </w:p>
    <w:p w:rsidR="00104A36" w:rsidRDefault="00F355AD">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附属单位缴款：指事业单位附属的独立核算单位按有关规定上缴的收入。</w:t>
      </w:r>
    </w:p>
    <w:p w:rsidR="00104A36" w:rsidRDefault="00F355AD">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其他收入：指除上述“财政拨款收入”、“事业收入”、“经营收入”、“附属单位缴款”等之外取得的收入。</w:t>
      </w:r>
    </w:p>
    <w:p w:rsidR="00104A36" w:rsidRDefault="00F355AD">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用事业基金弥补收支差额：指事业单位在当年的“财政拨款收入”、“财政拨款结转和结余资金”</w:t>
      </w:r>
      <w:r>
        <w:rPr>
          <w:rFonts w:ascii="仿宋_GB2312" w:eastAsia="仿宋_GB2312" w:hAnsi="仿宋_GB2312" w:cs="仿宋_GB2312" w:hint="eastAsia"/>
          <w:sz w:val="32"/>
          <w:szCs w:val="32"/>
        </w:rPr>
        <w:t>、“事业收入”、“事业单位经营收入”、“其他收入”不足以安排当年支出的情况下，</w:t>
      </w:r>
      <w:r>
        <w:rPr>
          <w:rFonts w:ascii="仿宋_GB2312" w:eastAsia="仿宋_GB2312" w:hAnsi="仿宋_GB2312" w:cs="仿宋_GB2312" w:hint="eastAsia"/>
          <w:sz w:val="32"/>
          <w:szCs w:val="32"/>
        </w:rPr>
        <w:lastRenderedPageBreak/>
        <w:t>使用以前年度积累的事业基金（即事业单位当年收支相抵后按国家规定提取、用于弥补以后年度收支差额的基金）弥补本年度收支缺口的资金。</w:t>
      </w:r>
    </w:p>
    <w:p w:rsidR="00104A36" w:rsidRDefault="00F355AD">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rsidR="00104A36" w:rsidRDefault="00F355AD">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结余分配：反映单位当年结余的分配情况。</w:t>
      </w:r>
    </w:p>
    <w:p w:rsidR="00104A36" w:rsidRDefault="00F355AD">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年末结转和结余：指本年度或以前年度预算安排、因客观条件发生变化无法按原计划实施，需要延迟到以</w:t>
      </w:r>
      <w:r>
        <w:rPr>
          <w:rFonts w:ascii="仿宋_GB2312" w:eastAsia="仿宋_GB2312" w:hAnsi="仿宋_GB2312" w:cs="仿宋_GB2312" w:hint="eastAsia"/>
          <w:sz w:val="32"/>
          <w:szCs w:val="32"/>
        </w:rPr>
        <w:t>后年度按有关规定继续使用的资金，既包括财政拨款结转和结余，也包括事业收入、经营收入、其他收入的结转和结余。</w:t>
      </w:r>
    </w:p>
    <w:p w:rsidR="00104A36" w:rsidRDefault="00F355AD">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基本支出：指为保障机构正常运转、完成日常工作任务而发生的人员支出和公用支出。</w:t>
      </w:r>
    </w:p>
    <w:p w:rsidR="00104A36" w:rsidRDefault="00F355AD">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项目支出：指在基本支出之外为完成特定行政任务和事业发展目标所发生的支出。</w:t>
      </w:r>
    </w:p>
    <w:p w:rsidR="00104A36" w:rsidRDefault="00F355AD">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经营支出：指事业单位在专业业务活动及其辅助活动之外开展非独立核算经营活动发生的支出。</w:t>
      </w:r>
    </w:p>
    <w:p w:rsidR="00104A36" w:rsidRDefault="00F355AD">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对附属单位补助支出：指事业单位发生的用非财政预算资金对附属单位的补助支出。</w:t>
      </w:r>
    </w:p>
    <w:p w:rsidR="00104A36" w:rsidRDefault="00F355AD">
      <w:pPr>
        <w:autoSpaceDE w:val="0"/>
        <w:autoSpaceDN w:val="0"/>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“三公”经费：指用一般公共预算财政拨款安排的因公出国（境）费、公务用车购置及运行费和公务接</w:t>
      </w:r>
      <w:r>
        <w:rPr>
          <w:rFonts w:ascii="仿宋_GB2312" w:eastAsia="仿宋_GB2312" w:hAnsi="仿宋_GB2312" w:cs="仿宋_GB2312" w:hint="eastAsia"/>
          <w:sz w:val="32"/>
          <w:szCs w:val="32"/>
        </w:rPr>
        <w:t>待费。其中，因公出</w:t>
      </w:r>
      <w:r>
        <w:rPr>
          <w:rFonts w:ascii="仿宋_GB2312" w:eastAsia="仿宋_GB2312" w:hAnsi="仿宋_GB2312" w:cs="仿宋_GB2312" w:hint="eastAsia"/>
          <w:sz w:val="32"/>
          <w:szCs w:val="32"/>
        </w:rPr>
        <w:lastRenderedPageBreak/>
        <w:t>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w:t>
      </w:r>
      <w:r>
        <w:rPr>
          <w:rFonts w:ascii="仿宋_GB2312" w:eastAsia="仿宋_GB2312" w:hAnsi="仿宋_GB2312" w:cs="仿宋_GB2312" w:hint="eastAsia"/>
          <w:sz w:val="32"/>
          <w:szCs w:val="32"/>
        </w:rPr>
        <w:t>运行维护费以及其他费用。</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本单位支出功能分类说明</w:t>
      </w:r>
      <w:r>
        <w:rPr>
          <w:rFonts w:ascii="仿宋_GB2312" w:eastAsia="仿宋_GB2312" w:hAnsi="仿宋_GB2312" w:cs="仿宋_GB2312" w:hint="eastAsia"/>
          <w:sz w:val="32"/>
          <w:szCs w:val="32"/>
          <w:lang w:val="en-GB"/>
        </w:rPr>
        <w:t>。</w:t>
      </w:r>
      <w:r>
        <w:rPr>
          <w:rFonts w:ascii="仿宋_GB2312" w:eastAsia="仿宋_GB2312" w:hAnsi="仿宋_GB2312" w:cs="仿宋_GB2312" w:hint="eastAsia"/>
          <w:sz w:val="32"/>
          <w:szCs w:val="32"/>
        </w:rPr>
        <w:t>208</w:t>
      </w:r>
      <w:r>
        <w:rPr>
          <w:rFonts w:ascii="仿宋_GB2312" w:eastAsia="仿宋_GB2312" w:hAnsi="仿宋_GB2312" w:cs="仿宋_GB2312" w:hint="eastAsia"/>
          <w:sz w:val="32"/>
          <w:szCs w:val="32"/>
        </w:rPr>
        <w:t>（类）</w:t>
      </w:r>
      <w:r>
        <w:rPr>
          <w:rFonts w:ascii="仿宋_GB2312" w:eastAsia="仿宋_GB2312" w:hAnsi="仿宋_GB2312" w:cs="仿宋_GB2312" w:hint="eastAsia"/>
          <w:sz w:val="32"/>
          <w:szCs w:val="32"/>
        </w:rPr>
        <w:t>05</w:t>
      </w:r>
      <w:r>
        <w:rPr>
          <w:rFonts w:ascii="仿宋_GB2312" w:eastAsia="仿宋_GB2312" w:hAnsi="仿宋_GB2312" w:cs="仿宋_GB2312" w:hint="eastAsia"/>
          <w:sz w:val="32"/>
          <w:szCs w:val="32"/>
        </w:rPr>
        <w:t>（款）</w:t>
      </w:r>
      <w:r>
        <w:rPr>
          <w:rFonts w:ascii="仿宋_GB2312" w:eastAsia="仿宋_GB2312" w:hAnsi="仿宋_GB2312" w:cs="仿宋_GB2312" w:hint="eastAsia"/>
          <w:sz w:val="32"/>
          <w:szCs w:val="32"/>
        </w:rPr>
        <w:t>05</w:t>
      </w:r>
      <w:r>
        <w:rPr>
          <w:rFonts w:ascii="仿宋_GB2312" w:eastAsia="仿宋_GB2312" w:hAnsi="仿宋_GB2312" w:cs="仿宋_GB2312" w:hint="eastAsia"/>
          <w:sz w:val="32"/>
          <w:szCs w:val="32"/>
        </w:rPr>
        <w:t>（项）：指机关事业单位基本养老保险缴费支出，</w:t>
      </w:r>
      <w:r>
        <w:rPr>
          <w:rFonts w:ascii="仿宋_GB2312" w:eastAsia="仿宋_GB2312" w:hAnsi="仿宋_GB2312" w:cs="仿宋_GB2312" w:hint="eastAsia"/>
          <w:sz w:val="32"/>
          <w:szCs w:val="32"/>
        </w:rPr>
        <w:t>220</w:t>
      </w:r>
      <w:r>
        <w:rPr>
          <w:rFonts w:ascii="仿宋_GB2312" w:eastAsia="仿宋_GB2312" w:hAnsi="仿宋_GB2312" w:cs="仿宋_GB2312" w:hint="eastAsia"/>
          <w:sz w:val="32"/>
          <w:szCs w:val="32"/>
        </w:rPr>
        <w:t>（类）</w:t>
      </w:r>
      <w:r>
        <w:rPr>
          <w:rFonts w:ascii="仿宋_GB2312" w:eastAsia="仿宋_GB2312" w:hAnsi="仿宋_GB2312" w:cs="仿宋_GB2312" w:hint="eastAsia"/>
          <w:sz w:val="32"/>
          <w:szCs w:val="32"/>
        </w:rPr>
        <w:t>04</w:t>
      </w:r>
      <w:r>
        <w:rPr>
          <w:rFonts w:ascii="仿宋_GB2312" w:eastAsia="仿宋_GB2312" w:hAnsi="仿宋_GB2312" w:cs="仿宋_GB2312" w:hint="eastAsia"/>
          <w:sz w:val="32"/>
          <w:szCs w:val="32"/>
        </w:rPr>
        <w:t>（款）</w:t>
      </w:r>
      <w:r>
        <w:rPr>
          <w:rFonts w:ascii="仿宋_GB2312" w:eastAsia="仿宋_GB2312" w:hAnsi="仿宋_GB2312" w:cs="仿宋_GB2312" w:hint="eastAsia"/>
          <w:sz w:val="32"/>
          <w:szCs w:val="32"/>
        </w:rPr>
        <w:t>01</w:t>
      </w:r>
      <w:r>
        <w:rPr>
          <w:rFonts w:ascii="仿宋_GB2312" w:eastAsia="仿宋_GB2312" w:hAnsi="仿宋_GB2312" w:cs="仿宋_GB2312" w:hint="eastAsia"/>
          <w:sz w:val="32"/>
          <w:szCs w:val="32"/>
        </w:rPr>
        <w:t>（项）：指行政运行，</w:t>
      </w:r>
      <w:r>
        <w:rPr>
          <w:rFonts w:ascii="仿宋_GB2312" w:eastAsia="仿宋_GB2312" w:hAnsi="仿宋_GB2312" w:cs="仿宋_GB2312" w:hint="eastAsia"/>
          <w:sz w:val="32"/>
          <w:szCs w:val="32"/>
        </w:rPr>
        <w:t>221</w:t>
      </w:r>
      <w:r>
        <w:rPr>
          <w:rFonts w:ascii="仿宋_GB2312" w:eastAsia="仿宋_GB2312" w:hAnsi="仿宋_GB2312" w:cs="仿宋_GB2312" w:hint="eastAsia"/>
          <w:sz w:val="32"/>
          <w:szCs w:val="32"/>
        </w:rPr>
        <w:t>（类）</w:t>
      </w:r>
      <w:r>
        <w:rPr>
          <w:rFonts w:ascii="仿宋_GB2312" w:eastAsia="仿宋_GB2312" w:hAnsi="仿宋_GB2312" w:cs="仿宋_GB2312" w:hint="eastAsia"/>
          <w:sz w:val="32"/>
          <w:szCs w:val="32"/>
        </w:rPr>
        <w:t>02</w:t>
      </w:r>
      <w:r>
        <w:rPr>
          <w:rFonts w:ascii="仿宋_GB2312" w:eastAsia="仿宋_GB2312" w:hAnsi="仿宋_GB2312" w:cs="仿宋_GB2312" w:hint="eastAsia"/>
          <w:sz w:val="32"/>
          <w:szCs w:val="32"/>
        </w:rPr>
        <w:t>（款）</w:t>
      </w:r>
      <w:r>
        <w:rPr>
          <w:rFonts w:ascii="仿宋_GB2312" w:eastAsia="仿宋_GB2312" w:hAnsi="仿宋_GB2312" w:cs="仿宋_GB2312" w:hint="eastAsia"/>
          <w:sz w:val="32"/>
          <w:szCs w:val="32"/>
        </w:rPr>
        <w:t>01</w:t>
      </w:r>
      <w:r>
        <w:rPr>
          <w:rFonts w:ascii="仿宋_GB2312" w:eastAsia="仿宋_GB2312" w:hAnsi="仿宋_GB2312" w:cs="仿宋_GB2312" w:hint="eastAsia"/>
          <w:sz w:val="32"/>
          <w:szCs w:val="32"/>
        </w:rPr>
        <w:t>（项）：指住房公积金</w:t>
      </w:r>
    </w:p>
    <w:p w:rsidR="00104A36" w:rsidRDefault="00F355AD">
      <w:pPr>
        <w:spacing w:line="560" w:lineRule="exact"/>
        <w:ind w:firstLineChars="200" w:firstLine="640"/>
        <w:rPr>
          <w:rFonts w:ascii="仿宋_GB2312" w:eastAsia="仿宋_GB2312" w:hAnsi="仿宋_GB2312" w:cs="仿宋_GB2312"/>
          <w:sz w:val="32"/>
          <w:szCs w:val="32"/>
          <w:lang w:val="en-GB"/>
        </w:rPr>
      </w:pPr>
      <w:r>
        <w:rPr>
          <w:rFonts w:ascii="仿宋_GB2312" w:eastAsia="仿宋_GB2312" w:hAnsi="仿宋_GB2312" w:cs="仿宋_GB2312" w:hint="eastAsia"/>
          <w:sz w:val="32"/>
          <w:szCs w:val="32"/>
        </w:rPr>
        <w:t>其他有关说明内容</w:t>
      </w:r>
      <w:r>
        <w:rPr>
          <w:rFonts w:ascii="仿宋_GB2312" w:eastAsia="仿宋_GB2312" w:hAnsi="仿宋_GB2312" w:cs="仿宋_GB2312" w:hint="eastAsia"/>
          <w:sz w:val="32"/>
          <w:szCs w:val="32"/>
          <w:lang w:val="en-GB"/>
        </w:rPr>
        <w:t>：无。</w:t>
      </w:r>
    </w:p>
    <w:p w:rsidR="00104A36" w:rsidRDefault="00104A36">
      <w:pPr>
        <w:spacing w:line="560" w:lineRule="exact"/>
        <w:ind w:firstLineChars="200" w:firstLine="640"/>
        <w:rPr>
          <w:rFonts w:ascii="仿宋_GB2312" w:eastAsia="仿宋_GB2312" w:hAnsi="仿宋_GB2312" w:cs="仿宋_GB2312"/>
          <w:sz w:val="32"/>
          <w:szCs w:val="32"/>
          <w:lang w:val="en-GB"/>
        </w:rPr>
      </w:pPr>
    </w:p>
    <w:p w:rsidR="00104A36" w:rsidRDefault="00F355AD">
      <w:pPr>
        <w:spacing w:line="560" w:lineRule="exact"/>
        <w:jc w:val="center"/>
        <w:rPr>
          <w:rFonts w:ascii="黑体" w:eastAsia="黑体" w:hAnsi="黑体" w:cs="黑体"/>
          <w:sz w:val="32"/>
          <w:szCs w:val="32"/>
        </w:rPr>
      </w:pPr>
      <w:r>
        <w:rPr>
          <w:rFonts w:ascii="黑体" w:eastAsia="黑体" w:hAnsi="黑体" w:cs="黑体" w:hint="eastAsia"/>
          <w:sz w:val="32"/>
          <w:szCs w:val="32"/>
        </w:rPr>
        <w:t>第四部分</w:t>
      </w:r>
      <w:r>
        <w:rPr>
          <w:rFonts w:ascii="黑体" w:eastAsia="黑体" w:hAnsi="黑体" w:cs="黑体" w:hint="eastAsia"/>
          <w:sz w:val="32"/>
          <w:szCs w:val="32"/>
        </w:rPr>
        <w:t xml:space="preserve"> </w:t>
      </w:r>
      <w:r>
        <w:rPr>
          <w:rFonts w:ascii="黑体" w:eastAsia="黑体" w:hAnsi="黑体" w:cs="黑体" w:hint="eastAsia"/>
          <w:sz w:val="32"/>
          <w:szCs w:val="32"/>
        </w:rPr>
        <w:t>部门决算报表（见附表）</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一、报表封面</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二、《收入支出决算总表》</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三、《收入决算表》</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四、《支出决算表》</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五、《收入支出决算表》</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六、《项目收入支出决算表》</w:t>
      </w:r>
    </w:p>
    <w:p w:rsidR="00104A36" w:rsidRDefault="00F355AD">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七、《行政事业类项目收入支出决算表》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八、《基本建设类项目收入支出决算表》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九、《支出决算明细表》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十、《基本支出决算明细表》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十一、《项目支出决算明细表》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十二、《财政专户管理资金收入支出决算表》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十三、《财政拨款收入支出决算总表》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十四、《一般公共预算财政拨款收入支出决算表》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十五、《一般公共预算财政拨款支出决算明细表》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十六、《一般公共预算财政拨款基本支出决算明细表》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十七、《一般公共预算财政拨款项目支出决算明细表》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十八、《政府性基金预算财政拨款收入支出决算表》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十九、《政府性基金预算财政拨款支出决算明细表》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二十、《政府性基金预算财政拨款基本支出决算明细表》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二十一、《政府性基金预算财政拨款项目</w:t>
      </w:r>
      <w:r>
        <w:rPr>
          <w:rFonts w:ascii="仿宋_GB2312" w:eastAsia="仿宋_GB2312" w:hint="eastAsia"/>
          <w:sz w:val="32"/>
          <w:szCs w:val="32"/>
        </w:rPr>
        <w:t>支出决算明细表》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二十二、《资产负债简表》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二十三、《资产情况表》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二十四、《国有资产收益征缴情况表》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二十五、《基本数字表》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二十六、《机构人员情况表》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二十七、《非税收入征缴情况表》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二十八、《部门决算相关信息统计表》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二十九、《政府采购情况表》</w:t>
      </w:r>
    </w:p>
    <w:p w:rsidR="00104A36" w:rsidRDefault="00F355AD">
      <w:pPr>
        <w:spacing w:line="560" w:lineRule="exact"/>
        <w:ind w:firstLineChars="200" w:firstLine="640"/>
        <w:rPr>
          <w:rFonts w:ascii="仿宋_GB2312" w:eastAsia="仿宋_GB2312"/>
          <w:sz w:val="32"/>
          <w:szCs w:val="32"/>
        </w:rPr>
      </w:pPr>
      <w:r>
        <w:rPr>
          <w:rFonts w:ascii="仿宋_GB2312" w:eastAsia="仿宋_GB2312" w:hint="eastAsia"/>
          <w:sz w:val="32"/>
          <w:szCs w:val="32"/>
        </w:rPr>
        <w:t>三十、《</w:t>
      </w:r>
      <w:r>
        <w:rPr>
          <w:rFonts w:ascii="仿宋_GB2312" w:eastAsia="仿宋_GB2312"/>
          <w:sz w:val="32"/>
          <w:szCs w:val="32"/>
        </w:rPr>
        <w:t>2017</w:t>
      </w:r>
      <w:r>
        <w:rPr>
          <w:rFonts w:ascii="仿宋_GB2312" w:eastAsia="仿宋_GB2312" w:hint="eastAsia"/>
          <w:sz w:val="32"/>
          <w:szCs w:val="32"/>
        </w:rPr>
        <w:t>年度一般公共预算“三公”经费支出情况表》</w:t>
      </w:r>
    </w:p>
    <w:p w:rsidR="00104A36" w:rsidRDefault="00104A36">
      <w:pPr>
        <w:spacing w:line="560" w:lineRule="exact"/>
      </w:pPr>
    </w:p>
    <w:sectPr w:rsidR="00104A36">
      <w:headerReference w:type="even" r:id="rId8"/>
      <w:headerReference w:type="default" r:id="rId9"/>
      <w:footerReference w:type="even" r:id="rId10"/>
      <w:footerReference w:type="default" r:id="rId11"/>
      <w:headerReference w:type="first" r:id="rId12"/>
      <w:footerReference w:type="first" r:id="rId13"/>
      <w:pgSz w:w="11906" w:h="16838"/>
      <w:pgMar w:top="2098" w:right="1474" w:bottom="1985" w:left="1588" w:header="851" w:footer="992" w:gutter="0"/>
      <w:cols w:space="425"/>
      <w:docGrid w:type="lines" w:linePitch="435" w:charSpace="-16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5AD" w:rsidRDefault="00F355AD">
      <w:r>
        <w:separator/>
      </w:r>
    </w:p>
  </w:endnote>
  <w:endnote w:type="continuationSeparator" w:id="0">
    <w:p w:rsidR="00F355AD" w:rsidRDefault="00F35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A36" w:rsidRDefault="00F355AD">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04A36" w:rsidRDefault="00104A36">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A36" w:rsidRDefault="00F355AD">
    <w:pPr>
      <w:pStyle w:val="a3"/>
      <w:framePr w:w="827" w:wrap="around" w:vAnchor="text" w:hAnchor="margin" w:xAlign="outside" w:y="1"/>
      <w:rPr>
        <w:rStyle w:val="a6"/>
      </w:rPr>
    </w:pPr>
    <w:r>
      <w:rPr>
        <w:rStyle w:val="a6"/>
      </w:rPr>
      <w:t>—</w:t>
    </w:r>
    <w:r>
      <w:rPr>
        <w:rStyle w:val="a6"/>
        <w:sz w:val="28"/>
        <w:szCs w:val="28"/>
      </w:rPr>
      <w:fldChar w:fldCharType="begin"/>
    </w:r>
    <w:r>
      <w:rPr>
        <w:rStyle w:val="a6"/>
        <w:sz w:val="28"/>
        <w:szCs w:val="28"/>
      </w:rPr>
      <w:instrText xml:space="preserve">PAGE  </w:instrText>
    </w:r>
    <w:r>
      <w:rPr>
        <w:rStyle w:val="a6"/>
        <w:sz w:val="28"/>
        <w:szCs w:val="28"/>
      </w:rPr>
      <w:fldChar w:fldCharType="separate"/>
    </w:r>
    <w:r w:rsidR="008622A3">
      <w:rPr>
        <w:rStyle w:val="a6"/>
        <w:noProof/>
        <w:sz w:val="28"/>
        <w:szCs w:val="28"/>
      </w:rPr>
      <w:t>12</w:t>
    </w:r>
    <w:r>
      <w:rPr>
        <w:rStyle w:val="a6"/>
        <w:sz w:val="28"/>
        <w:szCs w:val="28"/>
      </w:rPr>
      <w:fldChar w:fldCharType="end"/>
    </w:r>
    <w:r>
      <w:rPr>
        <w:rStyle w:val="a6"/>
      </w:rPr>
      <w:t>—</w:t>
    </w:r>
  </w:p>
  <w:p w:rsidR="00104A36" w:rsidRDefault="00104A36">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A36" w:rsidRDefault="00104A3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5AD" w:rsidRDefault="00F355AD">
      <w:r>
        <w:separator/>
      </w:r>
    </w:p>
  </w:footnote>
  <w:footnote w:type="continuationSeparator" w:id="0">
    <w:p w:rsidR="00F355AD" w:rsidRDefault="00F355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A36" w:rsidRDefault="00104A3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A36" w:rsidRDefault="00104A36">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4A36" w:rsidRDefault="00104A3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20E9B"/>
    <w:rsid w:val="0005360E"/>
    <w:rsid w:val="00104962"/>
    <w:rsid w:val="00104A36"/>
    <w:rsid w:val="00120765"/>
    <w:rsid w:val="00123EEF"/>
    <w:rsid w:val="001D7CB3"/>
    <w:rsid w:val="00230459"/>
    <w:rsid w:val="00252DA2"/>
    <w:rsid w:val="0029023D"/>
    <w:rsid w:val="002A7A46"/>
    <w:rsid w:val="002D0E5D"/>
    <w:rsid w:val="0032577F"/>
    <w:rsid w:val="00326CB7"/>
    <w:rsid w:val="003D7997"/>
    <w:rsid w:val="003F6639"/>
    <w:rsid w:val="004227CF"/>
    <w:rsid w:val="004C7BEF"/>
    <w:rsid w:val="005349BB"/>
    <w:rsid w:val="00535FF9"/>
    <w:rsid w:val="005905FE"/>
    <w:rsid w:val="00595976"/>
    <w:rsid w:val="0059797C"/>
    <w:rsid w:val="005A0237"/>
    <w:rsid w:val="0060130A"/>
    <w:rsid w:val="00640333"/>
    <w:rsid w:val="00642BB5"/>
    <w:rsid w:val="00666266"/>
    <w:rsid w:val="006E0E3A"/>
    <w:rsid w:val="007005AE"/>
    <w:rsid w:val="00772535"/>
    <w:rsid w:val="00781E0D"/>
    <w:rsid w:val="00795BFD"/>
    <w:rsid w:val="007A174C"/>
    <w:rsid w:val="00850D1A"/>
    <w:rsid w:val="008622A3"/>
    <w:rsid w:val="00951A28"/>
    <w:rsid w:val="009C0DC0"/>
    <w:rsid w:val="009C1702"/>
    <w:rsid w:val="009F635E"/>
    <w:rsid w:val="00A46911"/>
    <w:rsid w:val="00A56000"/>
    <w:rsid w:val="00A635A4"/>
    <w:rsid w:val="00A86466"/>
    <w:rsid w:val="00B33F79"/>
    <w:rsid w:val="00B51792"/>
    <w:rsid w:val="00B776CB"/>
    <w:rsid w:val="00C539C2"/>
    <w:rsid w:val="00CF2BC0"/>
    <w:rsid w:val="00CF4401"/>
    <w:rsid w:val="00D0051D"/>
    <w:rsid w:val="00DB2E66"/>
    <w:rsid w:val="00E12BAD"/>
    <w:rsid w:val="00E711F9"/>
    <w:rsid w:val="00F355AD"/>
    <w:rsid w:val="01412A14"/>
    <w:rsid w:val="01DB5CB9"/>
    <w:rsid w:val="02D833CB"/>
    <w:rsid w:val="032863CD"/>
    <w:rsid w:val="03D944FD"/>
    <w:rsid w:val="083B6A9E"/>
    <w:rsid w:val="096274B4"/>
    <w:rsid w:val="09DD0CB8"/>
    <w:rsid w:val="0A0F12E6"/>
    <w:rsid w:val="0C3A15F5"/>
    <w:rsid w:val="0CAC46BE"/>
    <w:rsid w:val="0E0C1214"/>
    <w:rsid w:val="106104B2"/>
    <w:rsid w:val="10B2634B"/>
    <w:rsid w:val="13391445"/>
    <w:rsid w:val="1671736C"/>
    <w:rsid w:val="16A8700C"/>
    <w:rsid w:val="185D5EF0"/>
    <w:rsid w:val="19F44CA3"/>
    <w:rsid w:val="1AAE4287"/>
    <w:rsid w:val="1B775774"/>
    <w:rsid w:val="1BF23FE4"/>
    <w:rsid w:val="1C6958E2"/>
    <w:rsid w:val="1D164424"/>
    <w:rsid w:val="1FF72764"/>
    <w:rsid w:val="20301DE0"/>
    <w:rsid w:val="204B1FB3"/>
    <w:rsid w:val="226B0211"/>
    <w:rsid w:val="241A118A"/>
    <w:rsid w:val="24F25B5D"/>
    <w:rsid w:val="254244C0"/>
    <w:rsid w:val="259148E4"/>
    <w:rsid w:val="25ED7A9A"/>
    <w:rsid w:val="26075C5C"/>
    <w:rsid w:val="2B2B3DBF"/>
    <w:rsid w:val="2C6960ED"/>
    <w:rsid w:val="2D1B4F65"/>
    <w:rsid w:val="2D541D48"/>
    <w:rsid w:val="2DCA4FCF"/>
    <w:rsid w:val="2F150FA0"/>
    <w:rsid w:val="317503D0"/>
    <w:rsid w:val="32C1748F"/>
    <w:rsid w:val="331106DD"/>
    <w:rsid w:val="34CC5C01"/>
    <w:rsid w:val="39D55370"/>
    <w:rsid w:val="3A085939"/>
    <w:rsid w:val="3A4F6F11"/>
    <w:rsid w:val="3A794216"/>
    <w:rsid w:val="3B1D0A4F"/>
    <w:rsid w:val="3C1E4DB0"/>
    <w:rsid w:val="3D667609"/>
    <w:rsid w:val="4101278A"/>
    <w:rsid w:val="42EA1C41"/>
    <w:rsid w:val="45E6092D"/>
    <w:rsid w:val="45E77488"/>
    <w:rsid w:val="4A216AE9"/>
    <w:rsid w:val="4B120BE5"/>
    <w:rsid w:val="4B653057"/>
    <w:rsid w:val="4BC05FFA"/>
    <w:rsid w:val="4D8858B3"/>
    <w:rsid w:val="50BA48A1"/>
    <w:rsid w:val="51AC7802"/>
    <w:rsid w:val="51BC5B29"/>
    <w:rsid w:val="539F4181"/>
    <w:rsid w:val="55AC4574"/>
    <w:rsid w:val="591740AD"/>
    <w:rsid w:val="59BB709C"/>
    <w:rsid w:val="5A4A72AA"/>
    <w:rsid w:val="5AE42F2F"/>
    <w:rsid w:val="5AEE3DF9"/>
    <w:rsid w:val="5CE474B4"/>
    <w:rsid w:val="62376C49"/>
    <w:rsid w:val="63091138"/>
    <w:rsid w:val="634861C9"/>
    <w:rsid w:val="647743A5"/>
    <w:rsid w:val="64886768"/>
    <w:rsid w:val="65BF4D90"/>
    <w:rsid w:val="68101F15"/>
    <w:rsid w:val="6A4C4E69"/>
    <w:rsid w:val="6D20554F"/>
    <w:rsid w:val="70AD6CA8"/>
    <w:rsid w:val="71767410"/>
    <w:rsid w:val="73540621"/>
    <w:rsid w:val="74047E43"/>
    <w:rsid w:val="743B5BBF"/>
    <w:rsid w:val="76075527"/>
    <w:rsid w:val="7795422E"/>
    <w:rsid w:val="784F3EFF"/>
    <w:rsid w:val="790233B8"/>
    <w:rsid w:val="7AB623FD"/>
    <w:rsid w:val="7B183572"/>
    <w:rsid w:val="7ED56D11"/>
    <w:rsid w:val="7FA430D9"/>
    <w:rsid w:val="7FE87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rFonts w:ascii="Calibri" w:hAnsi="Calibri"/>
      <w:kern w:val="2"/>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rFonts w:ascii="Calibri" w:hAnsi="Calibri"/>
      <w:kern w:val="2"/>
      <w:sz w:val="18"/>
      <w:szCs w:val="18"/>
    </w:rPr>
  </w:style>
  <w:style w:type="paragraph" w:styleId="a5">
    <w:name w:val="Normal (Web)"/>
    <w:basedOn w:val="a"/>
    <w:uiPriority w:val="99"/>
    <w:qFormat/>
    <w:pPr>
      <w:widowControl/>
      <w:spacing w:before="100" w:beforeAutospacing="1" w:after="240"/>
      <w:jc w:val="left"/>
    </w:pPr>
    <w:rPr>
      <w:rFonts w:ascii="宋体" w:hAnsi="宋体" w:cs="宋体"/>
      <w:sz w:val="24"/>
    </w:rPr>
  </w:style>
  <w:style w:type="character" w:styleId="a6">
    <w:name w:val="page number"/>
    <w:uiPriority w:val="99"/>
    <w:qFormat/>
    <w:rPr>
      <w:rFonts w:cs="Times New Roman"/>
    </w:rPr>
  </w:style>
  <w:style w:type="character" w:customStyle="1" w:styleId="Char">
    <w:name w:val="页脚 Char"/>
    <w:link w:val="a3"/>
    <w:uiPriority w:val="99"/>
    <w:qFormat/>
    <w:locked/>
    <w:rPr>
      <w:rFonts w:cs="Times New Roman"/>
      <w:sz w:val="18"/>
      <w:szCs w:val="18"/>
    </w:rPr>
  </w:style>
  <w:style w:type="character" w:customStyle="1" w:styleId="Char0">
    <w:name w:val="页眉 Char"/>
    <w:link w:val="a4"/>
    <w:uiPriority w:val="99"/>
    <w:qFormat/>
    <w:locked/>
    <w:rPr>
      <w:rFonts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1026</Words>
  <Characters>5851</Characters>
  <Application>Microsoft Office Word</Application>
  <DocSecurity>0</DocSecurity>
  <Lines>48</Lines>
  <Paragraphs>13</Paragraphs>
  <ScaleCrop>false</ScaleCrop>
  <Company>china</Company>
  <LinksUpToDate>false</LinksUpToDate>
  <CharactersWithSpaces>6864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董志强</dc:creator>
  <cp:lastModifiedBy>微软用户</cp:lastModifiedBy>
  <cp:revision>15</cp:revision>
  <cp:lastPrinted>2018-05-24T05:31:00Z</cp:lastPrinted>
  <dcterms:created xsi:type="dcterms:W3CDTF">2018-04-24T05:40:00Z</dcterms:created>
  <dcterms:modified xsi:type="dcterms:W3CDTF">2018-12-30T08:03:00Z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