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2018年度新疆喀什地区塔什库尔干县委员会机要局部门决算公开说明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我单位是自治县密码工作的主管部门，并承担自治县的保密工作。</w:t>
      </w:r>
      <w:r>
        <w:rPr>
          <w:rFonts w:hint="eastAsia" w:ascii="仿宋_GB2312" w:eastAsia="仿宋_GB2312"/>
          <w:sz w:val="32"/>
          <w:szCs w:val="32"/>
        </w:rPr>
        <w:br w:type="textWrapping"/>
      </w:r>
      <w:r>
        <w:rPr>
          <w:rFonts w:hint="eastAsia" w:ascii="仿宋_GB2312" w:eastAsia="仿宋_GB2312"/>
          <w:sz w:val="32"/>
          <w:szCs w:val="32"/>
        </w:rPr>
        <w:t>1、承担与地区的密码通信工作，负责党政部门密码、密码通信的管理和密码电报的办理。</w:t>
      </w:r>
      <w:r>
        <w:rPr>
          <w:rFonts w:hint="eastAsia" w:ascii="仿宋_GB2312" w:eastAsia="仿宋_GB2312"/>
          <w:sz w:val="32"/>
          <w:szCs w:val="32"/>
        </w:rPr>
        <w:br w:type="textWrapping"/>
      </w:r>
      <w:r>
        <w:rPr>
          <w:rFonts w:hint="eastAsia" w:ascii="仿宋_GB2312" w:eastAsia="仿宋_GB2312"/>
          <w:sz w:val="32"/>
          <w:szCs w:val="32"/>
        </w:rPr>
        <w:t>2、负责明传电报、各类信息的传输、办理。</w:t>
      </w:r>
      <w:r>
        <w:rPr>
          <w:rFonts w:hint="eastAsia" w:ascii="仿宋_GB2312" w:eastAsia="仿宋_GB2312"/>
          <w:sz w:val="32"/>
          <w:szCs w:val="32"/>
        </w:rPr>
        <w:br w:type="textWrapping"/>
      </w:r>
      <w:r>
        <w:rPr>
          <w:rFonts w:hint="eastAsia" w:ascii="仿宋_GB2312" w:eastAsia="仿宋_GB2312"/>
          <w:sz w:val="32"/>
          <w:szCs w:val="32"/>
        </w:rPr>
        <w:t>3、负责密码通信技术的更新、机要设备维护和更新。</w:t>
      </w:r>
      <w:r>
        <w:rPr>
          <w:rFonts w:hint="eastAsia" w:ascii="仿宋_GB2312" w:eastAsia="仿宋_GB2312"/>
          <w:sz w:val="32"/>
          <w:szCs w:val="32"/>
        </w:rPr>
        <w:br w:type="textWrapping"/>
      </w:r>
      <w:r>
        <w:rPr>
          <w:rFonts w:hint="eastAsia" w:ascii="仿宋_GB2312" w:eastAsia="仿宋_GB2312"/>
          <w:sz w:val="32"/>
          <w:szCs w:val="32"/>
        </w:rPr>
        <w:t>4、贯彻执行关于保密工作的方针、政策，具体实施各项保密法规制度的宣传教育工作。</w:t>
      </w:r>
      <w:r>
        <w:rPr>
          <w:rFonts w:hint="eastAsia" w:ascii="仿宋_GB2312" w:eastAsia="仿宋_GB2312"/>
          <w:sz w:val="32"/>
          <w:szCs w:val="32"/>
        </w:rPr>
        <w:br w:type="textWrapping"/>
      </w:r>
      <w:r>
        <w:rPr>
          <w:rFonts w:hint="eastAsia" w:ascii="仿宋_GB2312" w:eastAsia="仿宋_GB2312"/>
          <w:sz w:val="32"/>
          <w:szCs w:val="32"/>
        </w:rPr>
        <w:t>5、分钟组织开展保密制度检查，督促有关部门对泄密事件进行查处，对重大或涉及几个部门的泄密事件直接参与查处，并参与</w:t>
      </w:r>
      <w:r>
        <w:rPr>
          <w:rFonts w:hint="eastAsia" w:ascii="仿宋_GB2312" w:eastAsia="仿宋_GB2312"/>
          <w:sz w:val="32"/>
          <w:szCs w:val="32"/>
          <w:lang w:val="en-US" w:eastAsia="zh-CN"/>
        </w:rPr>
        <w:t>对重要事务</w:t>
      </w:r>
      <w:r>
        <w:rPr>
          <w:rFonts w:hint="eastAsia" w:ascii="仿宋_GB2312" w:eastAsia="仿宋_GB2312"/>
          <w:sz w:val="32"/>
          <w:szCs w:val="32"/>
        </w:rPr>
        <w:t>采取补救措施。</w:t>
      </w:r>
      <w:r>
        <w:rPr>
          <w:rFonts w:hint="eastAsia" w:ascii="仿宋_GB2312" w:eastAsia="仿宋_GB2312"/>
          <w:sz w:val="32"/>
          <w:szCs w:val="32"/>
        </w:rPr>
        <w:br w:type="textWrapping"/>
      </w:r>
      <w:r>
        <w:rPr>
          <w:rFonts w:hint="eastAsia" w:ascii="仿宋_GB2312" w:eastAsia="仿宋_GB2312"/>
          <w:sz w:val="32"/>
          <w:szCs w:val="32"/>
        </w:rPr>
        <w:t>6、组织指导和监督各机关单位按照法定程序确定、变更国家的密级、保密期限和解密工作；7完成县委和县委办公室交办的其它任务。</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新疆喀什地区塔什库尔干县委员会机要局</w:t>
      </w:r>
      <w:r>
        <w:rPr>
          <w:rFonts w:hint="eastAsia" w:ascii="仿宋_GB2312" w:eastAsia="仿宋_GB2312"/>
          <w:sz w:val="32"/>
          <w:szCs w:val="32"/>
        </w:rPr>
        <w:t>部门决算包括：</w:t>
      </w:r>
      <w:r>
        <w:rPr>
          <w:rFonts w:ascii="仿宋_GB2312" w:eastAsia="仿宋_GB2312"/>
          <w:sz w:val="32"/>
          <w:szCs w:val="32"/>
        </w:rPr>
        <w:t>新疆喀什地区塔什库尔干县委员会机要局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新疆喀什地区塔什库尔干县委员会机要局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新疆喀什地区塔什库尔干县委员会机要局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89.68</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，与上年相比，增加11.58万元，增长14.83%，增加的主要原因是：</w:t>
      </w:r>
      <w:r>
        <w:rPr>
          <w:rFonts w:hint="eastAsia" w:ascii="仿宋_GB2312" w:eastAsia="仿宋_GB2312"/>
          <w:color w:val="000000" w:themeColor="text1"/>
          <w:sz w:val="32"/>
          <w:szCs w:val="32"/>
        </w:rPr>
        <w:t>2018年8月新录用工作人员1名使人员经费增加；政策性工资上调：艰边津贴、基本工资、工龄工资上调及补发导致本年决算数较上年增加；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89.68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，与上年相比，增加11.58万元，增长14.83%，增加的主要原因是：</w:t>
      </w:r>
      <w:r>
        <w:rPr>
          <w:rFonts w:hint="eastAsia" w:ascii="仿宋_GB2312" w:eastAsia="仿宋_GB2312"/>
          <w:color w:val="000000" w:themeColor="text1"/>
          <w:sz w:val="32"/>
          <w:szCs w:val="32"/>
        </w:rPr>
        <w:t>2018年8月新录用工作人员1名使人员经费增加；政策性工资上调：艰边津贴、基本工资、工龄工资上调及补发导致本年决算数较上年增加；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bookmarkStart w:id="79" w:name="_GoBack"/>
      <w:bookmarkEnd w:id="79"/>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89.68</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89.68</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况：本年收入年初预算数121.12万元</w:t>
      </w:r>
      <w:r>
        <w:rPr>
          <w:rFonts w:hint="eastAsia" w:ascii="仿宋_GB2312" w:eastAsia="仿宋_GB2312"/>
          <w:sz w:val="32"/>
          <w:szCs w:val="32"/>
        </w:rPr>
        <w:t>，决算数89.68万元</w:t>
      </w:r>
      <w:r>
        <w:rPr>
          <w:rFonts w:ascii="仿宋_GB2312" w:eastAsia="仿宋_GB2312"/>
          <w:sz w:val="32"/>
          <w:szCs w:val="32"/>
        </w:rPr>
        <w:t>，预决算差异率-25.96%，差异主要原因是电子政务内网网络平台线路租赁费项目纳入年初预算实际未执行导致决算数较预算数较少。</w:t>
      </w:r>
      <w:bookmarkEnd w:id="15"/>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（三）部门支出总体情况说明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89.68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89.68</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与年初预算数相比情况：本年支出年初预算数121.12万元，</w:t>
      </w:r>
      <w:r>
        <w:rPr>
          <w:rFonts w:hint="eastAsia" w:ascii="仿宋_GB2312" w:eastAsia="仿宋_GB2312"/>
          <w:sz w:val="32"/>
          <w:szCs w:val="32"/>
        </w:rPr>
        <w:t>决算数89.68万元</w:t>
      </w:r>
      <w:r>
        <w:rPr>
          <w:rFonts w:ascii="仿宋_GB2312" w:eastAsia="仿宋_GB2312"/>
          <w:sz w:val="32"/>
          <w:szCs w:val="32"/>
        </w:rPr>
        <w:t>，预决算差异率-25.96%，差异主要原因是电子政务内网网络平台线路租赁费项目纳入年初预算实际未执行导致决算数较预算数较少。</w:t>
      </w:r>
    </w:p>
    <w:bookmarkEnd w:id="22"/>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二、部门财政拨款收支情况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89.68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，与上年相比，增加11.58万元，增长14.83%，增加的主要原因是：2018年8月新录用工作人员1名，政策市工资上调：艰边津贴、基本工资、工龄工资上调及补发。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89.68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，与上年相比，增加11.58万元，增长14.83%，增加的主要原因是：</w:t>
      </w:r>
      <w:r>
        <w:rPr>
          <w:rFonts w:ascii="仿宋_GB2312" w:eastAsia="仿宋_GB2312"/>
          <w:sz w:val="32"/>
          <w:szCs w:val="32"/>
        </w:rPr>
        <w:t>2018年8月新录用工作人员1名使人员经费增加；政策性工资上调：艰边津贴、基本工资、工龄工资上调及补发导致本年决算数较上年增加。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89.68</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9"/>
      <w:bookmarkStart w:id="31" w:name="OLE_LINK16"/>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121.12</w:t>
      </w:r>
      <w:r>
        <w:rPr>
          <w:rFonts w:hint="eastAsia" w:ascii="仿宋_GB2312" w:eastAsia="仿宋_GB2312"/>
          <w:color w:val="000000" w:themeColor="text1"/>
          <w:sz w:val="32"/>
          <w:szCs w:val="32"/>
        </w:rPr>
        <w:t>万元，决算数</w:t>
      </w:r>
      <w:r>
        <w:rPr>
          <w:rFonts w:hint="eastAsia" w:ascii="仿宋_GB2312" w:eastAsia="仿宋_GB2312"/>
          <w:sz w:val="32"/>
          <w:szCs w:val="32"/>
        </w:rPr>
        <w:t>89.68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，预决算差异率-25.96%，差异主要原因是电子政务内网网络平台线路租赁费项目纳入年初预算实际未执行导致决算数较预算数较少。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121.12</w:t>
      </w:r>
      <w:r>
        <w:rPr>
          <w:rFonts w:hint="eastAsia" w:ascii="仿宋_GB2312" w:eastAsia="仿宋_GB2312"/>
          <w:color w:val="000000" w:themeColor="text1"/>
          <w:sz w:val="32"/>
          <w:szCs w:val="32"/>
        </w:rPr>
        <w:t>万元，决算数</w:t>
      </w:r>
      <w:r>
        <w:rPr>
          <w:rFonts w:hint="eastAsia" w:ascii="仿宋_GB2312" w:eastAsia="仿宋_GB2312"/>
          <w:sz w:val="32"/>
          <w:szCs w:val="32"/>
        </w:rPr>
        <w:t>89.68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，预决算差异率-25.96%，差异主要原因是电子政务内网网络平台线路租赁费项目纳入年初预算实际未执行导致决算数较预算数较少。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89.68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，与上年相比，增加11.58万元，增长14.83%，增加的主要原因是：2018年8月新录用工作人员1名使人员经费增加；政策性工资上调：艰边津贴、基本工资、工龄工资上调及补发导致本年决算数较上年增加。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89.68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，与上年相比，增加11.58万元，增长14.83%，增加的主要原因是：2018年8月新录用工作人员1名使人员经费增加；政策性工资上调：艰边津贴、基本工资、工龄工资上调及补发导致本年决算数较上年增加。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住房保障支出5.02万元,一般公共服务支出77.6万元,社会保障和就业支出7.06万元。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工资福利支出74.75万元,商品和服务支出13.93万元,对个人和家庭的补助1.01万元。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121.12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89.68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，预决算差异率-25.96%，差异主要原因是电子政务内网网络平台线路租赁费项目纳入年初预算实际未执行导致决算数较预算数较少。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121.12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89.68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，预决算差异率-25.96%，差异主要原因是电子政务内网网络平台线路租赁费项目纳入年初预算实际未执行导致决算数较预算数较少。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spacing w:line="540" w:lineRule="exact"/>
        <w:ind w:firstLine="640"/>
        <w:rPr>
          <w:rFonts w:hint="eastAsia" w:ascii="仿宋_GB2312" w:eastAsia="仿宋_GB2312"/>
          <w:color w:val="000000"/>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sz w:val="32"/>
          <w:szCs w:val="32"/>
        </w:rPr>
        <w:t>2018年度一般公共预算“三公”经费支出决算</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本单位无</w:t>
      </w:r>
      <w:r>
        <w:rPr>
          <w:rFonts w:hint="eastAsia" w:ascii="仿宋_GB2312" w:eastAsia="仿宋_GB2312"/>
          <w:color w:val="000000"/>
          <w:sz w:val="32"/>
          <w:szCs w:val="32"/>
        </w:rPr>
        <w:t>“三公”经费支出</w:t>
      </w:r>
      <w:r>
        <w:rPr>
          <w:rFonts w:hint="eastAsia" w:ascii="仿宋_GB2312" w:eastAsia="仿宋_GB2312"/>
          <w:sz w:val="32"/>
          <w:szCs w:val="32"/>
        </w:rPr>
        <w:t>。</w:t>
      </w:r>
      <w:r>
        <w:rPr>
          <w:rFonts w:hint="eastAsia" w:ascii="仿宋_GB2312" w:eastAsia="仿宋_GB2312"/>
          <w:color w:val="000000"/>
          <w:sz w:val="32"/>
          <w:szCs w:val="32"/>
        </w:rPr>
        <w:t>其中，因公出国（境）费支出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r>
        <w:rPr>
          <w:rFonts w:hint="eastAsia" w:ascii="仿宋_GB2312" w:eastAsia="仿宋_GB2312"/>
          <w:color w:val="000000"/>
          <w:sz w:val="32"/>
          <w:szCs w:val="32"/>
        </w:rPr>
        <w:t>公务用车购置及运行维护费支出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52" w:name="OLE_LINK79"/>
      <w:bookmarkStart w:id="53"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新疆喀什地区塔什库尔干县委员会机要局</w:t>
      </w:r>
      <w:r>
        <w:rPr>
          <w:rFonts w:hint="eastAsia" w:ascii="仿宋_GB2312" w:eastAsia="仿宋_GB2312"/>
          <w:color w:val="000000" w:themeColor="text1"/>
          <w:sz w:val="32"/>
          <w:szCs w:val="32"/>
        </w:rPr>
        <w:t>单位</w:t>
      </w:r>
      <w:bookmarkStart w:id="54" w:name="OLE_LINK33"/>
      <w:r>
        <w:rPr>
          <w:rFonts w:hint="eastAsia" w:ascii="仿宋_GB2312" w:eastAsia="仿宋_GB2312"/>
          <w:color w:val="000000" w:themeColor="text1"/>
          <w:sz w:val="32"/>
          <w:szCs w:val="32"/>
        </w:rPr>
        <w:t>全年</w:t>
      </w:r>
      <w:bookmarkStart w:id="55" w:name="OLE_LINK34"/>
      <w:bookmarkStart w:id="56" w:name="OLE_LINK35"/>
      <w:bookmarkStart w:id="57" w:name="OLE_LINK36"/>
      <w:r>
        <w:rPr>
          <w:rFonts w:hint="eastAsia" w:ascii="仿宋_GB2312" w:eastAsia="仿宋_GB2312"/>
          <w:color w:val="000000" w:themeColor="text1"/>
          <w:sz w:val="32"/>
          <w:szCs w:val="32"/>
        </w:rPr>
        <w:t>使用一般公共预算财政拨款安排的出国（境）团组</w:t>
      </w:r>
      <w:bookmarkEnd w:id="54"/>
      <w:bookmarkEnd w:id="55"/>
      <w:bookmarkEnd w:id="56"/>
      <w:r>
        <w:rPr>
          <w:rFonts w:hint="eastAsia" w:ascii="仿宋_GB2312" w:eastAsia="仿宋_GB2312"/>
          <w:sz w:val="32"/>
          <w:szCs w:val="32"/>
        </w:rPr>
        <w:t>0</w:t>
      </w:r>
      <w:r>
        <w:rPr>
          <w:rFonts w:hint="eastAsia" w:ascii="仿宋_GB2312" w:eastAsia="仿宋_GB2312"/>
          <w:color w:val="000000" w:themeColor="text1"/>
          <w:sz w:val="32"/>
          <w:szCs w:val="32"/>
        </w:rPr>
        <w:t>个</w:t>
      </w:r>
      <w:bookmarkEnd w:id="57"/>
      <w:r>
        <w:rPr>
          <w:rFonts w:hint="eastAsia" w:ascii="仿宋_GB2312" w:eastAsia="仿宋_GB2312"/>
          <w:color w:val="000000" w:themeColor="text1"/>
          <w:sz w:val="32"/>
          <w:szCs w:val="32"/>
        </w:rPr>
        <w:t>，</w:t>
      </w:r>
      <w:bookmarkStart w:id="58"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8"/>
      <w:r>
        <w:rPr>
          <w:rFonts w:hint="eastAsia" w:ascii="仿宋_GB2312" w:eastAsia="仿宋_GB2312"/>
          <w:color w:val="000000" w:themeColor="text1"/>
          <w:sz w:val="32"/>
          <w:szCs w:val="32"/>
        </w:rPr>
        <w:t>。</w:t>
      </w:r>
      <w:bookmarkStart w:id="59"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52"/>
      <w:bookmarkEnd w:id="53"/>
      <w:bookmarkEnd w:id="59"/>
    </w:p>
    <w:p>
      <w:pPr>
        <w:spacing w:line="540" w:lineRule="exact"/>
        <w:ind w:firstLine="640" w:firstLineChars="200"/>
        <w:rPr>
          <w:rFonts w:ascii="仿宋_GB2312" w:eastAsia="仿宋_GB2312"/>
          <w:color w:val="000000" w:themeColor="text1"/>
          <w:sz w:val="32"/>
          <w:szCs w:val="32"/>
        </w:rPr>
      </w:pPr>
      <w:bookmarkStart w:id="60"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1"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1"/>
      <w:r>
        <w:rPr>
          <w:rFonts w:hint="eastAsia" w:ascii="仿宋_GB2312" w:eastAsia="仿宋_GB2312"/>
          <w:color w:val="000000" w:themeColor="text1"/>
          <w:sz w:val="32"/>
          <w:szCs w:val="32"/>
        </w:rPr>
        <w:t>，</w:t>
      </w:r>
      <w:bookmarkStart w:id="62" w:name="OLE_LINK40"/>
      <w:bookmarkStart w:id="63"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2"/>
      <w:bookmarkEnd w:id="63"/>
      <w:r>
        <w:rPr>
          <w:rFonts w:hint="eastAsia" w:ascii="仿宋_GB2312" w:eastAsia="仿宋_GB2312"/>
          <w:color w:val="000000" w:themeColor="text1"/>
          <w:sz w:val="32"/>
          <w:szCs w:val="32"/>
        </w:rPr>
        <w:t>。主要用于</w:t>
      </w:r>
      <w:r>
        <w:rPr>
          <w:rFonts w:hint="eastAsia" w:ascii="仿宋_GB2312" w:eastAsia="仿宋_GB2312"/>
          <w:sz w:val="32"/>
          <w:szCs w:val="32"/>
        </w:rPr>
        <w:t>本单位无公务用车购置及运行维护费支出</w:t>
      </w:r>
      <w:r>
        <w:rPr>
          <w:rFonts w:hint="eastAsia" w:ascii="仿宋_GB2312" w:eastAsia="仿宋_GB2312"/>
          <w:color w:val="000000" w:themeColor="text1"/>
          <w:sz w:val="32"/>
          <w:szCs w:val="32"/>
        </w:rPr>
        <w:t>等。</w:t>
      </w:r>
      <w:bookmarkEnd w:id="60"/>
      <w:bookmarkStart w:id="64"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4"/>
    </w:p>
    <w:p>
      <w:pPr>
        <w:spacing w:line="540" w:lineRule="exact"/>
        <w:ind w:firstLine="640" w:firstLineChars="200"/>
        <w:rPr>
          <w:rFonts w:ascii="仿宋_GB2312" w:eastAsia="仿宋_GB2312"/>
          <w:color w:val="000000" w:themeColor="text1"/>
          <w:sz w:val="32"/>
          <w:szCs w:val="32"/>
        </w:rPr>
      </w:pPr>
      <w:bookmarkStart w:id="65"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65"/>
      <w:bookmarkStart w:id="66" w:name="OLE_LINK84"/>
      <w:r>
        <w:rPr>
          <w:rFonts w:hint="eastAsia" w:ascii="仿宋_GB2312" w:eastAsia="仿宋_GB2312"/>
          <w:sz w:val="32"/>
          <w:szCs w:val="32"/>
        </w:rPr>
        <w:t>新疆喀什地区塔什库尔干县委员会机要局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p>
    <w:p>
      <w:pPr>
        <w:spacing w:line="540" w:lineRule="exact"/>
        <w:ind w:firstLine="640" w:firstLineChars="200"/>
        <w:rPr>
          <w:rFonts w:ascii="仿宋_GB2312" w:hAnsi="宋体" w:eastAsia="仿宋_GB2312" w:cs="宋体"/>
          <w:color w:val="000000" w:themeColor="text1"/>
          <w:kern w:val="0"/>
          <w:sz w:val="32"/>
          <w:szCs w:val="32"/>
        </w:rPr>
      </w:pPr>
      <w:bookmarkStart w:id="67"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7"/>
      <w:bookmarkStart w:id="68" w:name="OLE_LINK86"/>
      <w:bookmarkStart w:id="69"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，预决算差异率0%，差异主要原因是本单位无因公出国（境）费支出无差异；</w:t>
      </w:r>
      <w:bookmarkEnd w:id="68"/>
      <w:bookmarkEnd w:id="69"/>
      <w:bookmarkStart w:id="70" w:name="OLE_LINK89"/>
      <w:bookmarkStart w:id="71"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0"/>
      <w:bookmarkEnd w:id="71"/>
      <w:bookmarkStart w:id="72"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2"/>
      <w:bookmarkStart w:id="73"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3"/>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委员会机要局机关运行经费支出13.93万元，与上年相比，减少10.51万元，下降43%，减少的主要原因是：本年未采购和更换机要机房的相关设备，未支出相关办公经费，导致今年办公费的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4" w:name="OLE_LINK45"/>
      <w:r>
        <w:rPr>
          <w:rFonts w:hint="eastAsia" w:ascii="仿宋_GB2312" w:eastAsia="仿宋_GB2312"/>
          <w:color w:val="000000" w:themeColor="text1"/>
          <w:sz w:val="32"/>
          <w:szCs w:val="32"/>
        </w:rPr>
        <w:t>政府采购支出总额</w:t>
      </w:r>
      <w:bookmarkEnd w:id="74"/>
      <w:r>
        <w:rPr>
          <w:rFonts w:hint="eastAsia" w:ascii="仿宋_GB2312" w:eastAsia="仿宋_GB2312"/>
          <w:sz w:val="32"/>
          <w:szCs w:val="32"/>
        </w:rPr>
        <w:t>6.93</w:t>
      </w:r>
      <w:r>
        <w:rPr>
          <w:rFonts w:hint="eastAsia" w:ascii="仿宋_GB2312" w:eastAsia="仿宋_GB2312"/>
          <w:color w:val="000000" w:themeColor="text1"/>
          <w:sz w:val="32"/>
          <w:szCs w:val="32"/>
        </w:rPr>
        <w:t>万元，其中：</w:t>
      </w:r>
      <w:bookmarkStart w:id="75" w:name="OLE_LINK46"/>
      <w:r>
        <w:rPr>
          <w:rFonts w:hint="eastAsia" w:ascii="仿宋_GB2312" w:eastAsia="仿宋_GB2312"/>
          <w:color w:val="000000" w:themeColor="text1"/>
          <w:sz w:val="32"/>
          <w:szCs w:val="32"/>
        </w:rPr>
        <w:t>政府采购货物支出</w:t>
      </w:r>
      <w:bookmarkEnd w:id="75"/>
      <w:r>
        <w:rPr>
          <w:rFonts w:hint="eastAsia" w:ascii="仿宋_GB2312" w:eastAsia="仿宋_GB2312"/>
          <w:sz w:val="32"/>
          <w:szCs w:val="32"/>
        </w:rPr>
        <w:t>6.53</w:t>
      </w:r>
      <w:r>
        <w:rPr>
          <w:rFonts w:hint="eastAsia" w:ascii="仿宋_GB2312" w:eastAsia="仿宋_GB2312"/>
          <w:color w:val="000000" w:themeColor="text1"/>
          <w:sz w:val="32"/>
          <w:szCs w:val="32"/>
        </w:rPr>
        <w:t>万元、</w:t>
      </w:r>
      <w:bookmarkStart w:id="76" w:name="OLE_LINK47"/>
      <w:r>
        <w:rPr>
          <w:rFonts w:hint="eastAsia" w:ascii="仿宋_GB2312" w:eastAsia="仿宋_GB2312"/>
          <w:color w:val="000000" w:themeColor="text1"/>
          <w:sz w:val="32"/>
          <w:szCs w:val="32"/>
        </w:rPr>
        <w:t>政府采购工程支出</w:t>
      </w:r>
      <w:bookmarkEnd w:id="76"/>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7" w:name="OLE_LINK48"/>
      <w:r>
        <w:rPr>
          <w:rFonts w:hint="eastAsia" w:ascii="仿宋_GB2312" w:eastAsia="仿宋_GB2312"/>
          <w:color w:val="000000" w:themeColor="text1"/>
          <w:sz w:val="32"/>
          <w:szCs w:val="32"/>
        </w:rPr>
        <w:t>政府采购服务支出</w:t>
      </w:r>
      <w:bookmarkEnd w:id="77"/>
      <w:r>
        <w:rPr>
          <w:rFonts w:hint="eastAsia" w:ascii="仿宋_GB2312" w:eastAsia="仿宋_GB2312"/>
          <w:sz w:val="32"/>
          <w:szCs w:val="32"/>
        </w:rPr>
        <w:t>0.4</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8"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221（类）02（款）01（项）指：住房公积金。201（类）31（款）01（项）指：行政运行。208（类）05（款）05（项）指：机关事业单位基本养老保险缴费支出。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113247"/>
    <w:rsid w:val="084604BC"/>
    <w:rsid w:val="08883825"/>
    <w:rsid w:val="089C3968"/>
    <w:rsid w:val="09725983"/>
    <w:rsid w:val="0A382BB5"/>
    <w:rsid w:val="0AA4543A"/>
    <w:rsid w:val="0BE61132"/>
    <w:rsid w:val="0C9B0DD6"/>
    <w:rsid w:val="0CE4791C"/>
    <w:rsid w:val="0E063C64"/>
    <w:rsid w:val="0F4C7B96"/>
    <w:rsid w:val="0FFB575E"/>
    <w:rsid w:val="10845F1B"/>
    <w:rsid w:val="11463A00"/>
    <w:rsid w:val="11600918"/>
    <w:rsid w:val="11B0398F"/>
    <w:rsid w:val="13336A59"/>
    <w:rsid w:val="13B960C5"/>
    <w:rsid w:val="152777F4"/>
    <w:rsid w:val="156A79F4"/>
    <w:rsid w:val="15C674B6"/>
    <w:rsid w:val="18D54A0D"/>
    <w:rsid w:val="1A4106A0"/>
    <w:rsid w:val="1A4F5437"/>
    <w:rsid w:val="1AB77CD0"/>
    <w:rsid w:val="1CAF614F"/>
    <w:rsid w:val="1E807156"/>
    <w:rsid w:val="1EA657F6"/>
    <w:rsid w:val="1F097CB6"/>
    <w:rsid w:val="2166156B"/>
    <w:rsid w:val="21B02D83"/>
    <w:rsid w:val="22A236F5"/>
    <w:rsid w:val="23995975"/>
    <w:rsid w:val="2432220E"/>
    <w:rsid w:val="248303BA"/>
    <w:rsid w:val="24837E47"/>
    <w:rsid w:val="250934C3"/>
    <w:rsid w:val="252E01AA"/>
    <w:rsid w:val="2680023E"/>
    <w:rsid w:val="2905649C"/>
    <w:rsid w:val="29680352"/>
    <w:rsid w:val="2A020F75"/>
    <w:rsid w:val="2B007AEE"/>
    <w:rsid w:val="2BC14C56"/>
    <w:rsid w:val="2C1355D5"/>
    <w:rsid w:val="2C1B026F"/>
    <w:rsid w:val="2CC61F55"/>
    <w:rsid w:val="2EF7452F"/>
    <w:rsid w:val="2F1D13B4"/>
    <w:rsid w:val="2FAA3DA6"/>
    <w:rsid w:val="30682E1F"/>
    <w:rsid w:val="30E210D2"/>
    <w:rsid w:val="30E939C2"/>
    <w:rsid w:val="311371D6"/>
    <w:rsid w:val="31EB64C9"/>
    <w:rsid w:val="32223417"/>
    <w:rsid w:val="336D0D6F"/>
    <w:rsid w:val="352E4BEC"/>
    <w:rsid w:val="37DD5594"/>
    <w:rsid w:val="38F24FA8"/>
    <w:rsid w:val="3A98342A"/>
    <w:rsid w:val="3AB6780E"/>
    <w:rsid w:val="3AD56D70"/>
    <w:rsid w:val="3B143148"/>
    <w:rsid w:val="3B2920C2"/>
    <w:rsid w:val="3BE41ABD"/>
    <w:rsid w:val="3C5421A9"/>
    <w:rsid w:val="3D903B21"/>
    <w:rsid w:val="3F440741"/>
    <w:rsid w:val="41FC306C"/>
    <w:rsid w:val="44BE5554"/>
    <w:rsid w:val="451E0908"/>
    <w:rsid w:val="452C2D31"/>
    <w:rsid w:val="45D26E14"/>
    <w:rsid w:val="46A541B1"/>
    <w:rsid w:val="47454CEC"/>
    <w:rsid w:val="48C57772"/>
    <w:rsid w:val="496C6119"/>
    <w:rsid w:val="49782886"/>
    <w:rsid w:val="4A6F0D28"/>
    <w:rsid w:val="4AAF085C"/>
    <w:rsid w:val="4AD423C2"/>
    <w:rsid w:val="4AEB7E60"/>
    <w:rsid w:val="4B4B135B"/>
    <w:rsid w:val="4BC7055F"/>
    <w:rsid w:val="4CFC7DB2"/>
    <w:rsid w:val="4E7C187D"/>
    <w:rsid w:val="508941AD"/>
    <w:rsid w:val="50E65530"/>
    <w:rsid w:val="510D4010"/>
    <w:rsid w:val="51457139"/>
    <w:rsid w:val="51574DBD"/>
    <w:rsid w:val="51EC1DA8"/>
    <w:rsid w:val="52FC5524"/>
    <w:rsid w:val="532D7A17"/>
    <w:rsid w:val="548F7485"/>
    <w:rsid w:val="54AF4562"/>
    <w:rsid w:val="54C9674B"/>
    <w:rsid w:val="556318EA"/>
    <w:rsid w:val="55A60AA1"/>
    <w:rsid w:val="56451615"/>
    <w:rsid w:val="57FC5774"/>
    <w:rsid w:val="59B332C9"/>
    <w:rsid w:val="5A44758A"/>
    <w:rsid w:val="5A4522C6"/>
    <w:rsid w:val="5BEC4BB3"/>
    <w:rsid w:val="5C070B55"/>
    <w:rsid w:val="5CB96DCE"/>
    <w:rsid w:val="5CE61580"/>
    <w:rsid w:val="5D175666"/>
    <w:rsid w:val="5D556A3C"/>
    <w:rsid w:val="5D7B25C9"/>
    <w:rsid w:val="5ECB44B4"/>
    <w:rsid w:val="5EE2043C"/>
    <w:rsid w:val="602D2E37"/>
    <w:rsid w:val="606E6F87"/>
    <w:rsid w:val="61460FBE"/>
    <w:rsid w:val="620A0C71"/>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EC4795"/>
    <w:rsid w:val="71FB78FD"/>
    <w:rsid w:val="7275064A"/>
    <w:rsid w:val="733F750B"/>
    <w:rsid w:val="735702E2"/>
    <w:rsid w:val="765F635A"/>
    <w:rsid w:val="76B73454"/>
    <w:rsid w:val="76D254BD"/>
    <w:rsid w:val="77727ACD"/>
    <w:rsid w:val="78071142"/>
    <w:rsid w:val="79296B37"/>
    <w:rsid w:val="7A4C4C40"/>
    <w:rsid w:val="7AA0518E"/>
    <w:rsid w:val="7B041636"/>
    <w:rsid w:val="7B587CBE"/>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0</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2020-04-05T03:43:55Z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