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2018年度新疆喀什地区塔什库尔干县事业单位登记管理局部门决算公开说明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1、贯彻落实《事业单位登记管理暂行条例。</w:t>
      </w:r>
      <w:r>
        <w:rPr>
          <w:rFonts w:hint="eastAsia" w:ascii="仿宋_GB2312" w:eastAsia="仿宋_GB2312"/>
          <w:sz w:val="32"/>
          <w:szCs w:val="32"/>
        </w:rPr>
        <w:br w:type="textWrapping"/>
      </w:r>
      <w:r>
        <w:rPr>
          <w:rFonts w:hint="eastAsia" w:ascii="仿宋_GB2312" w:eastAsia="仿宋_GB2312"/>
          <w:sz w:val="32"/>
          <w:szCs w:val="32"/>
        </w:rPr>
        <w:t>2、研究拟定本县事业单位管理体制和机构改革的方案。</w:t>
      </w:r>
      <w:r>
        <w:rPr>
          <w:rFonts w:hint="eastAsia" w:ascii="仿宋_GB2312" w:eastAsia="仿宋_GB2312"/>
          <w:sz w:val="32"/>
          <w:szCs w:val="32"/>
        </w:rPr>
        <w:br w:type="textWrapping"/>
      </w:r>
      <w:r>
        <w:rPr>
          <w:rFonts w:hint="eastAsia" w:ascii="仿宋_GB2312" w:eastAsia="仿宋_GB2312"/>
          <w:sz w:val="32"/>
          <w:szCs w:val="32"/>
        </w:rPr>
        <w:t>3、审核县委、政府直属事业单位的机构编制方案。</w:t>
      </w:r>
      <w:r>
        <w:rPr>
          <w:rFonts w:hint="eastAsia" w:ascii="仿宋_GB2312" w:eastAsia="仿宋_GB2312"/>
          <w:sz w:val="32"/>
          <w:szCs w:val="32"/>
        </w:rPr>
        <w:br w:type="textWrapping"/>
      </w:r>
      <w:r>
        <w:rPr>
          <w:rFonts w:hint="eastAsia" w:ascii="仿宋_GB2312" w:eastAsia="仿宋_GB2312"/>
          <w:sz w:val="32"/>
          <w:szCs w:val="32"/>
        </w:rPr>
        <w:t>4、审批县委、政府各工作部门所属事业单位的机构编制；指导并协调乡镇事业单位管理体制改革和机构编制管理工作。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新疆喀什地区塔什库尔干县事业单位登记管理局</w:t>
      </w:r>
      <w:r>
        <w:rPr>
          <w:rFonts w:hint="eastAsia" w:ascii="仿宋_GB2312" w:eastAsia="仿宋_GB2312"/>
          <w:sz w:val="32"/>
          <w:szCs w:val="32"/>
        </w:rPr>
        <w:t>部门决算包括：</w:t>
      </w:r>
      <w:r>
        <w:rPr>
          <w:rFonts w:ascii="仿宋_GB2312" w:eastAsia="仿宋_GB2312"/>
          <w:sz w:val="32"/>
          <w:szCs w:val="32"/>
        </w:rPr>
        <w:t>新疆喀什地区塔什库尔干县事业单位登记管理局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新疆喀什地区塔什库尔干县事业单位登记管理局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新疆喀什地区塔什库尔干县事业单位登记管理局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72.79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，与上年相比，增加11.87万元，增长19.48%，增加的主要原因是：</w:t>
      </w:r>
      <w:r>
        <w:rPr>
          <w:rFonts w:hint="eastAsia" w:ascii="仿宋_GB2312" w:eastAsia="仿宋_GB2312"/>
          <w:color w:val="000000" w:themeColor="text1"/>
          <w:sz w:val="32"/>
          <w:szCs w:val="32"/>
        </w:rPr>
        <w:t>人员基本工资增资，艰苦边远津贴调增，高海拔工龄工资调资及补发导致决算数较上年数增加；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72.79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，与上年相比，增加11.87万元，增长19.48%，增加的主要原因是：</w:t>
      </w:r>
      <w:r>
        <w:rPr>
          <w:rFonts w:hint="eastAsia" w:ascii="仿宋_GB2312" w:eastAsia="仿宋_GB2312"/>
          <w:color w:val="000000" w:themeColor="text1"/>
          <w:sz w:val="32"/>
          <w:szCs w:val="32"/>
        </w:rPr>
        <w:t>人员基本工资增资，艰苦边远津贴调增，高海拔工龄工资调资及补发导致决算数较上年数增加；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bookmarkStart w:id="79" w:name="_GoBack"/>
      <w:bookmarkEnd w:id="79"/>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72.79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72.79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况：本年收入年初预算数67.44万元</w:t>
      </w:r>
      <w:r>
        <w:rPr>
          <w:rFonts w:hint="eastAsia" w:ascii="仿宋_GB2312" w:eastAsia="仿宋_GB2312"/>
          <w:sz w:val="32"/>
          <w:szCs w:val="32"/>
        </w:rPr>
        <w:t>，决算数72.79万元</w:t>
      </w:r>
      <w:r>
        <w:rPr>
          <w:rFonts w:ascii="仿宋_GB2312" w:eastAsia="仿宋_GB2312"/>
          <w:sz w:val="32"/>
          <w:szCs w:val="32"/>
        </w:rPr>
        <w:t>，预决算差异率7.93%，差异主要原因是人员基本工资增资，艰苦边远津贴调增，高海拔工龄工资调资及补发导致决算数较预算数增加。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72.79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72.79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与年初预算数相比情况：本年支出年初预算数67.44万元，</w:t>
      </w:r>
      <w:r>
        <w:rPr>
          <w:rFonts w:hint="eastAsia" w:ascii="仿宋_GB2312" w:eastAsia="仿宋_GB2312"/>
          <w:sz w:val="32"/>
          <w:szCs w:val="32"/>
        </w:rPr>
        <w:t>决算数72.79万元</w:t>
      </w:r>
      <w:r>
        <w:rPr>
          <w:rFonts w:ascii="仿宋_GB2312" w:eastAsia="仿宋_GB2312"/>
          <w:sz w:val="32"/>
          <w:szCs w:val="32"/>
        </w:rPr>
        <w:t>，预决算差异率7.93%，差异主要原因是人员基本工资增资，艰苦边远津贴调增，高海拔工龄工资调资及补发导致决算数较预算数增加。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72.79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，与上年相比，增加11.87万元，增长19.48%，增加的主要原因是：人员基本工资增资，艰苦边远津贴调增，高海拔工龄工资调资及补发导致决算数较上年数增加。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72.79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，与上年相比，增加11.87万元，增长19.48%，增加的主要原因是：</w:t>
      </w:r>
      <w:r>
        <w:rPr>
          <w:rFonts w:ascii="仿宋_GB2312" w:eastAsia="仿宋_GB2312"/>
          <w:sz w:val="32"/>
          <w:szCs w:val="32"/>
        </w:rPr>
        <w:t>人员基本工资增资，艰苦边远津贴调增，高海拔工龄工资调资及补发导致决算数较上年数增加。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72.79</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67.44</w:t>
      </w:r>
      <w:r>
        <w:rPr>
          <w:rFonts w:hint="eastAsia" w:ascii="仿宋_GB2312" w:eastAsia="仿宋_GB2312"/>
          <w:color w:val="000000" w:themeColor="text1"/>
          <w:sz w:val="32"/>
          <w:szCs w:val="32"/>
        </w:rPr>
        <w:t>万元，决算数</w:t>
      </w:r>
      <w:r>
        <w:rPr>
          <w:rFonts w:hint="eastAsia" w:ascii="仿宋_GB2312" w:eastAsia="仿宋_GB2312"/>
          <w:sz w:val="32"/>
          <w:szCs w:val="32"/>
        </w:rPr>
        <w:t>72.79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，预决算差异率7.93%，差异主要原因是人员基本工资增资，艰苦边远津贴调增，高海拔工龄工资调资及补发导致决算数较预算数增加。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67.44</w:t>
      </w:r>
      <w:r>
        <w:rPr>
          <w:rFonts w:hint="eastAsia" w:ascii="仿宋_GB2312" w:eastAsia="仿宋_GB2312"/>
          <w:color w:val="000000" w:themeColor="text1"/>
          <w:sz w:val="32"/>
          <w:szCs w:val="32"/>
        </w:rPr>
        <w:t>万元，决算数</w:t>
      </w:r>
      <w:r>
        <w:rPr>
          <w:rFonts w:hint="eastAsia" w:ascii="仿宋_GB2312" w:eastAsia="仿宋_GB2312"/>
          <w:sz w:val="32"/>
          <w:szCs w:val="32"/>
        </w:rPr>
        <w:t>72.79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，预决算差异率7.93%，差异主要原因是人员基本工资增资，艰苦边远津贴调增，高海拔工龄工资调资及补发导致决算数较预算数增加。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72.79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，与上年相比，增加11.87万元，增长19.48%，增加的主要原因是：人员基本工资增资，艰苦边远津贴调增，高海拔工龄工资调资及补发导致决算数较上年数增加。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72.79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，与上年相比，增加11.87万元，增长19.48%，增加的主要原因是：人员基本工资增资，艰苦边远津贴调增，高海拔工龄工资调资及补发导致决算数较上年数增加。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住房保障支出4.69万元,一般公共服务支出61.22万元,社会保障和就业支出6.88万元。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工资福利支出71.83万元,商品和服务支出0.95万元。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67.44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72.79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，预决算差异率7.93%，差异主要原因是人员基本工资增资，艰苦边远津贴调增，高海拔工龄工资调资及补发导致决算数较预算数增加。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67.44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72.79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，预决算差异率7.93%，差异主要原因是人员基本工资增资，艰苦边远津贴调增，高海拔工龄工资调资及补发导致决算数较预算数增加。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color w:val="000000"/>
          <w:sz w:val="32"/>
          <w:szCs w:val="32"/>
        </w:rPr>
      </w:pPr>
      <w:bookmarkStart w:id="52" w:name="OLE_LINK79"/>
      <w:bookmarkStart w:id="53" w:name="OLE_LINK80"/>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新疆喀什地区塔什库尔干县事业单位登记管理局</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5"/>
      <w:bookmarkStart w:id="56" w:name="OLE_LINK34"/>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1"/>
      <w:bookmarkStart w:id="63"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本单位无</w:t>
      </w:r>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新疆喀什地区塔什库尔干县事业单位登记管理局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7"/>
      <w:bookmarkStart w:id="68" w:name="OLE_LINK86"/>
      <w:bookmarkStart w:id="6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8"/>
      <w:bookmarkEnd w:id="69"/>
      <w:bookmarkStart w:id="70" w:name="OLE_LINK88"/>
      <w:bookmarkStart w:id="71"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新疆喀什地区塔什库尔干县事业单位登记管理局日常公用经费0.95万元，与上年相比，减少0.26万元，下降21.49%，减少的主要原因是：厉行勤俭节约，保持优良的传统，减少办公经费等日常公用经费支出。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221（类）02（款）01（项）指：住房公积金。201（类）10（款）01（项）指：行政运行。208（类）05（款）05（项）指：机关事业单位基本养老保险缴费支出。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0A1F88"/>
    <w:rsid w:val="03AA79F6"/>
    <w:rsid w:val="04741FE5"/>
    <w:rsid w:val="04DB02C7"/>
    <w:rsid w:val="06B856EE"/>
    <w:rsid w:val="07FE5938"/>
    <w:rsid w:val="084604BC"/>
    <w:rsid w:val="08883825"/>
    <w:rsid w:val="09725983"/>
    <w:rsid w:val="0A382BB5"/>
    <w:rsid w:val="0AA4543A"/>
    <w:rsid w:val="0BE61132"/>
    <w:rsid w:val="0C9B0DD6"/>
    <w:rsid w:val="0CE4791C"/>
    <w:rsid w:val="0E063C64"/>
    <w:rsid w:val="0E6105B8"/>
    <w:rsid w:val="0F4C7B96"/>
    <w:rsid w:val="0FFB575E"/>
    <w:rsid w:val="10845F1B"/>
    <w:rsid w:val="11463A00"/>
    <w:rsid w:val="11600918"/>
    <w:rsid w:val="11B0398F"/>
    <w:rsid w:val="13B960C5"/>
    <w:rsid w:val="152777F4"/>
    <w:rsid w:val="15C674B6"/>
    <w:rsid w:val="18AE4506"/>
    <w:rsid w:val="18D54A0D"/>
    <w:rsid w:val="1A4106A0"/>
    <w:rsid w:val="1A4F5437"/>
    <w:rsid w:val="1AB77CD0"/>
    <w:rsid w:val="1D8C52F2"/>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2C5BAC"/>
    <w:rsid w:val="2EF7452F"/>
    <w:rsid w:val="2F1D13B4"/>
    <w:rsid w:val="2FAA3DA6"/>
    <w:rsid w:val="30682E1F"/>
    <w:rsid w:val="30AB7446"/>
    <w:rsid w:val="30E210D2"/>
    <w:rsid w:val="311371D6"/>
    <w:rsid w:val="31EB64C9"/>
    <w:rsid w:val="336D0D6F"/>
    <w:rsid w:val="352E4BEC"/>
    <w:rsid w:val="37DD5594"/>
    <w:rsid w:val="385D1C3F"/>
    <w:rsid w:val="38F24FA8"/>
    <w:rsid w:val="3A98342A"/>
    <w:rsid w:val="3AB6780E"/>
    <w:rsid w:val="3AC22939"/>
    <w:rsid w:val="3AD56D70"/>
    <w:rsid w:val="3B2920C2"/>
    <w:rsid w:val="3BE41ABD"/>
    <w:rsid w:val="3C5421A9"/>
    <w:rsid w:val="3D903B21"/>
    <w:rsid w:val="3F440741"/>
    <w:rsid w:val="41FC306C"/>
    <w:rsid w:val="42F62C21"/>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EFD7C6E"/>
    <w:rsid w:val="602D2E37"/>
    <w:rsid w:val="61460FBE"/>
    <w:rsid w:val="62775810"/>
    <w:rsid w:val="62D83744"/>
    <w:rsid w:val="630F4048"/>
    <w:rsid w:val="63AA02E5"/>
    <w:rsid w:val="64700DE9"/>
    <w:rsid w:val="65B62525"/>
    <w:rsid w:val="65C613BD"/>
    <w:rsid w:val="65FD118C"/>
    <w:rsid w:val="682C3D89"/>
    <w:rsid w:val="68611305"/>
    <w:rsid w:val="699A1692"/>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93206C5"/>
    <w:rsid w:val="7A4C4C40"/>
    <w:rsid w:val="7AA0518E"/>
    <w:rsid w:val="7B041636"/>
    <w:rsid w:val="7CA86749"/>
    <w:rsid w:val="7D24385B"/>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2020-04-05T04:20:50Z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