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2018年度新疆喀什地区塔什库尔干县委办公室部门决算公开说明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中共塔什库尔干塔吉克自治县委员会办公室是县委办理党务、政务和日常事务的综合职能部门，是领导的参谋和助手，其主要职能是。</w:t>
      </w:r>
      <w:r>
        <w:rPr>
          <w:rFonts w:hint="eastAsia" w:ascii="仿宋_GB2312" w:eastAsia="仿宋_GB2312"/>
          <w:sz w:val="32"/>
          <w:szCs w:val="32"/>
        </w:rPr>
        <w:br w:type="textWrapping"/>
      </w:r>
      <w:r>
        <w:rPr>
          <w:rFonts w:hint="eastAsia" w:ascii="仿宋_GB2312" w:eastAsia="仿宋_GB2312"/>
          <w:sz w:val="32"/>
          <w:szCs w:val="32"/>
        </w:rPr>
        <w:t>1、认真学习研究党的路线、方针、政策，联系本县实际，为县委提出贯彻落实意见，提供科学决策的依据和决策方案。</w:t>
      </w:r>
      <w:r>
        <w:rPr>
          <w:rFonts w:hint="eastAsia" w:ascii="仿宋_GB2312" w:eastAsia="仿宋_GB2312"/>
          <w:sz w:val="32"/>
          <w:szCs w:val="32"/>
        </w:rPr>
        <w:br w:type="textWrapping"/>
      </w:r>
      <w:r>
        <w:rPr>
          <w:rFonts w:hint="eastAsia" w:ascii="仿宋_GB2312" w:eastAsia="仿宋_GB2312"/>
          <w:sz w:val="32"/>
          <w:szCs w:val="32"/>
        </w:rPr>
        <w:t>2、认真贯彻落实县委和上级党委的指示，及时督促检查党的各项方针政策和县委工作部署的贯彻落实情况，定期向县委提出全县工作、县委中心工作进展情况及趋势，预测分析报告。</w:t>
      </w:r>
      <w:r>
        <w:rPr>
          <w:rFonts w:hint="eastAsia" w:ascii="仿宋_GB2312" w:eastAsia="仿宋_GB2312"/>
          <w:sz w:val="32"/>
          <w:szCs w:val="32"/>
        </w:rPr>
        <w:br w:type="textWrapping"/>
      </w:r>
      <w:r>
        <w:rPr>
          <w:rFonts w:hint="eastAsia" w:ascii="仿宋_GB2312" w:eastAsia="仿宋_GB2312"/>
          <w:sz w:val="32"/>
          <w:szCs w:val="32"/>
        </w:rPr>
        <w:t>3、做好县委公文的起草、审定和翻译、分发、归档工作，做好外来文件的收发传递、阅办归档工作，严格执行保密规定，严防失泄密事件的发生。</w:t>
      </w:r>
      <w:r>
        <w:rPr>
          <w:rFonts w:hint="eastAsia" w:ascii="仿宋_GB2312" w:eastAsia="仿宋_GB2312"/>
          <w:sz w:val="32"/>
          <w:szCs w:val="32"/>
        </w:rPr>
        <w:br w:type="textWrapping"/>
      </w:r>
      <w:r>
        <w:rPr>
          <w:rFonts w:hint="eastAsia" w:ascii="仿宋_GB2312" w:eastAsia="仿宋_GB2312"/>
          <w:sz w:val="32"/>
          <w:szCs w:val="32"/>
        </w:rPr>
        <w:t>4、负责全县的机要、保密工作，做好机要电传和普通电传的收发、呈送、传阅、立卷、归档工作。</w:t>
      </w:r>
      <w:r>
        <w:rPr>
          <w:rFonts w:hint="eastAsia" w:ascii="仿宋_GB2312" w:eastAsia="仿宋_GB2312"/>
          <w:sz w:val="32"/>
          <w:szCs w:val="32"/>
        </w:rPr>
        <w:br w:type="textWrapping"/>
      </w:r>
      <w:r>
        <w:rPr>
          <w:rFonts w:hint="eastAsia" w:ascii="仿宋_GB2312" w:eastAsia="仿宋_GB2312"/>
          <w:sz w:val="32"/>
          <w:szCs w:val="32"/>
        </w:rPr>
        <w:t>5、负责县委召开的各类工作会议的秘书、翻译、会务服务工作，组织实施会议决定、决议。</w:t>
      </w:r>
      <w:r>
        <w:rPr>
          <w:rFonts w:hint="eastAsia" w:ascii="仿宋_GB2312" w:eastAsia="仿宋_GB2312"/>
          <w:sz w:val="32"/>
          <w:szCs w:val="32"/>
        </w:rPr>
        <w:br w:type="textWrapping"/>
      </w:r>
      <w:r>
        <w:rPr>
          <w:rFonts w:hint="eastAsia" w:ascii="仿宋_GB2312" w:eastAsia="仿宋_GB2312"/>
          <w:sz w:val="32"/>
          <w:szCs w:val="32"/>
        </w:rPr>
        <w:t>6、负责机关值班、机关纪律、机关政治学习工作，并协助县委领导处理突发性事件和县委领导交办的临时性工作。</w:t>
      </w:r>
      <w:r>
        <w:rPr>
          <w:rFonts w:hint="eastAsia" w:ascii="仿宋_GB2312" w:eastAsia="仿宋_GB2312"/>
          <w:sz w:val="32"/>
          <w:szCs w:val="32"/>
        </w:rPr>
        <w:br w:type="textWrapping"/>
      </w:r>
      <w:r>
        <w:rPr>
          <w:rFonts w:hint="eastAsia" w:ascii="仿宋_GB2312" w:eastAsia="仿宋_GB2312"/>
          <w:sz w:val="32"/>
          <w:szCs w:val="32"/>
        </w:rPr>
        <w:t>7、负责收集、登记、整理信息督查材料，撰写并上报信息和督查与检查，并编发信息、督查内刊。</w:t>
      </w:r>
      <w:r>
        <w:rPr>
          <w:rFonts w:hint="eastAsia" w:ascii="仿宋_GB2312" w:eastAsia="仿宋_GB2312"/>
          <w:sz w:val="32"/>
          <w:szCs w:val="32"/>
        </w:rPr>
        <w:br w:type="textWrapping"/>
      </w:r>
      <w:r>
        <w:rPr>
          <w:rFonts w:hint="eastAsia" w:ascii="仿宋_GB2312" w:eastAsia="仿宋_GB2312"/>
          <w:sz w:val="32"/>
          <w:szCs w:val="32"/>
        </w:rPr>
        <w:t>8、负责管理县委机关后勤工作。</w:t>
      </w:r>
      <w:r>
        <w:rPr>
          <w:rFonts w:hint="eastAsia" w:ascii="仿宋_GB2312" w:eastAsia="仿宋_GB2312"/>
          <w:sz w:val="32"/>
          <w:szCs w:val="32"/>
        </w:rPr>
        <w:br w:type="textWrapping"/>
      </w:r>
      <w:r>
        <w:rPr>
          <w:rFonts w:hint="eastAsia" w:ascii="仿宋_GB2312" w:eastAsia="仿宋_GB2312"/>
          <w:sz w:val="32"/>
          <w:szCs w:val="32"/>
        </w:rPr>
        <w:t>9、负责县委机关财务工作。</w:t>
      </w:r>
      <w:r>
        <w:rPr>
          <w:rFonts w:hint="eastAsia" w:ascii="仿宋_GB2312" w:eastAsia="仿宋_GB2312"/>
          <w:sz w:val="32"/>
          <w:szCs w:val="32"/>
        </w:rPr>
        <w:br w:type="textWrapping"/>
      </w:r>
      <w:r>
        <w:rPr>
          <w:rFonts w:hint="eastAsia" w:ascii="仿宋_GB2312" w:eastAsia="仿宋_GB2312"/>
          <w:sz w:val="32"/>
          <w:szCs w:val="32"/>
        </w:rPr>
        <w:t>10、负责县委机关文书处理档案管理和报刊、杂志、信函件的收发工作。</w:t>
      </w:r>
      <w:r>
        <w:rPr>
          <w:rFonts w:hint="eastAsia" w:ascii="仿宋_GB2312" w:eastAsia="仿宋_GB2312"/>
          <w:sz w:val="32"/>
          <w:szCs w:val="32"/>
        </w:rPr>
        <w:br w:type="textWrapping"/>
      </w:r>
      <w:r>
        <w:rPr>
          <w:rFonts w:hint="eastAsia" w:ascii="仿宋_GB2312" w:eastAsia="仿宋_GB2312"/>
          <w:sz w:val="32"/>
          <w:szCs w:val="32"/>
        </w:rPr>
        <w:t>11、领导交办的其它工作。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新疆喀什地区塔什库尔干县委办公室</w:t>
      </w:r>
      <w:r>
        <w:rPr>
          <w:rFonts w:hint="eastAsia" w:ascii="仿宋_GB2312" w:eastAsia="仿宋_GB2312"/>
          <w:sz w:val="32"/>
          <w:szCs w:val="32"/>
        </w:rPr>
        <w:t>部门决算包括：</w:t>
      </w:r>
      <w:r>
        <w:rPr>
          <w:rFonts w:ascii="仿宋_GB2312" w:eastAsia="仿宋_GB2312"/>
          <w:sz w:val="32"/>
          <w:szCs w:val="32"/>
        </w:rPr>
        <w:t>新疆喀什地区塔什库尔干县委办公室</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新疆喀什地区塔什库尔干县委办公室</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tbl>
      <w:tblPr>
        <w:tblStyle w:val="10"/>
        <w:tblpPr w:leftFromText="180" w:rightFromText="180" w:vertAnchor="text" w:horzAnchor="page" w:tblpX="1290" w:tblpY="417"/>
        <w:tblOverlap w:val="never"/>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新疆喀什地区塔什库尔干县委办公室</w:t>
            </w:r>
          </w:p>
        </w:tc>
        <w:tc>
          <w:tcPr>
            <w:tcW w:w="2538" w:type="dxa"/>
            <w:vAlign w:val="center"/>
          </w:tcPr>
          <w:p>
            <w:pPr>
              <w:pageBreakBefore w:val="0"/>
              <w:spacing w:line="500" w:lineRule="exact"/>
              <w:ind w:firstLine="420" w:firstLineChars="200"/>
              <w:jc w:val="left"/>
              <w:textAlignment w:val="auto"/>
            </w:pPr>
          </w:p>
        </w:tc>
      </w:tr>
    </w:tbl>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1,188.49</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，与上年相比，增加120.63万元，增长11.3%，增加的主要原因是：</w:t>
      </w:r>
      <w:r>
        <w:rPr>
          <w:rFonts w:hint="eastAsia" w:ascii="仿宋_GB2312" w:eastAsia="仿宋_GB2312"/>
          <w:color w:val="000000" w:themeColor="text1"/>
          <w:sz w:val="32"/>
          <w:szCs w:val="32"/>
        </w:rPr>
        <w:t>全年人员相比去年增加2名；政策性工资上调</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2018年增加国防教育项目经费362.45万元；以上综合原因导致本年决算数较上年数增加；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1,188.49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，与上年相比，增加120.63万元，增长11.3%，增加的主要原因是：</w:t>
      </w:r>
      <w:r>
        <w:rPr>
          <w:rFonts w:hint="eastAsia" w:ascii="仿宋_GB2312" w:eastAsia="仿宋_GB2312"/>
          <w:color w:val="000000" w:themeColor="text1"/>
          <w:sz w:val="32"/>
          <w:szCs w:val="32"/>
        </w:rPr>
        <w:t>全年人员相比去年增加2名；政策性工资上调;2018年增加国防教育项目经费362.45万元；以上综合原因导致本年决算数较上年数增加；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ascii="仿宋_GB2312" w:eastAsia="仿宋_GB2312"/>
          <w:color w:val="000000"/>
          <w:sz w:val="32"/>
          <w:szCs w:val="32"/>
        </w:rPr>
        <w:t>无变化。</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1,188.49</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1,188.49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况：本年收入年初预算数524.36万元</w:t>
      </w:r>
      <w:r>
        <w:rPr>
          <w:rFonts w:hint="eastAsia" w:ascii="仿宋_GB2312" w:eastAsia="仿宋_GB2312"/>
          <w:sz w:val="32"/>
          <w:szCs w:val="32"/>
        </w:rPr>
        <w:t>，决算数1,188.49万元</w:t>
      </w:r>
      <w:r>
        <w:rPr>
          <w:rFonts w:ascii="仿宋_GB2312" w:eastAsia="仿宋_GB2312"/>
          <w:sz w:val="32"/>
          <w:szCs w:val="32"/>
        </w:rPr>
        <w:t>，预决算差异率126.66%，差异主要原因是1、政策性工资上调：基本工资、艰边津贴、工龄工资上调及补发，全年人员相比去年增加2名，挂职领导自1月开始增加2名人员经费大幅增加；2、</w:t>
      </w:r>
      <w:r>
        <w:rPr>
          <w:rFonts w:hint="eastAsia" w:ascii="仿宋_GB2312" w:eastAsia="仿宋_GB2312"/>
          <w:color w:val="000000" w:themeColor="text1"/>
          <w:sz w:val="32"/>
          <w:szCs w:val="32"/>
        </w:rPr>
        <w:t>国防教育项目经费</w:t>
      </w:r>
      <w:r>
        <w:rPr>
          <w:rFonts w:ascii="仿宋_GB2312" w:eastAsia="仿宋_GB2312"/>
          <w:sz w:val="32"/>
          <w:szCs w:val="32"/>
        </w:rPr>
        <w:t>支出金额年初未纳入预算；3、公务用车运行维护费增加，主要原因是下乡督导检查工作任务频繁、部分车辆老旧经常维修导致维护维修费用增加，以上原因导致决算数较年初预算数增加。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1,188.49</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826.03</w:t>
      </w:r>
      <w:r>
        <w:rPr>
          <w:rFonts w:hint="eastAsia" w:ascii="仿宋_GB2312" w:eastAsia="仿宋_GB2312"/>
          <w:color w:val="000000" w:themeColor="text1"/>
          <w:sz w:val="32"/>
          <w:szCs w:val="32"/>
        </w:rPr>
        <w:t>万元，占</w:t>
      </w:r>
      <w:r>
        <w:rPr>
          <w:rFonts w:hint="eastAsia" w:ascii="仿宋_GB2312" w:eastAsia="仿宋_GB2312"/>
          <w:sz w:val="32"/>
          <w:szCs w:val="32"/>
        </w:rPr>
        <w:t>69.5%</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362.46</w:t>
      </w:r>
      <w:r>
        <w:rPr>
          <w:rFonts w:hint="eastAsia" w:ascii="仿宋_GB2312" w:eastAsia="仿宋_GB2312"/>
          <w:color w:val="000000" w:themeColor="text1"/>
          <w:sz w:val="32"/>
          <w:szCs w:val="32"/>
        </w:rPr>
        <w:t>万元，占</w:t>
      </w:r>
      <w:r>
        <w:rPr>
          <w:rFonts w:hint="eastAsia" w:ascii="仿宋_GB2312" w:eastAsia="仿宋_GB2312"/>
          <w:sz w:val="32"/>
          <w:szCs w:val="32"/>
        </w:rPr>
        <w:t>30.5%</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与年初预算数相比情况：本年支出年初预算数524.36万元，</w:t>
      </w:r>
      <w:r>
        <w:rPr>
          <w:rFonts w:hint="eastAsia" w:ascii="仿宋_GB2312" w:eastAsia="仿宋_GB2312"/>
          <w:sz w:val="32"/>
          <w:szCs w:val="32"/>
        </w:rPr>
        <w:t>决算数1,188.49万元</w:t>
      </w:r>
      <w:r>
        <w:rPr>
          <w:rFonts w:ascii="仿宋_GB2312" w:eastAsia="仿宋_GB2312"/>
          <w:sz w:val="32"/>
          <w:szCs w:val="32"/>
        </w:rPr>
        <w:t>，预决算差异率126.66%，差异主要原因是1、政策性工资上调：基本工资、艰边津贴、工龄工资上调及补发，全年人员相比去年增加2名，挂职领导自1月开始增加2名人员经费大幅增加；2、</w:t>
      </w:r>
      <w:r>
        <w:rPr>
          <w:rFonts w:hint="eastAsia" w:ascii="仿宋_GB2312" w:eastAsia="仿宋_GB2312"/>
          <w:color w:val="000000" w:themeColor="text1"/>
          <w:sz w:val="32"/>
          <w:szCs w:val="32"/>
        </w:rPr>
        <w:t>国防教育项目经费</w:t>
      </w:r>
      <w:r>
        <w:rPr>
          <w:rFonts w:ascii="仿宋_GB2312" w:eastAsia="仿宋_GB2312"/>
          <w:sz w:val="32"/>
          <w:szCs w:val="32"/>
        </w:rPr>
        <w:t>支出金额年初未纳入预算；3、公务用车运行维护费增加，主要原因是下乡督导检查工作任务频繁、部分车辆老旧经常维修导致维护维修费用增加，以上原因导致决算数较年初预算数增加。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1,188.49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，与上年相比，增加120.63万元，增长11.3%，增加的主要原因是：全年人员相比去年增加2名；政策性工资上调;退休干部死亡4人，发放丧葬费和抚恤金</w:t>
      </w:r>
      <w:r>
        <w:rPr>
          <w:rFonts w:hint="eastAsia" w:ascii="仿宋_GB2312" w:eastAsia="仿宋_GB2312"/>
          <w:sz w:val="32"/>
          <w:szCs w:val="32"/>
          <w:lang w:val="en-US" w:eastAsia="zh-CN"/>
        </w:rPr>
        <w:t>;</w:t>
      </w:r>
      <w:r>
        <w:rPr>
          <w:rFonts w:hint="eastAsia" w:ascii="仿宋_GB2312" w:eastAsia="仿宋_GB2312"/>
          <w:sz w:val="32"/>
          <w:szCs w:val="32"/>
        </w:rPr>
        <w:t>2018年增加国防教育项目经费362.45万元</w:t>
      </w:r>
      <w:r>
        <w:rPr>
          <w:rFonts w:hint="eastAsia" w:ascii="仿宋_GB2312" w:eastAsia="仿宋_GB2312"/>
          <w:sz w:val="32"/>
          <w:szCs w:val="32"/>
          <w:lang w:val="en-US" w:eastAsia="zh-CN"/>
        </w:rPr>
        <w:t>;</w:t>
      </w:r>
      <w:r>
        <w:rPr>
          <w:rFonts w:hint="eastAsia" w:ascii="仿宋_GB2312" w:eastAsia="仿宋_GB2312"/>
          <w:sz w:val="32"/>
          <w:szCs w:val="32"/>
        </w:rPr>
        <w:t>以上综合原因导致本年决算数较上年数增加。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1,188.49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，与上年相比，增加120.63万元，增长11.3%，增加的主要原因是：</w:t>
      </w:r>
      <w:r>
        <w:rPr>
          <w:rFonts w:ascii="仿宋_GB2312" w:eastAsia="仿宋_GB2312"/>
          <w:sz w:val="32"/>
          <w:szCs w:val="32"/>
        </w:rPr>
        <w:t>全年人员相比去年增加2名；政策性工资上调;</w:t>
      </w:r>
      <w:r>
        <w:rPr>
          <w:rFonts w:hint="eastAsia" w:ascii="仿宋_GB2312" w:eastAsia="仿宋_GB2312"/>
          <w:sz w:val="32"/>
          <w:szCs w:val="32"/>
        </w:rPr>
        <w:t>退休干部死亡4人，发放丧葬费和抚恤金</w:t>
      </w:r>
      <w:r>
        <w:rPr>
          <w:rFonts w:hint="eastAsia" w:ascii="仿宋_GB2312" w:eastAsia="仿宋_GB2312"/>
          <w:sz w:val="32"/>
          <w:szCs w:val="32"/>
          <w:lang w:val="en-US" w:eastAsia="zh-CN"/>
        </w:rPr>
        <w:t>;</w:t>
      </w:r>
      <w:r>
        <w:rPr>
          <w:rFonts w:ascii="仿宋_GB2312" w:eastAsia="仿宋_GB2312"/>
          <w:sz w:val="32"/>
          <w:szCs w:val="32"/>
        </w:rPr>
        <w:t>2018年增加国防教育项目经费362.45万元；以上综合原因导致本年决算数较上年数增加。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826.03</w:t>
      </w:r>
      <w:r>
        <w:rPr>
          <w:rFonts w:hint="eastAsia" w:ascii="仿宋_GB2312" w:eastAsia="仿宋_GB2312"/>
          <w:color w:val="000000" w:themeColor="text1"/>
          <w:sz w:val="32"/>
          <w:szCs w:val="32"/>
        </w:rPr>
        <w:t>万元，项目支出</w:t>
      </w:r>
      <w:r>
        <w:rPr>
          <w:rFonts w:hint="eastAsia" w:ascii="仿宋_GB2312" w:eastAsia="仿宋_GB2312"/>
          <w:sz w:val="32"/>
          <w:szCs w:val="32"/>
        </w:rPr>
        <w:t>362.46</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524.36</w:t>
      </w:r>
      <w:r>
        <w:rPr>
          <w:rFonts w:hint="eastAsia" w:ascii="仿宋_GB2312" w:eastAsia="仿宋_GB2312"/>
          <w:color w:val="000000" w:themeColor="text1"/>
          <w:sz w:val="32"/>
          <w:szCs w:val="32"/>
        </w:rPr>
        <w:t>万元，决算数</w:t>
      </w:r>
      <w:r>
        <w:rPr>
          <w:rFonts w:hint="eastAsia" w:ascii="仿宋_GB2312" w:eastAsia="仿宋_GB2312"/>
          <w:sz w:val="32"/>
          <w:szCs w:val="32"/>
        </w:rPr>
        <w:t>1,188.49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，预决算差异率126.66%，差异主要原因是1、政策性工资上调；2、</w:t>
      </w:r>
      <w:r>
        <w:rPr>
          <w:rFonts w:hint="eastAsia" w:ascii="仿宋_GB2312" w:eastAsia="仿宋_GB2312"/>
          <w:color w:val="000000" w:themeColor="text1"/>
          <w:sz w:val="32"/>
          <w:szCs w:val="32"/>
        </w:rPr>
        <w:t>国防教育项目经费</w:t>
      </w:r>
      <w:r>
        <w:rPr>
          <w:rFonts w:ascii="仿宋_GB2312" w:eastAsia="仿宋_GB2312"/>
          <w:color w:val="000000" w:themeColor="text1"/>
          <w:sz w:val="32"/>
          <w:szCs w:val="32"/>
        </w:rPr>
        <w:t>支出金额年初未纳入预算；3、公务用车运行维护费增加，主要原因是下乡督导检查工作任务频繁、部分车辆老旧经常维修导致维护维修费用增加，以上原因导致决算数较年初预算数增加。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524.36</w:t>
      </w:r>
      <w:r>
        <w:rPr>
          <w:rFonts w:hint="eastAsia" w:ascii="仿宋_GB2312" w:eastAsia="仿宋_GB2312"/>
          <w:color w:val="000000" w:themeColor="text1"/>
          <w:sz w:val="32"/>
          <w:szCs w:val="32"/>
        </w:rPr>
        <w:t>万元，决算数</w:t>
      </w:r>
      <w:r>
        <w:rPr>
          <w:rFonts w:hint="eastAsia" w:ascii="仿宋_GB2312" w:eastAsia="仿宋_GB2312"/>
          <w:sz w:val="32"/>
          <w:szCs w:val="32"/>
        </w:rPr>
        <w:t>1,188.49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，预决算差异率126.66%，差异主要原因是1、政策性工资上调：基本工资、艰边津贴、工龄工资上调及补发，全年人员相比去年增加2名，挂职领导自1月开始增加2名人员经费大幅增加；2、</w:t>
      </w:r>
      <w:r>
        <w:rPr>
          <w:rFonts w:hint="eastAsia" w:ascii="仿宋_GB2312" w:eastAsia="仿宋_GB2312"/>
          <w:color w:val="000000" w:themeColor="text1"/>
          <w:sz w:val="32"/>
          <w:szCs w:val="32"/>
        </w:rPr>
        <w:t>国防教育项目经费</w:t>
      </w:r>
      <w:r>
        <w:rPr>
          <w:rFonts w:ascii="仿宋_GB2312" w:eastAsia="仿宋_GB2312"/>
          <w:color w:val="000000" w:themeColor="text1"/>
          <w:sz w:val="32"/>
          <w:szCs w:val="32"/>
        </w:rPr>
        <w:t>支出金额年初未纳入预算；3、公务用车运行维护费增加，主要原因是下乡督导检查工作任务频繁、部分车辆老旧经常维修导致维护维修费用增加，以上原因导致决算数较年初预算数增加。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1,188.49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，与上年相比，增加120.63万元，增长11.3%，增加的主要原因是：</w:t>
      </w:r>
      <w:r>
        <w:rPr>
          <w:rFonts w:hint="eastAsia" w:ascii="仿宋_GB2312" w:eastAsia="仿宋_GB2312"/>
          <w:color w:val="000000" w:themeColor="text1"/>
          <w:sz w:val="32"/>
          <w:szCs w:val="32"/>
        </w:rPr>
        <w:t>全年人员相比去年增加2名；政策性工资上调</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2018年增加国防教育项目经费362.45万元；以上综合原因导致本年决算数较上年数增加</w:t>
      </w:r>
      <w:r>
        <w:rPr>
          <w:rFonts w:ascii="仿宋_GB2312" w:eastAsia="仿宋_GB2312"/>
          <w:color w:val="000000" w:themeColor="text1"/>
          <w:sz w:val="32"/>
          <w:szCs w:val="32"/>
        </w:rPr>
        <w:t>。</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1,188.49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，与上年相比，增加120.63万元，增长11.3%，增加的主要原因是：</w:t>
      </w:r>
      <w:r>
        <w:rPr>
          <w:rFonts w:hint="eastAsia" w:ascii="仿宋_GB2312" w:eastAsia="仿宋_GB2312"/>
          <w:color w:val="000000" w:themeColor="text1"/>
          <w:sz w:val="32"/>
          <w:szCs w:val="32"/>
        </w:rPr>
        <w:t>全年人员相比去年增加2名；政策性工资上调</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2018年增加国防教育项目经费362.45万元；以上综合原因导致本年决算数较上年数增加</w:t>
      </w:r>
      <w:r>
        <w:rPr>
          <w:rFonts w:hint="eastAsia" w:ascii="仿宋_GB2312" w:eastAsia="仿宋_GB2312"/>
          <w:sz w:val="32"/>
          <w:szCs w:val="32"/>
        </w:rPr>
        <w:t>。</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住房保障支出24.85万元,一般公共服务支出1,127.32万元,社会保障和就业支出36.32万元。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工资福利支出396.09万元,商品和服务支出729.92万元,对个人和家庭的补助62.48万元。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524.36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1,188.49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，预决算差异率126.66%，差异主要原因是1、政策性工资上调：基本工资、艰边津贴、工龄工资上调及补发，全年人员相比去年增加2名，挂职领导自1月开始增加2名人员经费大幅增加；2、</w:t>
      </w:r>
      <w:r>
        <w:rPr>
          <w:rFonts w:hint="eastAsia" w:ascii="仿宋_GB2312" w:eastAsia="仿宋_GB2312"/>
          <w:color w:val="000000" w:themeColor="text1"/>
          <w:sz w:val="32"/>
          <w:szCs w:val="32"/>
        </w:rPr>
        <w:t>国防教育项目经费</w:t>
      </w:r>
      <w:r>
        <w:rPr>
          <w:rFonts w:ascii="仿宋_GB2312" w:eastAsia="仿宋_GB2312"/>
          <w:color w:val="000000" w:themeColor="text1"/>
          <w:sz w:val="32"/>
          <w:szCs w:val="32"/>
        </w:rPr>
        <w:t>支出金额年初未纳入预算；3、公务用车运行维护费增加，主要原因是下乡督导检查工作任务频繁、部分车辆老旧经常维修导致维护维修费用增加，以上原因导致决算数较年初预算数增加。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524.36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1,188.49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，预决算差异率126.66%，差异主要原因是1、政策性工资上调：基本工资、艰边津贴、工龄工资上调及补发，全年人员相比去年增加2名，挂职领导自1月开始增加2名人员经费大幅增加；2、</w:t>
      </w:r>
      <w:r>
        <w:rPr>
          <w:rFonts w:hint="eastAsia" w:ascii="仿宋_GB2312" w:eastAsia="仿宋_GB2312"/>
          <w:color w:val="000000" w:themeColor="text1"/>
          <w:sz w:val="32"/>
          <w:szCs w:val="32"/>
        </w:rPr>
        <w:t>国防教育项目经费</w:t>
      </w:r>
      <w:r>
        <w:rPr>
          <w:rFonts w:ascii="仿宋_GB2312" w:eastAsia="仿宋_GB2312"/>
          <w:color w:val="000000" w:themeColor="text1"/>
          <w:sz w:val="32"/>
          <w:szCs w:val="32"/>
        </w:rPr>
        <w:t>支出金额年初未纳入预算；3、公务用车运行维护费增加，主要原因是下乡督导检查工作任务频繁、部分车辆老旧经常维修导致维护维修费用增加，以上原因导致决算数较年初预算数增加。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，预决算差异率0%，差异主要原因是本单位无政府性基金无差异。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，预决算差异率0%，差异主要原因是本单位无政府性基金无差异。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rPr>
          <w:rFonts w:ascii="仿宋_GB2312" w:eastAsia="仿宋_GB2312"/>
          <w:color w:val="000000"/>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2" w:name="OLE_LINK74"/>
      <w:r>
        <w:rPr>
          <w:rFonts w:hint="eastAsia" w:ascii="仿宋_GB2312" w:eastAsia="仿宋_GB2312"/>
          <w:color w:val="000000" w:themeColor="text1"/>
          <w:sz w:val="32"/>
          <w:szCs w:val="32"/>
        </w:rPr>
        <w:t>2018年度</w:t>
      </w:r>
      <w:bookmarkStart w:id="53" w:name="OLE_LINK29"/>
      <w:r>
        <w:rPr>
          <w:rFonts w:hint="eastAsia" w:ascii="仿宋_GB2312" w:eastAsia="仿宋_GB2312"/>
          <w:color w:val="000000" w:themeColor="text1"/>
          <w:sz w:val="32"/>
          <w:szCs w:val="32"/>
        </w:rPr>
        <w:t>一般公共预算“三公”经费支出决算</w:t>
      </w:r>
      <w:bookmarkEnd w:id="53"/>
      <w:r>
        <w:rPr>
          <w:rFonts w:hint="eastAsia" w:ascii="仿宋_GB2312" w:eastAsia="仿宋_GB2312"/>
          <w:sz w:val="32"/>
          <w:szCs w:val="32"/>
        </w:rPr>
        <w:t>35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，与上年相比，增加10万元，增长40%，增加的主要原因是：公务用车运行维护费增加，根据上级工作指示我单位下乡督导检查工作频繁、部分车辆老旧经常维修维护导致维护维修费用增加。</w:t>
      </w:r>
      <w:bookmarkEnd w:id="52"/>
      <w:bookmarkStart w:id="54" w:name="OLE_LINK75"/>
      <w:r>
        <w:rPr>
          <w:rFonts w:hint="eastAsia" w:ascii="仿宋_GB2312" w:eastAsia="仿宋_GB2312"/>
          <w:color w:val="000000" w:themeColor="text1"/>
          <w:sz w:val="32"/>
          <w:szCs w:val="32"/>
        </w:rPr>
        <w:t>其中，</w:t>
      </w:r>
      <w:bookmarkStart w:id="55" w:name="OLE_LINK30"/>
      <w:r>
        <w:rPr>
          <w:rFonts w:hint="eastAsia" w:ascii="仿宋_GB2312" w:eastAsia="仿宋_GB2312"/>
          <w:color w:val="000000" w:themeColor="text1"/>
          <w:sz w:val="32"/>
          <w:szCs w:val="32"/>
        </w:rPr>
        <w:t>因公出国（境）费支出</w:t>
      </w:r>
      <w:bookmarkEnd w:id="55"/>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bookmarkEnd w:id="54"/>
      <w:bookmarkStart w:id="56" w:name="OLE_LINK31"/>
      <w:bookmarkStart w:id="57" w:name="OLE_LINK76"/>
      <w:r>
        <w:rPr>
          <w:rFonts w:hint="eastAsia" w:ascii="仿宋_GB2312" w:eastAsia="仿宋_GB2312"/>
          <w:color w:val="000000" w:themeColor="text1"/>
          <w:sz w:val="32"/>
          <w:szCs w:val="32"/>
        </w:rPr>
        <w:t>公务用车购置及运行维护费支出</w:t>
      </w:r>
      <w:bookmarkEnd w:id="56"/>
      <w:r>
        <w:rPr>
          <w:rFonts w:hint="eastAsia" w:ascii="仿宋_GB2312" w:eastAsia="仿宋_GB2312"/>
          <w:sz w:val="32"/>
          <w:szCs w:val="32"/>
        </w:rPr>
        <w:t>35</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100%，与上年相比，增加10万元，增长40%，增加的主要原因是：公务用车运行维护费增加，根据上级工作指示我单位下乡督导检查工作频繁、部分车辆老旧经常维修维护导致维护维修费用增加；</w:t>
      </w:r>
      <w:bookmarkEnd w:id="57"/>
      <w:bookmarkStart w:id="58" w:name="OLE_LINK32"/>
      <w:bookmarkStart w:id="59" w:name="OLE_LINK77"/>
      <w:bookmarkStart w:id="60" w:name="OLE_LINK78"/>
      <w:r>
        <w:rPr>
          <w:rFonts w:hint="eastAsia" w:ascii="仿宋_GB2312" w:eastAsia="仿宋_GB2312"/>
          <w:color w:val="000000" w:themeColor="text1"/>
          <w:sz w:val="32"/>
          <w:szCs w:val="32"/>
        </w:rPr>
        <w:t>公务接待费支出</w:t>
      </w:r>
      <w:bookmarkEnd w:id="5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bookmarkEnd w:id="59"/>
      <w:bookmarkEnd w:id="60"/>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1" w:name="OLE_LINK79"/>
      <w:bookmarkStart w:id="62"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新疆喀什地区塔什库尔干县委办公室</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4"/>
      <w:bookmarkStart w:id="65" w:name="OLE_LINK35"/>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本单位无因公出国（境）费支出。</w:t>
      </w:r>
      <w:bookmarkEnd w:id="61"/>
      <w:bookmarkEnd w:id="62"/>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35</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1"/>
      <w:bookmarkStart w:id="72"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35</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公务用车加油、维修维护、过路费、司机差旅费和车辆保险费等支出</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5</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本单位无公务接待费用支出</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新疆喀什地区塔什库尔干县委办公室</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39</w:t>
      </w:r>
      <w:r>
        <w:rPr>
          <w:rFonts w:hint="eastAsia" w:ascii="仿宋_GB2312" w:eastAsia="仿宋_GB2312"/>
          <w:color w:val="000000" w:themeColor="text1"/>
          <w:sz w:val="32"/>
          <w:szCs w:val="32"/>
        </w:rPr>
        <w:t>万元，决算数35万元</w:t>
      </w:r>
      <w:r>
        <w:rPr>
          <w:rFonts w:ascii="仿宋_GB2312" w:eastAsia="仿宋_GB2312"/>
          <w:color w:val="000000" w:themeColor="text1"/>
          <w:sz w:val="32"/>
          <w:szCs w:val="32"/>
        </w:rPr>
        <w:t>，预决算差异率-10.26%，差异主要原因是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ascii="仿宋_GB2312" w:eastAsia="仿宋_GB2312"/>
          <w:color w:val="000000" w:themeColor="text1"/>
          <w:sz w:val="32"/>
          <w:szCs w:val="32"/>
        </w:rPr>
        <w:t>。</w:t>
      </w:r>
      <w:bookmarkEnd w:id="76"/>
      <w:bookmarkStart w:id="77" w:name="OLE_LINK87"/>
      <w:bookmarkStart w:id="78"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，预决算差异率0%，差异主要原因是本单位无因公出国（境）费支出无差异；</w:t>
      </w:r>
      <w:bookmarkEnd w:id="77"/>
      <w:bookmarkEnd w:id="78"/>
      <w:bookmarkStart w:id="79" w:name="OLE_LINK88"/>
      <w:bookmarkStart w:id="80"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w:t>
      </w:r>
      <w:r>
        <w:rPr>
          <w:rFonts w:hint="eastAsia" w:ascii="仿宋_GB2312" w:hAnsi="宋体" w:eastAsia="仿宋_GB2312" w:cs="宋体"/>
          <w:color w:val="000000" w:themeColor="text1"/>
          <w:kern w:val="0"/>
          <w:sz w:val="32"/>
          <w:szCs w:val="32"/>
        </w:rPr>
        <w:t>公务用车购置</w:t>
      </w:r>
      <w:r>
        <w:rPr>
          <w:rFonts w:ascii="仿宋_GB2312" w:eastAsia="仿宋_GB2312"/>
          <w:color w:val="000000" w:themeColor="text1"/>
          <w:sz w:val="32"/>
          <w:szCs w:val="32"/>
        </w:rPr>
        <w:t>；</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39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，预决算差异率-10.26%，差异主要原因是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ascii="仿宋_GB2312" w:eastAsia="仿宋_GB2312"/>
          <w:color w:val="000000" w:themeColor="text1"/>
          <w:sz w:val="32"/>
          <w:szCs w:val="32"/>
        </w:rPr>
        <w:t>；</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hint="eastAsia" w:ascii="仿宋_GB2312" w:eastAsia="仿宋_GB2312"/>
          <w:color w:val="000000" w:themeColor="text1"/>
          <w:sz w:val="32"/>
          <w:szCs w:val="32"/>
          <w:lang w:eastAsia="zh-CN"/>
        </w:rPr>
        <w:t>本单位无</w:t>
      </w:r>
      <w:r>
        <w:rPr>
          <w:rFonts w:hint="eastAsia" w:ascii="仿宋_GB2312" w:hAnsi="宋体" w:eastAsia="仿宋_GB2312" w:cs="宋体"/>
          <w:color w:val="000000" w:themeColor="text1"/>
          <w:kern w:val="0"/>
          <w:sz w:val="32"/>
          <w:szCs w:val="32"/>
        </w:rPr>
        <w:t>公务接待费</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委办公室机关运行经费支出367.46万元，与上年相比，增加114.39万元，增长45.2%，增加的主要原因是：今年增加挂职领导，因工作原因出差培训多导致培训费及差旅费增加；因工作需求，县委一楼会议室相关会议设备的更换及装修导致维修维护费增加；根据工作安排今年下乡督导检查频繁，由于部分车辆老化经常维修导致车辆维修维护费用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18.68</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11.88</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6.81</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5</w:t>
      </w:r>
      <w:r>
        <w:rPr>
          <w:rFonts w:hint="eastAsia" w:ascii="仿宋_GB2312" w:eastAsia="仿宋_GB2312"/>
          <w:color w:val="000000" w:themeColor="text1"/>
          <w:sz w:val="32"/>
          <w:szCs w:val="32"/>
        </w:rPr>
        <w:t>辆，价值</w:t>
      </w:r>
      <w:r>
        <w:rPr>
          <w:rFonts w:hint="eastAsia" w:ascii="仿宋_GB2312" w:eastAsia="仿宋_GB2312"/>
          <w:sz w:val="32"/>
          <w:szCs w:val="32"/>
        </w:rPr>
        <w:t>105.3</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5</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丰田越野车两辆主要用于单位</w:t>
      </w:r>
      <w:r>
        <w:rPr>
          <w:rFonts w:ascii="仿宋_GB2312" w:eastAsia="仿宋_GB2312"/>
          <w:color w:val="000000" w:themeColor="text1"/>
          <w:sz w:val="32"/>
          <w:szCs w:val="32"/>
        </w:rPr>
        <w:t>一般</w:t>
      </w:r>
      <w:r>
        <w:rPr>
          <w:rFonts w:hint="eastAsia" w:ascii="仿宋_GB2312" w:eastAsia="仿宋_GB2312"/>
          <w:color w:val="000000" w:themeColor="text1"/>
          <w:sz w:val="32"/>
          <w:szCs w:val="32"/>
          <w:lang w:eastAsia="zh-CN"/>
        </w:rPr>
        <w:t>日常</w:t>
      </w:r>
      <w:r>
        <w:rPr>
          <w:rFonts w:ascii="仿宋_GB2312" w:eastAsia="仿宋_GB2312"/>
          <w:color w:val="000000" w:themeColor="text1"/>
          <w:sz w:val="32"/>
          <w:szCs w:val="32"/>
        </w:rPr>
        <w:t>公务</w:t>
      </w:r>
      <w:r>
        <w:rPr>
          <w:rFonts w:hint="eastAsia" w:ascii="仿宋_GB2312" w:eastAsia="仿宋_GB2312"/>
          <w:color w:val="000000" w:themeColor="text1"/>
          <w:sz w:val="32"/>
          <w:szCs w:val="32"/>
          <w:lang w:eastAsia="zh-CN"/>
        </w:rPr>
        <w:t>外出</w:t>
      </w:r>
      <w:r>
        <w:rPr>
          <w:rFonts w:ascii="仿宋_GB2312" w:eastAsia="仿宋_GB2312"/>
          <w:color w:val="000000" w:themeColor="text1"/>
          <w:sz w:val="32"/>
          <w:szCs w:val="32"/>
        </w:rPr>
        <w:t>用车</w:t>
      </w:r>
      <w:r>
        <w:rPr>
          <w:rFonts w:hint="eastAsia" w:ascii="仿宋_GB2312" w:eastAsia="仿宋_GB2312"/>
          <w:color w:val="000000" w:themeColor="text1"/>
          <w:sz w:val="32"/>
          <w:szCs w:val="32"/>
          <w:lang w:eastAsia="zh-CN"/>
        </w:rPr>
        <w:t>，丰田商务车两辆主要用于下基层巡查督查、</w:t>
      </w:r>
      <w:r>
        <w:rPr>
          <w:rFonts w:ascii="仿宋_GB2312" w:eastAsia="仿宋_GB2312"/>
          <w:color w:val="000000" w:themeColor="text1"/>
          <w:sz w:val="32"/>
          <w:szCs w:val="32"/>
        </w:rPr>
        <w:t>调研</w:t>
      </w:r>
      <w:r>
        <w:rPr>
          <w:rFonts w:hint="eastAsia" w:ascii="仿宋_GB2312" w:eastAsia="仿宋_GB2312"/>
          <w:color w:val="000000" w:themeColor="text1"/>
          <w:sz w:val="32"/>
          <w:szCs w:val="32"/>
          <w:lang w:eastAsia="zh-CN"/>
        </w:rPr>
        <w:t>、大型现场会等</w:t>
      </w:r>
      <w:r>
        <w:rPr>
          <w:rFonts w:ascii="仿宋_GB2312" w:eastAsia="仿宋_GB2312"/>
          <w:color w:val="000000" w:themeColor="text1"/>
          <w:sz w:val="32"/>
          <w:szCs w:val="32"/>
        </w:rPr>
        <w:t>用车</w:t>
      </w:r>
      <w:r>
        <w:rPr>
          <w:rFonts w:hint="eastAsia" w:ascii="仿宋_GB2312" w:eastAsia="仿宋_GB2312"/>
          <w:color w:val="000000" w:themeColor="text1"/>
          <w:sz w:val="32"/>
          <w:szCs w:val="32"/>
          <w:lang w:eastAsia="zh-CN"/>
        </w:rPr>
        <w:t>，猎豹越野车一辆主要用于单位日常下基层视察检查工作</w:t>
      </w:r>
      <w:r>
        <w:rPr>
          <w:rFonts w:ascii="仿宋_GB2312" w:eastAsia="仿宋_GB2312"/>
          <w:color w:val="000000" w:themeColor="text1"/>
          <w:sz w:val="32"/>
          <w:szCs w:val="32"/>
        </w:rPr>
        <w:t>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1</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通过文件研读、实地调研、数据分析等方式，全面了解项目资金的使用效率和效果，项目管理过程规范，完成了预期绩效目标；同时，通过开展自我评价总结了经验和教训，更科学地做好支出进度安排，并在实施过程中加强资金的使用和监督。</w:t>
      </w:r>
    </w:p>
    <w:p>
      <w:pPr>
        <w:spacing w:line="540" w:lineRule="exact"/>
        <w:ind w:left="-1" w:right="-1" w:firstLine="646"/>
        <w:jc w:val="left"/>
      </w:pPr>
      <w:r>
        <w:rPr>
          <w:rFonts w:ascii="仿宋_GB2312" w:hAnsi="仿宋_GB2312" w:eastAsia="仿宋_GB2312" w:cs="仿宋_GB2312"/>
          <w:b w:val="0"/>
          <w:color w:val="000000"/>
          <w:sz w:val="32"/>
          <w:u w:val="none"/>
        </w:rPr>
        <w:t>边境管控及国防教育工作经费项目项目绩效自评综述：根据年初设定的绩效目标，该项目绩效自评得分为87分。项目全年预算数为350.98万元，执行数为362.46万元，完成预算的100%。主要产出和效果：对全</w:t>
      </w:r>
      <w:r>
        <w:rPr>
          <w:rFonts w:hint="eastAsia" w:ascii="仿宋_GB2312" w:hAnsi="仿宋_GB2312" w:eastAsia="仿宋_GB2312" w:cs="仿宋_GB2312"/>
          <w:b w:val="0"/>
          <w:color w:val="000000"/>
          <w:sz w:val="32"/>
          <w:u w:val="none"/>
          <w:lang w:val="en-US" w:eastAsia="zh-CN"/>
        </w:rPr>
        <w:t>喀什</w:t>
      </w:r>
      <w:r>
        <w:rPr>
          <w:rFonts w:ascii="仿宋_GB2312" w:hAnsi="仿宋_GB2312" w:eastAsia="仿宋_GB2312" w:cs="仿宋_GB2312"/>
          <w:b w:val="0"/>
          <w:color w:val="000000"/>
          <w:sz w:val="32"/>
          <w:u w:val="none"/>
        </w:rPr>
        <w:t>地区5014名优秀干部进行接待，通过国防教育活动，进一步增强各族党员干部了解和学习国防知识，增强爱国意识。发现的问题及原因：来访的人员对国防知识了解欠缺。下一步改进措施：一是科学地做好支出进度安排，并在实施过程</w:t>
      </w:r>
      <w:r>
        <w:rPr>
          <w:rFonts w:hint="eastAsia" w:ascii="仿宋_GB2312" w:hAnsi="仿宋_GB2312" w:eastAsia="仿宋_GB2312" w:cs="仿宋_GB2312"/>
          <w:b w:val="0"/>
          <w:color w:val="000000"/>
          <w:sz w:val="32"/>
          <w:u w:val="none"/>
          <w:lang w:val="en-US" w:eastAsia="zh-CN"/>
        </w:rPr>
        <w:t>中</w:t>
      </w:r>
      <w:bookmarkStart w:id="88" w:name="_GoBack"/>
      <w:bookmarkEnd w:id="88"/>
      <w:r>
        <w:rPr>
          <w:rFonts w:ascii="仿宋_GB2312" w:hAnsi="仿宋_GB2312" w:eastAsia="仿宋_GB2312" w:cs="仿宋_GB2312"/>
          <w:b w:val="0"/>
          <w:color w:val="000000"/>
          <w:sz w:val="32"/>
          <w:u w:val="none"/>
        </w:rPr>
        <w:t>加强监督，加快支出进度。二是做好预算编制安排，以后多举办相关的国防知识培训班，让各族干部了解更多的国防教育知识。</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221（类）02（款）01（项）指：住房公积金。201（类）31（款）01（项）指：行政运行。201（类）31（款）02（项）指：一般行政管理事务。208（类）05（款）05（项）指：机关事业单位基本养老保险缴费支出。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3176"/>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CB415B"/>
    <w:rsid w:val="022A75FD"/>
    <w:rsid w:val="028847F9"/>
    <w:rsid w:val="03AA79F6"/>
    <w:rsid w:val="04741FE5"/>
    <w:rsid w:val="04DB02C7"/>
    <w:rsid w:val="0654311C"/>
    <w:rsid w:val="06B856EE"/>
    <w:rsid w:val="07FE5938"/>
    <w:rsid w:val="084604BC"/>
    <w:rsid w:val="08883825"/>
    <w:rsid w:val="09725983"/>
    <w:rsid w:val="0A382BB5"/>
    <w:rsid w:val="0AA4543A"/>
    <w:rsid w:val="0BE61132"/>
    <w:rsid w:val="0C046130"/>
    <w:rsid w:val="0C9B0DD6"/>
    <w:rsid w:val="0CE4791C"/>
    <w:rsid w:val="0E063C64"/>
    <w:rsid w:val="0F4C7B96"/>
    <w:rsid w:val="0FFB575E"/>
    <w:rsid w:val="10845F1B"/>
    <w:rsid w:val="11463A00"/>
    <w:rsid w:val="11600918"/>
    <w:rsid w:val="11B0398F"/>
    <w:rsid w:val="11DD5C46"/>
    <w:rsid w:val="1257096E"/>
    <w:rsid w:val="1376587B"/>
    <w:rsid w:val="13B960C5"/>
    <w:rsid w:val="14B90E7B"/>
    <w:rsid w:val="152777F4"/>
    <w:rsid w:val="15C674B6"/>
    <w:rsid w:val="15C71D02"/>
    <w:rsid w:val="171C6B06"/>
    <w:rsid w:val="172164CE"/>
    <w:rsid w:val="18B3442F"/>
    <w:rsid w:val="18D54A0D"/>
    <w:rsid w:val="18EB01A9"/>
    <w:rsid w:val="1A4106A0"/>
    <w:rsid w:val="1A4F5437"/>
    <w:rsid w:val="1AB77CD0"/>
    <w:rsid w:val="1ABD366D"/>
    <w:rsid w:val="1E0E0C18"/>
    <w:rsid w:val="1E807156"/>
    <w:rsid w:val="1EA657F6"/>
    <w:rsid w:val="1ECB62BA"/>
    <w:rsid w:val="1F097CB6"/>
    <w:rsid w:val="2166156B"/>
    <w:rsid w:val="217B06E2"/>
    <w:rsid w:val="21B02D83"/>
    <w:rsid w:val="22A236F5"/>
    <w:rsid w:val="23995975"/>
    <w:rsid w:val="2432220E"/>
    <w:rsid w:val="248303BA"/>
    <w:rsid w:val="24837E47"/>
    <w:rsid w:val="252E01AA"/>
    <w:rsid w:val="264469AF"/>
    <w:rsid w:val="2680023E"/>
    <w:rsid w:val="27FB0731"/>
    <w:rsid w:val="29245E28"/>
    <w:rsid w:val="29680352"/>
    <w:rsid w:val="2A020F75"/>
    <w:rsid w:val="2B007AEE"/>
    <w:rsid w:val="2BC14C56"/>
    <w:rsid w:val="2C1B026F"/>
    <w:rsid w:val="2C87254F"/>
    <w:rsid w:val="2CC61F55"/>
    <w:rsid w:val="2EF7452F"/>
    <w:rsid w:val="2F1D13B4"/>
    <w:rsid w:val="2FAA3DA6"/>
    <w:rsid w:val="30306B30"/>
    <w:rsid w:val="30682E1F"/>
    <w:rsid w:val="30E210D2"/>
    <w:rsid w:val="311371D6"/>
    <w:rsid w:val="318D73AE"/>
    <w:rsid w:val="31EB64C9"/>
    <w:rsid w:val="32942C4C"/>
    <w:rsid w:val="32D01E88"/>
    <w:rsid w:val="33662DDA"/>
    <w:rsid w:val="336D0D6F"/>
    <w:rsid w:val="34506909"/>
    <w:rsid w:val="34933F8B"/>
    <w:rsid w:val="352E4BEC"/>
    <w:rsid w:val="35C345C1"/>
    <w:rsid w:val="37DD5594"/>
    <w:rsid w:val="38F24FA8"/>
    <w:rsid w:val="391B1C52"/>
    <w:rsid w:val="39672F21"/>
    <w:rsid w:val="3A98342A"/>
    <w:rsid w:val="3AB6780E"/>
    <w:rsid w:val="3AD56D70"/>
    <w:rsid w:val="3B2920C2"/>
    <w:rsid w:val="3BE41ABD"/>
    <w:rsid w:val="3C5421A9"/>
    <w:rsid w:val="3D903B21"/>
    <w:rsid w:val="3F440741"/>
    <w:rsid w:val="41FC306C"/>
    <w:rsid w:val="42101259"/>
    <w:rsid w:val="43D07101"/>
    <w:rsid w:val="44687356"/>
    <w:rsid w:val="44BE5554"/>
    <w:rsid w:val="451E0908"/>
    <w:rsid w:val="452C2D31"/>
    <w:rsid w:val="45D26E14"/>
    <w:rsid w:val="46A541B1"/>
    <w:rsid w:val="48C57772"/>
    <w:rsid w:val="48F6177F"/>
    <w:rsid w:val="49782886"/>
    <w:rsid w:val="49D612AB"/>
    <w:rsid w:val="4A6F0D28"/>
    <w:rsid w:val="4AAF085C"/>
    <w:rsid w:val="4AEB7E60"/>
    <w:rsid w:val="4B4B135B"/>
    <w:rsid w:val="4BC7055F"/>
    <w:rsid w:val="4CFC7DB2"/>
    <w:rsid w:val="4E187AA2"/>
    <w:rsid w:val="4E7C187D"/>
    <w:rsid w:val="4EF20346"/>
    <w:rsid w:val="508941AD"/>
    <w:rsid w:val="50DF68CA"/>
    <w:rsid w:val="50E65530"/>
    <w:rsid w:val="51457139"/>
    <w:rsid w:val="51574DBD"/>
    <w:rsid w:val="5176515C"/>
    <w:rsid w:val="51B575C8"/>
    <w:rsid w:val="51EC1DA8"/>
    <w:rsid w:val="52595692"/>
    <w:rsid w:val="52FC5524"/>
    <w:rsid w:val="53180AB9"/>
    <w:rsid w:val="532D7A17"/>
    <w:rsid w:val="54AF4562"/>
    <w:rsid w:val="54C9674B"/>
    <w:rsid w:val="556318EA"/>
    <w:rsid w:val="5571441F"/>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0215CB"/>
    <w:rsid w:val="62775810"/>
    <w:rsid w:val="62D83744"/>
    <w:rsid w:val="630F4048"/>
    <w:rsid w:val="63AA02E5"/>
    <w:rsid w:val="64700DE9"/>
    <w:rsid w:val="65594CBC"/>
    <w:rsid w:val="65A875B9"/>
    <w:rsid w:val="65C613BD"/>
    <w:rsid w:val="65FD118C"/>
    <w:rsid w:val="682C3D89"/>
    <w:rsid w:val="68611305"/>
    <w:rsid w:val="694A7A3B"/>
    <w:rsid w:val="697C1A5A"/>
    <w:rsid w:val="6A162DE0"/>
    <w:rsid w:val="6A331428"/>
    <w:rsid w:val="6B2E5CB6"/>
    <w:rsid w:val="6B3D4886"/>
    <w:rsid w:val="6CC378E9"/>
    <w:rsid w:val="6DF8675E"/>
    <w:rsid w:val="6EA80098"/>
    <w:rsid w:val="6F8D70FF"/>
    <w:rsid w:val="6FFE5011"/>
    <w:rsid w:val="7178734D"/>
    <w:rsid w:val="71791096"/>
    <w:rsid w:val="717B0C34"/>
    <w:rsid w:val="71FB78FD"/>
    <w:rsid w:val="7275064A"/>
    <w:rsid w:val="72BE0460"/>
    <w:rsid w:val="733F750B"/>
    <w:rsid w:val="735702E2"/>
    <w:rsid w:val="737D32B2"/>
    <w:rsid w:val="747E4A82"/>
    <w:rsid w:val="765F635A"/>
    <w:rsid w:val="76B73454"/>
    <w:rsid w:val="76D254BD"/>
    <w:rsid w:val="77727ACD"/>
    <w:rsid w:val="78071142"/>
    <w:rsid w:val="780E531C"/>
    <w:rsid w:val="79213225"/>
    <w:rsid w:val="79296B37"/>
    <w:rsid w:val="7A4C4C40"/>
    <w:rsid w:val="7AA0518E"/>
    <w:rsid w:val="7B041636"/>
    <w:rsid w:val="7CA86749"/>
    <w:rsid w:val="7EC92370"/>
    <w:rsid w:val="7F2238BD"/>
    <w:rsid w:val="7F6F4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1</TotalTime>
  <ScaleCrop>false</ScaleCrop>
  <LinksUpToDate>false</LinksUpToDate>
  <CharactersWithSpaces>7696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2020-04-05T02:25:36Z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