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2018年度新疆喀什地区塔什库尔干县人民政府外事办公室部门决算公开说明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贯彻执行党中央、国务院的对外事务方针、政策，在党的对外政策指导下，树立“外事无小事”的原则，以党的对外政策及“和平共处五项基本原则”开展对外关系，落实自治区党委、自治区人民政府、地委、行署和县委、县人民政府关于外事工作的部署。</w:t>
      </w:r>
      <w:r>
        <w:rPr>
          <w:rFonts w:hint="eastAsia" w:ascii="仿宋_GB2312" w:eastAsia="仿宋_GB2312"/>
          <w:sz w:val="32"/>
          <w:szCs w:val="32"/>
        </w:rPr>
        <w:br w:type="textWrapping"/>
      </w:r>
      <w:r>
        <w:rPr>
          <w:rFonts w:hint="eastAsia" w:ascii="仿宋_GB2312" w:eastAsia="仿宋_GB2312"/>
          <w:sz w:val="32"/>
          <w:szCs w:val="32"/>
        </w:rPr>
        <w:t>2、维护国界标志，保持界线清晰，边界日常维护，根据国家的安排组织边界勘界。</w:t>
      </w:r>
      <w:r>
        <w:rPr>
          <w:rFonts w:hint="eastAsia" w:ascii="仿宋_GB2312" w:eastAsia="仿宋_GB2312"/>
          <w:sz w:val="32"/>
          <w:szCs w:val="32"/>
        </w:rPr>
        <w:br w:type="textWrapping"/>
      </w:r>
      <w:r>
        <w:rPr>
          <w:rFonts w:hint="eastAsia" w:ascii="仿宋_GB2312" w:eastAsia="仿宋_GB2312"/>
          <w:sz w:val="32"/>
          <w:szCs w:val="32"/>
        </w:rPr>
        <w:t>3、负责双边边界事务联合检查，内部边境调查。</w:t>
      </w:r>
      <w:r>
        <w:rPr>
          <w:rFonts w:hint="eastAsia" w:ascii="仿宋_GB2312" w:eastAsia="仿宋_GB2312"/>
          <w:sz w:val="32"/>
          <w:szCs w:val="32"/>
        </w:rPr>
        <w:br w:type="textWrapping"/>
      </w:r>
      <w:r>
        <w:rPr>
          <w:rFonts w:hint="eastAsia" w:ascii="仿宋_GB2312" w:eastAsia="仿宋_GB2312"/>
          <w:sz w:val="32"/>
          <w:szCs w:val="32"/>
        </w:rPr>
        <w:t>4、负责或协同处理重大涉外突发事项，参与边境调查。</w:t>
      </w:r>
      <w:r>
        <w:rPr>
          <w:rFonts w:hint="eastAsia" w:ascii="仿宋_GB2312" w:eastAsia="仿宋_GB2312"/>
          <w:sz w:val="32"/>
          <w:szCs w:val="32"/>
        </w:rPr>
        <w:br w:type="textWrapping"/>
      </w:r>
      <w:r>
        <w:rPr>
          <w:rFonts w:hint="eastAsia" w:ascii="仿宋_GB2312" w:eastAsia="仿宋_GB2312"/>
          <w:sz w:val="32"/>
          <w:szCs w:val="32"/>
        </w:rPr>
        <w:t>5、负责联系因公出国人员的护照办理及签证事宜和因公护照管理。</w:t>
      </w:r>
      <w:r>
        <w:rPr>
          <w:rFonts w:hint="eastAsia" w:ascii="仿宋_GB2312" w:eastAsia="仿宋_GB2312"/>
          <w:sz w:val="32"/>
          <w:szCs w:val="32"/>
        </w:rPr>
        <w:br w:type="textWrapping"/>
      </w:r>
      <w:r>
        <w:rPr>
          <w:rFonts w:hint="eastAsia" w:ascii="仿宋_GB2312" w:eastAsia="仿宋_GB2312"/>
          <w:sz w:val="32"/>
          <w:szCs w:val="32"/>
        </w:rPr>
        <w:t>6、对因公出国人员进行外事纪律教育与监督；配合和协助纪委监委检查外事纪律和保密制度的执行。</w:t>
      </w:r>
      <w:r>
        <w:rPr>
          <w:rFonts w:hint="eastAsia" w:ascii="仿宋_GB2312" w:eastAsia="仿宋_GB2312"/>
          <w:sz w:val="32"/>
          <w:szCs w:val="32"/>
        </w:rPr>
        <w:br w:type="textWrapping"/>
      </w:r>
      <w:r>
        <w:rPr>
          <w:rFonts w:hint="eastAsia" w:ascii="仿宋_GB2312" w:eastAsia="仿宋_GB2312"/>
          <w:sz w:val="32"/>
          <w:szCs w:val="32"/>
        </w:rPr>
        <w:t>7、负责因公外事接待，协助办理应邀外宾签证邀请函，办理县领导的对外交往事宜。</w:t>
      </w:r>
      <w:r>
        <w:rPr>
          <w:rFonts w:hint="eastAsia" w:ascii="仿宋_GB2312" w:eastAsia="仿宋_GB2312"/>
          <w:sz w:val="32"/>
          <w:szCs w:val="32"/>
        </w:rPr>
        <w:br w:type="textWrapping"/>
      </w:r>
      <w:r>
        <w:rPr>
          <w:rFonts w:hint="eastAsia" w:ascii="仿宋_GB2312" w:eastAsia="仿宋_GB2312"/>
          <w:sz w:val="32"/>
          <w:szCs w:val="32"/>
        </w:rPr>
        <w:t>8、承办县委、县人民政府交办的其他工作任务。</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新疆喀什地区塔什库尔干县人民政府外事办公室</w:t>
      </w:r>
      <w:r>
        <w:rPr>
          <w:rFonts w:hint="eastAsia" w:ascii="仿宋_GB2312" w:eastAsia="仿宋_GB2312"/>
          <w:sz w:val="32"/>
          <w:szCs w:val="32"/>
        </w:rPr>
        <w:t>部门决算包括：</w:t>
      </w:r>
      <w:r>
        <w:rPr>
          <w:rFonts w:ascii="仿宋_GB2312" w:eastAsia="仿宋_GB2312"/>
          <w:sz w:val="32"/>
          <w:szCs w:val="32"/>
        </w:rPr>
        <w:t>新疆喀什地区塔什库尔干县人民政府外事办公室</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新疆喀什地区塔什库尔干县人民政府外事办公室</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新疆喀什地区塔什库尔干县人民政府外事办公室</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hint="eastAsia" w:ascii="仿宋_GB2312" w:eastAsia="仿宋_GB2312"/>
          <w:color w:val="000000"/>
          <w:sz w:val="32"/>
          <w:szCs w:val="32"/>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283.81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，与上年相比，减少1,519.42万元，下降84.26%，减少的主要原因是：</w:t>
      </w:r>
      <w:r>
        <w:rPr>
          <w:rFonts w:hint="eastAsia" w:ascii="仿宋_GB2312" w:eastAsia="仿宋_GB2312"/>
          <w:color w:val="000000" w:themeColor="text1"/>
          <w:sz w:val="32"/>
          <w:szCs w:val="32"/>
        </w:rPr>
        <w:t>2017年上级补助外贸企业专项资金1697.24万元但在2018年补助此项资金16.522万元导致本年决算数较上年大幅减少；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283.81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，与上年相比，减少1,519.42万元，下降84.26%，减少的主要原因是：</w:t>
      </w:r>
      <w:r>
        <w:rPr>
          <w:rFonts w:hint="eastAsia" w:ascii="仿宋_GB2312" w:eastAsia="仿宋_GB2312"/>
          <w:color w:val="000000" w:themeColor="text1"/>
          <w:sz w:val="32"/>
          <w:szCs w:val="32"/>
        </w:rPr>
        <w:t>2017年上级补助外贸企业专项资金1697.24万元但在2018年补助此项资金16.522万元导致本年决算数较上年大幅减少；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p>
    <w:bookmarkEnd w:id="8"/>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楷体_GB2312" w:eastAsia="楷体_GB2312"/>
          <w:b/>
          <w:bCs/>
          <w:sz w:val="32"/>
          <w:szCs w:val="32"/>
        </w:rPr>
      </w:pPr>
      <w:r>
        <w:rPr>
          <w:rFonts w:hint="eastAsia" w:ascii="楷体_GB2312" w:eastAsia="楷体_GB2312"/>
          <w:b/>
          <w:bCs/>
          <w:sz w:val="32"/>
          <w:szCs w:val="32"/>
          <w:lang w:val="en-US" w:eastAsia="zh-CN"/>
        </w:rPr>
        <w:t xml:space="preserve">   </w:t>
      </w: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283.81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283.81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况：本年收入年初预算数190.68万元</w:t>
      </w:r>
      <w:r>
        <w:rPr>
          <w:rFonts w:hint="eastAsia" w:ascii="仿宋_GB2312" w:eastAsia="仿宋_GB2312"/>
          <w:sz w:val="32"/>
          <w:szCs w:val="32"/>
        </w:rPr>
        <w:t>，决算数283.81万元</w:t>
      </w:r>
      <w:r>
        <w:rPr>
          <w:rFonts w:ascii="仿宋_GB2312" w:eastAsia="仿宋_GB2312"/>
          <w:sz w:val="32"/>
          <w:szCs w:val="32"/>
        </w:rPr>
        <w:t>，预决算差异率48.84%，差异主要原因是一是政策性工资调资</w:t>
      </w:r>
      <w:r>
        <w:rPr>
          <w:rFonts w:hint="eastAsia" w:ascii="仿宋_GB2312" w:eastAsia="仿宋_GB2312"/>
          <w:sz w:val="32"/>
          <w:szCs w:val="32"/>
          <w:lang w:eastAsia="zh-CN"/>
        </w:rPr>
        <w:t>，</w:t>
      </w:r>
      <w:r>
        <w:rPr>
          <w:rFonts w:ascii="仿宋_GB2312" w:eastAsia="仿宋_GB2312"/>
          <w:sz w:val="32"/>
          <w:szCs w:val="32"/>
        </w:rPr>
        <w:t>其中基本工资、艰苦边远地区津贴补帖工资，高海底地区工龄工资上调及补发；二是本年增加自治区工业园区项目建设资金，用于森塔服装厂基础设施建设140万元未纳入年初预算，以上原因导致本年决算数较年初预算数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283.81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120.43</w:t>
      </w:r>
      <w:r>
        <w:rPr>
          <w:rFonts w:hint="eastAsia" w:ascii="仿宋_GB2312" w:eastAsia="仿宋_GB2312"/>
          <w:color w:val="000000" w:themeColor="text1"/>
          <w:sz w:val="32"/>
          <w:szCs w:val="32"/>
        </w:rPr>
        <w:t>万元，占</w:t>
      </w:r>
      <w:r>
        <w:rPr>
          <w:rFonts w:hint="eastAsia" w:ascii="仿宋_GB2312" w:eastAsia="仿宋_GB2312"/>
          <w:sz w:val="32"/>
          <w:szCs w:val="32"/>
        </w:rPr>
        <w:t>42.43%</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163.37</w:t>
      </w:r>
      <w:r>
        <w:rPr>
          <w:rFonts w:hint="eastAsia" w:ascii="仿宋_GB2312" w:eastAsia="仿宋_GB2312"/>
          <w:color w:val="000000" w:themeColor="text1"/>
          <w:sz w:val="32"/>
          <w:szCs w:val="32"/>
        </w:rPr>
        <w:t>万元，占</w:t>
      </w:r>
      <w:r>
        <w:rPr>
          <w:rFonts w:hint="eastAsia" w:ascii="仿宋_GB2312" w:eastAsia="仿宋_GB2312"/>
          <w:sz w:val="32"/>
          <w:szCs w:val="32"/>
        </w:rPr>
        <w:t>57.56%</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与年初预算数相比情况：本年支出年初预算数190.68万元，</w:t>
      </w:r>
      <w:r>
        <w:rPr>
          <w:rFonts w:hint="eastAsia" w:ascii="仿宋_GB2312" w:eastAsia="仿宋_GB2312"/>
          <w:sz w:val="32"/>
          <w:szCs w:val="32"/>
        </w:rPr>
        <w:t>决算数283.81万元</w:t>
      </w:r>
      <w:r>
        <w:rPr>
          <w:rFonts w:ascii="仿宋_GB2312" w:eastAsia="仿宋_GB2312"/>
          <w:sz w:val="32"/>
          <w:szCs w:val="32"/>
        </w:rPr>
        <w:t>，预决算差异率48.84%，差异主要原因是一是政策性工资调资</w:t>
      </w:r>
      <w:r>
        <w:rPr>
          <w:rFonts w:hint="eastAsia" w:ascii="仿宋_GB2312" w:eastAsia="仿宋_GB2312"/>
          <w:sz w:val="32"/>
          <w:szCs w:val="32"/>
          <w:lang w:eastAsia="zh-CN"/>
        </w:rPr>
        <w:t>，</w:t>
      </w:r>
      <w:r>
        <w:rPr>
          <w:rFonts w:ascii="仿宋_GB2312" w:eastAsia="仿宋_GB2312"/>
          <w:sz w:val="32"/>
          <w:szCs w:val="32"/>
        </w:rPr>
        <w:t>其中基本工资、艰苦边远地区津贴补帖工资，高海底地区工龄工资上调及补发；二是本年增加自治区工业园区项目建设资金，用于森塔服装厂基础设施建设140万元未纳入年初预算，以上原因导致本年决算数较年初预算数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283.81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，与上年相比，减少1,519.42万元，下降84.26%，减少的主要原因是：2017年上级补助外贸企业专项资金1697.24万元但在2018年补助此项资金16.522万元导致本年决算数较上年大幅减少。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283.81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，与上年相比，减少1,519.42万元，下降84.26%，减少的主要原因是：</w:t>
      </w:r>
      <w:r>
        <w:rPr>
          <w:rFonts w:ascii="仿宋_GB2312" w:eastAsia="仿宋_GB2312"/>
          <w:sz w:val="32"/>
          <w:szCs w:val="32"/>
        </w:rPr>
        <w:t>2017年上级补助外贸企业专项资金1697.24万元但在2018年补助此项资金16.522万元导致本年决算数较上年大幅减少。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120.43</w:t>
      </w:r>
      <w:r>
        <w:rPr>
          <w:rFonts w:hint="eastAsia" w:ascii="仿宋_GB2312" w:eastAsia="仿宋_GB2312"/>
          <w:color w:val="000000" w:themeColor="text1"/>
          <w:sz w:val="32"/>
          <w:szCs w:val="32"/>
        </w:rPr>
        <w:t>万元，项目支出</w:t>
      </w:r>
      <w:r>
        <w:rPr>
          <w:rFonts w:hint="eastAsia" w:ascii="仿宋_GB2312" w:eastAsia="仿宋_GB2312"/>
          <w:sz w:val="32"/>
          <w:szCs w:val="32"/>
        </w:rPr>
        <w:t>163.37</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190.68</w:t>
      </w:r>
      <w:r>
        <w:rPr>
          <w:rFonts w:hint="eastAsia" w:ascii="仿宋_GB2312" w:eastAsia="仿宋_GB2312"/>
          <w:color w:val="000000" w:themeColor="text1"/>
          <w:sz w:val="32"/>
          <w:szCs w:val="32"/>
        </w:rPr>
        <w:t>万元，决算数</w:t>
      </w:r>
      <w:r>
        <w:rPr>
          <w:rFonts w:hint="eastAsia" w:ascii="仿宋_GB2312" w:eastAsia="仿宋_GB2312"/>
          <w:sz w:val="32"/>
          <w:szCs w:val="32"/>
        </w:rPr>
        <w:t>283.81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，预决算差异率48.84%，差异主要原因是一是政策性工资调资</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其中基本工资、艰苦边远地区津贴补帖工资，高海底地区工龄工资上调及补发；二是本年增加自治区工业园区项目建设资金，用于森塔服装厂基础设施建设140万元未纳入年初预算，以上原因导致本年决算数较年初预算数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190.68</w:t>
      </w:r>
      <w:r>
        <w:rPr>
          <w:rFonts w:hint="eastAsia" w:ascii="仿宋_GB2312" w:eastAsia="仿宋_GB2312"/>
          <w:color w:val="000000" w:themeColor="text1"/>
          <w:sz w:val="32"/>
          <w:szCs w:val="32"/>
        </w:rPr>
        <w:t>万元，决算数</w:t>
      </w:r>
      <w:r>
        <w:rPr>
          <w:rFonts w:hint="eastAsia" w:ascii="仿宋_GB2312" w:eastAsia="仿宋_GB2312"/>
          <w:sz w:val="32"/>
          <w:szCs w:val="32"/>
        </w:rPr>
        <w:t>283.81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48.84%，差异主要原因是一是政策性工资调资：其中基本工资、艰苦边远地区津贴补帖工资，高海底地区工龄工资上调及补发；二是本年增加自治区工业园区项目建设资金，用于森塔服装厂基础设施建设140万元未纳入年初预算，以上原因导致本年决算数较年初预算数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283.81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，与上年相比，减少1,519.42万元，下降84.26%，减少的主要原因是：2017年上级补助外贸企业专项资金1697.24万元但在2018年补助此项资金16.522万元导致本年决算数较上年大幅减少。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283.81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，与上年相比，减少1,519.42万元，下降84.26%，减少的主要原因是：2017年上级补助外贸企业专项资金1697.24万元但在2018年补助此项资金16.522万元导致本年决算数较上年大幅减少。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住房保障支出7.44万元,一般公共服务支出248.93万元,商业服务业等支出16.52万元,社会保障和就业支出10.91万元。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工资福利支出112.26万元,商品和服务支出14.11万元,对个人和家庭的补助0.92万元,资本性支出（基本建设）140万元,对企业补助16.52万元。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190.68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283.81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，预决算差异率48.84%，差异主要原因是一是政策性工资调资</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其中基本工资、艰苦边远地区津贴补帖工资，高海底地区工龄工资上调及补发；二是本年增加自治区工业园区项目建设资金，用于森塔服装厂基础设施建设140万元未纳入年初预算，以上原因导致本年决算数较年初预算数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190.68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283.81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，预决算差异率48.84%，差异主要原因是一是政策性工资调资</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其中基本工资、艰苦边远地区津贴补帖工资，高海底地区工龄工资上调及补发；二是本年增加自治区工业园区项目建设资金，用于森塔服装厂基础设施建设140万元未纳入年初预算，以上原因导致本年决算数较年初预算数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黑体" w:hAnsi="黑体" w:eastAsia="黑体"/>
          <w:sz w:val="32"/>
          <w:szCs w:val="32"/>
        </w:rPr>
      </w:pPr>
      <w:r>
        <w:rPr>
          <w:rFonts w:hint="eastAsia" w:ascii="黑体" w:hAnsi="黑体" w:eastAsia="黑体"/>
          <w:sz w:val="32"/>
          <w:szCs w:val="32"/>
        </w:rPr>
        <w:t>四、一般公共预算“三公”经费支出情况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bookmarkStart w:id="52" w:name="OLE_LINK74"/>
      <w:r>
        <w:rPr>
          <w:rFonts w:hint="eastAsia" w:ascii="仿宋_GB2312" w:eastAsia="仿宋_GB2312"/>
          <w:color w:val="000000" w:themeColor="text1"/>
          <w:sz w:val="32"/>
          <w:szCs w:val="32"/>
        </w:rPr>
        <w:t>2018年度</w:t>
      </w:r>
      <w:bookmarkStart w:id="53" w:name="OLE_LINK29"/>
      <w:r>
        <w:rPr>
          <w:rFonts w:hint="eastAsia" w:ascii="仿宋_GB2312" w:eastAsia="仿宋_GB2312"/>
          <w:color w:val="000000" w:themeColor="text1"/>
          <w:sz w:val="32"/>
          <w:szCs w:val="32"/>
        </w:rPr>
        <w:t>一般公共预算“三公”经费支出决算</w:t>
      </w:r>
      <w:bookmarkEnd w:id="53"/>
      <w:r>
        <w:rPr>
          <w:rFonts w:hint="eastAsia" w:ascii="仿宋_GB2312" w:eastAsia="仿宋_GB2312"/>
          <w:sz w:val="32"/>
          <w:szCs w:val="32"/>
        </w:rPr>
        <w:t>1.8</w:t>
      </w:r>
      <w:r>
        <w:rPr>
          <w:rFonts w:hint="eastAsia" w:ascii="仿宋_GB2312" w:eastAsia="仿宋_GB2312"/>
          <w:color w:val="000000" w:themeColor="text1"/>
          <w:sz w:val="32"/>
          <w:szCs w:val="32"/>
        </w:rPr>
        <w:t>万元</w:t>
      </w:r>
      <w:r>
        <w:rPr>
          <w:rFonts w:hint="eastAsia" w:ascii="仿宋_GB2312" w:eastAsia="仿宋_GB2312"/>
          <w:sz w:val="32"/>
          <w:szCs w:val="32"/>
        </w:rPr>
        <w:t>，</w:t>
      </w:r>
      <w:bookmarkEnd w:id="52"/>
      <w:bookmarkStart w:id="54" w:name="OLE_LINK80"/>
      <w:bookmarkStart w:id="55" w:name="OLE_LINK79"/>
      <w:r>
        <w:rPr>
          <w:rFonts w:hint="eastAsia" w:ascii="仿宋_GB2312" w:eastAsia="仿宋_GB2312"/>
          <w:sz w:val="32"/>
          <w:szCs w:val="32"/>
          <w:highlight w:val="none"/>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highlight w:val="none"/>
        </w:rPr>
        <w:t>。</w:t>
      </w:r>
      <w:bookmarkStart w:id="56" w:name="OLE_LINK75"/>
      <w:r>
        <w:rPr>
          <w:rFonts w:hint="eastAsia" w:ascii="仿宋_GB2312" w:eastAsia="仿宋_GB2312"/>
          <w:color w:val="000000"/>
          <w:sz w:val="32"/>
          <w:szCs w:val="32"/>
          <w:highlight w:val="none"/>
        </w:rPr>
        <w:t>其中，</w:t>
      </w:r>
      <w:bookmarkStart w:id="57" w:name="OLE_LINK30"/>
      <w:r>
        <w:rPr>
          <w:rFonts w:hint="eastAsia" w:ascii="仿宋_GB2312" w:eastAsia="仿宋_GB2312"/>
          <w:color w:val="000000"/>
          <w:sz w:val="32"/>
          <w:szCs w:val="32"/>
          <w:highlight w:val="none"/>
        </w:rPr>
        <w:t>因公出国（境）费支出</w:t>
      </w:r>
      <w:bookmarkEnd w:id="57"/>
      <w:r>
        <w:rPr>
          <w:rFonts w:hint="eastAsia" w:ascii="仿宋_GB2312" w:eastAsia="仿宋_GB2312"/>
          <w:sz w:val="32"/>
          <w:szCs w:val="32"/>
          <w:highlight w:val="none"/>
        </w:rPr>
        <w:t>0</w:t>
      </w:r>
      <w:r>
        <w:rPr>
          <w:rFonts w:hint="eastAsia" w:ascii="仿宋_GB2312" w:eastAsia="仿宋_GB2312"/>
          <w:color w:val="000000"/>
          <w:sz w:val="32"/>
          <w:szCs w:val="32"/>
          <w:highlight w:val="none"/>
        </w:rPr>
        <w:t>万元，占</w:t>
      </w:r>
      <w:r>
        <w:rPr>
          <w:rFonts w:hint="eastAsia" w:ascii="仿宋_GB2312" w:eastAsia="仿宋_GB2312"/>
          <w:sz w:val="32"/>
          <w:szCs w:val="32"/>
          <w:highlight w:val="none"/>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bookmarkEnd w:id="56"/>
      <w:bookmarkStart w:id="58" w:name="OLE_LINK31"/>
      <w:bookmarkStart w:id="59" w:name="OLE_LINK76"/>
      <w:r>
        <w:rPr>
          <w:rFonts w:hint="eastAsia" w:ascii="仿宋_GB2312" w:eastAsia="仿宋_GB2312"/>
          <w:sz w:val="32"/>
          <w:szCs w:val="32"/>
          <w:highlight w:val="none"/>
          <w:lang w:eastAsia="zh-CN"/>
        </w:rPr>
        <w:t>；</w:t>
      </w:r>
      <w:r>
        <w:rPr>
          <w:rFonts w:hint="eastAsia" w:ascii="仿宋_GB2312" w:eastAsia="仿宋_GB2312"/>
          <w:color w:val="000000"/>
          <w:sz w:val="32"/>
          <w:szCs w:val="32"/>
          <w:highlight w:val="none"/>
        </w:rPr>
        <w:t>公务用车购置及运行维护费支出</w:t>
      </w:r>
      <w:bookmarkEnd w:id="58"/>
      <w:r>
        <w:rPr>
          <w:rFonts w:hint="eastAsia" w:ascii="仿宋_GB2312" w:eastAsia="仿宋_GB2312"/>
          <w:sz w:val="32"/>
          <w:szCs w:val="32"/>
          <w:highlight w:val="none"/>
          <w:lang w:val="en-US" w:eastAsia="zh-CN"/>
        </w:rPr>
        <w:t>1.8</w:t>
      </w:r>
      <w:r>
        <w:rPr>
          <w:rFonts w:hint="eastAsia" w:ascii="仿宋_GB2312" w:eastAsia="仿宋_GB2312"/>
          <w:color w:val="000000"/>
          <w:sz w:val="32"/>
          <w:szCs w:val="32"/>
          <w:highlight w:val="none"/>
        </w:rPr>
        <w:t>万元</w:t>
      </w:r>
      <w:r>
        <w:rPr>
          <w:rFonts w:hint="eastAsia" w:ascii="仿宋_GB2312" w:eastAsia="仿宋_GB2312"/>
          <w:color w:val="000000"/>
          <w:sz w:val="32"/>
          <w:szCs w:val="32"/>
        </w:rPr>
        <w:t>，占</w:t>
      </w:r>
      <w:r>
        <w:rPr>
          <w:rFonts w:hint="eastAsia" w:ascii="仿宋_GB2312" w:eastAsia="仿宋_GB2312"/>
          <w:sz w:val="32"/>
          <w:szCs w:val="32"/>
        </w:rPr>
        <w:t>100%，与上年相比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rPr>
        <w:t>；</w:t>
      </w:r>
      <w:bookmarkEnd w:id="59"/>
      <w:bookmarkStart w:id="60" w:name="OLE_LINK32"/>
      <w:bookmarkStart w:id="61" w:name="OLE_LINK78"/>
      <w:bookmarkStart w:id="62" w:name="OLE_LINK77"/>
      <w:r>
        <w:rPr>
          <w:rFonts w:hint="eastAsia" w:ascii="仿宋_GB2312" w:eastAsia="仿宋_GB2312"/>
          <w:color w:val="000000"/>
          <w:sz w:val="32"/>
          <w:szCs w:val="32"/>
        </w:rPr>
        <w:t>公务接待费支出</w:t>
      </w:r>
      <w:bookmarkEnd w:id="60"/>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61"/>
      <w:bookmarkEnd w:id="62"/>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新疆喀什地区塔什库尔干县人民政府外事办公室</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5"/>
      <w:bookmarkStart w:id="65" w:name="OLE_LINK34"/>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本年无因公出国（境）费支出。</w:t>
      </w:r>
      <w:bookmarkEnd w:id="54"/>
      <w:bookmarkEnd w:id="55"/>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1.8</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0"/>
      <w:bookmarkStart w:id="72"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1.8</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汽车油料、维护费、过路费</w:t>
      </w:r>
      <w:r>
        <w:rPr>
          <w:rFonts w:hint="eastAsia" w:ascii="仿宋_GB2312" w:eastAsia="仿宋_GB2312"/>
          <w:sz w:val="32"/>
          <w:szCs w:val="32"/>
          <w:lang w:eastAsia="zh-CN"/>
        </w:rPr>
        <w:t>、保险费</w:t>
      </w:r>
      <w:r>
        <w:rPr>
          <w:rFonts w:hint="eastAsia" w:ascii="仿宋_GB2312" w:eastAsia="仿宋_GB2312"/>
          <w:sz w:val="32"/>
          <w:szCs w:val="32"/>
        </w:rPr>
        <w:t>支出</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本年无国内公务接待支出</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新疆喀什地区塔什库尔干县人民政府外事办公室</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万元，决算数1.8万元</w:t>
      </w:r>
      <w:r>
        <w:rPr>
          <w:rFonts w:ascii="仿宋_GB2312" w:eastAsia="仿宋_GB2312"/>
          <w:color w:val="000000" w:themeColor="text1"/>
          <w:sz w:val="32"/>
          <w:szCs w:val="32"/>
        </w:rPr>
        <w:t>，预决算差异率-10%，差异主要原因是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ascii="仿宋_GB2312" w:eastAsia="仿宋_GB2312"/>
          <w:color w:val="000000" w:themeColor="text1"/>
          <w:sz w:val="32"/>
          <w:szCs w:val="32"/>
        </w:rPr>
        <w:t>。</w:t>
      </w:r>
      <w:bookmarkEnd w:id="76"/>
      <w:bookmarkStart w:id="77" w:name="OLE_LINK86"/>
      <w:bookmarkStart w:id="78"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w:t>
      </w:r>
      <w:r>
        <w:rPr>
          <w:rFonts w:hint="eastAsia" w:ascii="仿宋_GB2312" w:hAnsi="宋体" w:eastAsia="仿宋_GB2312" w:cs="宋体"/>
          <w:color w:val="000000" w:themeColor="text1"/>
          <w:kern w:val="0"/>
          <w:sz w:val="32"/>
          <w:szCs w:val="32"/>
        </w:rPr>
        <w:t>因公出国（境）费</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bookmarkEnd w:id="77"/>
      <w:bookmarkEnd w:id="78"/>
      <w:bookmarkStart w:id="79" w:name="OLE_LINK88"/>
      <w:bookmarkStart w:id="80"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r>
        <w:rPr>
          <w:rFonts w:hint="eastAsia" w:ascii="仿宋_GB2312" w:hAnsi="宋体" w:eastAsia="仿宋_GB2312" w:cs="宋体"/>
          <w:color w:val="000000" w:themeColor="text1"/>
          <w:kern w:val="0"/>
          <w:sz w:val="32"/>
          <w:szCs w:val="32"/>
        </w:rPr>
        <w:t>公务用车购置</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，预决算差异率-10%，差异主要原因是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ascii="仿宋_GB2312" w:eastAsia="仿宋_GB2312"/>
          <w:color w:val="000000" w:themeColor="text1"/>
          <w:sz w:val="32"/>
          <w:szCs w:val="32"/>
        </w:rPr>
        <w:t>；</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ascii="仿宋_GB2312" w:eastAsia="仿宋_GB2312"/>
          <w:color w:val="000000" w:themeColor="text1"/>
          <w:sz w:val="32"/>
          <w:szCs w:val="32"/>
        </w:rPr>
        <w:t>无</w:t>
      </w:r>
      <w:r>
        <w:rPr>
          <w:rFonts w:hint="eastAsia" w:ascii="仿宋_GB2312" w:hAnsi="宋体" w:eastAsia="仿宋_GB2312" w:cs="宋体"/>
          <w:color w:val="000000" w:themeColor="text1"/>
          <w:kern w:val="0"/>
          <w:sz w:val="32"/>
          <w:szCs w:val="32"/>
        </w:rPr>
        <w:t>公务接待费</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2018年度新疆喀什地区塔什库尔干县人民政府外事办公室机关运行经费支出7.26万元，与上年相比，减少1.7万元，下降18.97%，减少的主要原因是：办公经费压减。</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24.98</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三菱越野车新</w:t>
      </w:r>
      <w:r>
        <w:rPr>
          <w:rFonts w:hint="eastAsia" w:ascii="仿宋_GB2312" w:eastAsia="仿宋_GB2312"/>
          <w:color w:val="000000" w:themeColor="text1"/>
          <w:sz w:val="32"/>
          <w:szCs w:val="32"/>
          <w:lang w:val="en-US" w:eastAsia="zh-CN"/>
        </w:rPr>
        <w:t>Q13291</w:t>
      </w:r>
      <w:r>
        <w:rPr>
          <w:rFonts w:hint="eastAsia" w:ascii="仿宋_GB2312" w:eastAsia="仿宋_GB2312"/>
          <w:color w:val="000000" w:themeColor="text1"/>
          <w:sz w:val="32"/>
          <w:szCs w:val="32"/>
          <w:lang w:eastAsia="zh-CN"/>
        </w:rPr>
        <w:t>一辆，主要用于单位</w:t>
      </w:r>
      <w:r>
        <w:rPr>
          <w:rFonts w:ascii="仿宋_GB2312" w:eastAsia="仿宋_GB2312"/>
          <w:color w:val="000000" w:themeColor="text1"/>
          <w:sz w:val="32"/>
          <w:szCs w:val="32"/>
        </w:rPr>
        <w:t>一般</w:t>
      </w:r>
      <w:r>
        <w:rPr>
          <w:rFonts w:hint="eastAsia" w:ascii="仿宋_GB2312" w:eastAsia="仿宋_GB2312"/>
          <w:color w:val="000000" w:themeColor="text1"/>
          <w:sz w:val="32"/>
          <w:szCs w:val="32"/>
          <w:lang w:eastAsia="zh-CN"/>
        </w:rPr>
        <w:t>日常外出</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根据年初设定的绩效目标，2018年我单位共实施四个项目，全年预算数165.46万元，执行数163.37万元，完成预算的98.7%。招商引资方面，今年圆满完成亚欧博览会和光彩事业南疆行签约项目对接会活动，亚欧博览会邀请两家企业参会参展，签约项目2个，均已履约，并获得地区级最佳组织奖。光彩事业南疆行邀请两家企业参加项目对接，均取得很好宣传效果，通过不断洽谈对接，成功签约金福源服装加工项目，圆满完成地区下达的招商招展和宣传推介任务</w:t>
      </w:r>
      <w:r>
        <w:rPr>
          <w:rFonts w:hint="eastAsia" w:ascii="仿宋_GB2312" w:eastAsia="仿宋_GB2312"/>
          <w:sz w:val="32"/>
          <w:szCs w:val="32"/>
          <w:lang w:eastAsia="zh-CN"/>
        </w:rPr>
        <w:t>。</w:t>
      </w:r>
      <w:r>
        <w:rPr>
          <w:rFonts w:ascii="仿宋_GB2312" w:eastAsia="仿宋_GB2312"/>
          <w:sz w:val="32"/>
          <w:szCs w:val="32"/>
        </w:rPr>
        <w:t>资本性支出140万元的自治区工业园区建设项目，根据自治区财政厅《关于下达2018年自治区工业园区专项资金预算的通知》（新财建[2018]95号)及地区财政局《关于下达2018年自治区工业园区专项资金预算的通知》(喀地财建</w:t>
      </w:r>
      <w:r>
        <w:rPr>
          <w:rFonts w:hint="eastAsia" w:ascii="仿宋_GB2312" w:eastAsia="仿宋_GB2312"/>
          <w:sz w:val="32"/>
          <w:szCs w:val="32"/>
          <w:lang w:val="en-US" w:eastAsia="zh-CN"/>
        </w:rPr>
        <w:t>[2018]</w:t>
      </w:r>
      <w:r>
        <w:rPr>
          <w:rFonts w:ascii="仿宋_GB2312" w:eastAsia="仿宋_GB2312"/>
          <w:sz w:val="32"/>
          <w:szCs w:val="32"/>
        </w:rPr>
        <w:t>38号）精神，主要用于森塔服装厂基础设施建设支出，项目经县发改委立项批复，立项批复文件号：塔发改字</w:t>
      </w:r>
      <w:r>
        <w:rPr>
          <w:rFonts w:hint="eastAsia" w:ascii="仿宋_GB2312" w:eastAsia="仿宋_GB2312"/>
          <w:sz w:val="32"/>
          <w:szCs w:val="32"/>
          <w:lang w:val="en-US" w:eastAsia="zh-CN"/>
        </w:rPr>
        <w:t>[2017]</w:t>
      </w:r>
      <w:r>
        <w:rPr>
          <w:rFonts w:ascii="仿宋_GB2312" w:eastAsia="仿宋_GB2312"/>
          <w:sz w:val="32"/>
          <w:szCs w:val="32"/>
        </w:rPr>
        <w:t>53号，该项目已完工验收，准备进行工程审计。其他对企事业的补助资金16.522万元，根据《自治区财政厅商务厅关于印发&lt;新疆维吾尔自治区外经贸发展专项资金管理实施细则&gt;的通知》（新财企</w:t>
      </w:r>
      <w:r>
        <w:rPr>
          <w:rFonts w:hint="eastAsia" w:ascii="仿宋_GB2312" w:eastAsia="仿宋_GB2312"/>
          <w:sz w:val="32"/>
          <w:szCs w:val="32"/>
          <w:lang w:val="en-US" w:eastAsia="zh-CN"/>
        </w:rPr>
        <w:t>[2015]</w:t>
      </w:r>
      <w:r>
        <w:rPr>
          <w:rFonts w:ascii="仿宋_GB2312" w:eastAsia="仿宋_GB2312"/>
          <w:sz w:val="32"/>
          <w:szCs w:val="32"/>
        </w:rPr>
        <w:t>133号）、自治区财政厅《关于下达2017年中央外经贸发展专项资金的通知》（新财企</w:t>
      </w:r>
      <w:r>
        <w:rPr>
          <w:rFonts w:hint="eastAsia" w:ascii="仿宋_GB2312" w:eastAsia="仿宋_GB2312"/>
          <w:sz w:val="32"/>
          <w:szCs w:val="32"/>
          <w:lang w:val="en-US" w:eastAsia="zh-CN"/>
        </w:rPr>
        <w:t>[2018]</w:t>
      </w:r>
      <w:r>
        <w:rPr>
          <w:rFonts w:ascii="仿宋_GB2312" w:eastAsia="仿宋_GB2312"/>
          <w:sz w:val="32"/>
          <w:szCs w:val="32"/>
        </w:rPr>
        <w:t>17号）和2017年度外经贸发展专项资金申报文件有关要求，地区财政局《关于下达2017年中央外经贸发展专项资金的通知》喀地财企</w:t>
      </w:r>
      <w:r>
        <w:rPr>
          <w:rFonts w:hint="eastAsia" w:ascii="仿宋_GB2312" w:eastAsia="仿宋_GB2312"/>
          <w:sz w:val="32"/>
          <w:szCs w:val="32"/>
          <w:lang w:val="en-US" w:eastAsia="zh-CN"/>
        </w:rPr>
        <w:t>[2018]</w:t>
      </w:r>
      <w:bookmarkStart w:id="88" w:name="_GoBack"/>
      <w:bookmarkEnd w:id="88"/>
      <w:r>
        <w:rPr>
          <w:rFonts w:ascii="仿宋_GB2312" w:eastAsia="仿宋_GB2312"/>
          <w:sz w:val="32"/>
          <w:szCs w:val="32"/>
        </w:rPr>
        <w:t>8号文件要求，主要用于对外贸企业的费用补贴和外贸企业参加国外展会的人员补贴，项目均已实施。</w:t>
      </w:r>
    </w:p>
    <w:p>
      <w:pPr>
        <w:spacing w:line="540" w:lineRule="exact"/>
        <w:ind w:left="-1" w:right="-1" w:firstLine="646"/>
        <w:jc w:val="left"/>
      </w:pPr>
      <w:r>
        <w:rPr>
          <w:rFonts w:ascii="仿宋_GB2312" w:hAnsi="仿宋_GB2312" w:eastAsia="仿宋_GB2312" w:cs="仿宋_GB2312"/>
          <w:b w:val="0"/>
          <w:color w:val="auto"/>
          <w:sz w:val="32"/>
          <w:u w:val="none"/>
        </w:rPr>
        <w:t>1、光彩事业南疆行经费项目绩效自评综述：根据年初设定的绩效目标，该项目绩效自评得分为99分。项目全年预算数为3.13万元，执行数为1.04万元，完成预算的33.3%。主要产出和效果：按地区要求按时参加项目对接会和签约仪式，如期邀请2家企业参加项目对接会和签约，会上集中签约项目1个，签约资金2000万元，项目已履约，圆满完成参会参展任务和对外宣传推介任务。发现的问题及原因：严格按照资金使用时间和用途使用管理资金，重视绩效评价工作，按照项目相关要求实施。</w:t>
      </w:r>
      <w:r>
        <w:rPr>
          <w:rFonts w:hint="eastAsia" w:ascii="仿宋_GB2312" w:hAnsi="仿宋_GB2312" w:eastAsia="仿宋_GB2312" w:cs="仿宋_GB2312"/>
          <w:b w:val="0"/>
          <w:color w:val="auto"/>
          <w:sz w:val="32"/>
          <w:u w:val="none"/>
          <w:lang w:val="en-US" w:eastAsia="zh-CN"/>
        </w:rPr>
        <w:t>下一步</w:t>
      </w:r>
      <w:r>
        <w:rPr>
          <w:rFonts w:ascii="仿宋_GB2312" w:hAnsi="仿宋_GB2312" w:eastAsia="仿宋_GB2312" w:cs="仿宋_GB2312"/>
          <w:b w:val="0"/>
          <w:color w:val="auto"/>
          <w:sz w:val="32"/>
          <w:u w:val="none"/>
        </w:rPr>
        <w:t>改进措施：在今后的展会中制定参会方案，严格按照预算标准执行。</w:t>
      </w:r>
    </w:p>
    <w:p>
      <w:pPr>
        <w:spacing w:line="540" w:lineRule="exact"/>
        <w:ind w:left="-1" w:right="-1" w:firstLine="646"/>
        <w:jc w:val="left"/>
      </w:pPr>
      <w:r>
        <w:rPr>
          <w:rFonts w:ascii="仿宋_GB2312" w:hAnsi="仿宋_GB2312" w:eastAsia="仿宋_GB2312" w:cs="仿宋_GB2312"/>
          <w:b w:val="0"/>
          <w:color w:val="auto"/>
          <w:sz w:val="32"/>
          <w:u w:val="none"/>
        </w:rPr>
        <w:t>2、亚欧博览会经费项目绩效自评综述：根据年初设定的绩效目标，该项目绩效自评得分为99分。项目全年预算数为5.81万元，执行数为5.81万元，完成预算的100%。主要产出和效果：按地区要求认购展位，按时缴纳展位费、特装费，如期邀请2家企业参会参展，会上集中签约项目2个，签约资金5000万元，项目均已履约，圆满完成参会参展任务和对外宣传推介任务，并获得地区最佳组织奖。发现的问题及原因：严格按照资金使用时间和用途使用管理资金，重视绩效评价工作，按照项目相关要求实施。下一步改进措施：在今后的展会中制定参会方案，严格按照预算标准执行。</w:t>
      </w:r>
    </w:p>
    <w:p>
      <w:pPr>
        <w:spacing w:line="540" w:lineRule="exact"/>
        <w:ind w:left="-1" w:right="-1" w:firstLine="646"/>
        <w:jc w:val="left"/>
      </w:pPr>
      <w:r>
        <w:rPr>
          <w:rFonts w:ascii="仿宋_GB2312" w:hAnsi="仿宋_GB2312" w:eastAsia="仿宋_GB2312" w:cs="仿宋_GB2312"/>
          <w:b w:val="0"/>
          <w:color w:val="auto"/>
          <w:sz w:val="32"/>
          <w:u w:val="none"/>
        </w:rPr>
        <w:t>3、2018年自治区工业园区专项资金项目绩效自评综述：根据年初设定的绩效目标，该项目绩效自评得分为93分。项目全年预算数为140万元，执行数为140万元，完成预算的100%。主要产出和效果：该项目具体用于塔什库尔干塔吉克自治县产业园区建设，完善塔什库尔干县深圳产业园区森塔服饰加工厂基础配套设施建设。目前园区内已有两家服装加工厂入驻，计划新增就业岗位200余人，现解决就业41人，其中建档立卡贫困户36人，月人均工资1500元。发现的问题及原因：工程质量审查不严格，资金监管不到位。下一步改进措施：按照工程质量审查相关流程严格验收审查，进一步加强资金监管。</w:t>
      </w:r>
    </w:p>
    <w:p>
      <w:pPr>
        <w:spacing w:line="540" w:lineRule="exact"/>
        <w:ind w:left="-1" w:right="-1" w:firstLine="646"/>
        <w:jc w:val="left"/>
      </w:pPr>
      <w:r>
        <w:rPr>
          <w:rFonts w:ascii="仿宋_GB2312" w:hAnsi="仿宋_GB2312" w:eastAsia="仿宋_GB2312" w:cs="仿宋_GB2312"/>
          <w:b w:val="0"/>
          <w:color w:val="auto"/>
          <w:sz w:val="32"/>
          <w:u w:val="none"/>
        </w:rPr>
        <w:t>4、2017年中央外经贸发展专项资金项目绩效自评综述：根据年初设定的绩效目标，该项目绩效自评得分为96分。项目全年预算数为16.52万元，执行数为16.52万元，完成预算的100%</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主要产出和效果：1、该项目服务中小企业户数165家，专业培训服务10场。集聚国内外权威有效的服务资源。践行国家的“一带一路”政策，喀什为地方出口主要元素，培训的实用性让各企业感到非常的满意。2、项目运行后合作社收入提高到30万，今年就业人数到100人，缴纳税达3万元。发现的问题及原因：1、作为新成立的合作社，在国际贸易这一块存在一定的经验欠缺现象；2、坚持为各企业服务，在原有的基础上再降低成本，完善前期的不足。下一步改进措施：1、聘用或者咨询相关领域有经验或者相关领域工作者，对存在问题进行整改及弥补；2、以后将继续努力为各企业服务指导及培训。</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13（款）08（项）指：招商引资。221（类）02（款）01（项）指：住房公积金。216（类）06（款）99（项）指：其他涉外发展服务支出。201（类）13（款）99（项）指：其他商贸事务支出。201（类）13（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131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92739A"/>
    <w:rsid w:val="03AA79F6"/>
    <w:rsid w:val="03BB5C38"/>
    <w:rsid w:val="04741FE5"/>
    <w:rsid w:val="049D742C"/>
    <w:rsid w:val="04DB02C7"/>
    <w:rsid w:val="04EC2BF4"/>
    <w:rsid w:val="054B73F5"/>
    <w:rsid w:val="05BA7DF8"/>
    <w:rsid w:val="06B856EE"/>
    <w:rsid w:val="07FE5938"/>
    <w:rsid w:val="084604BC"/>
    <w:rsid w:val="08883825"/>
    <w:rsid w:val="09725983"/>
    <w:rsid w:val="0A382BB5"/>
    <w:rsid w:val="0AA4543A"/>
    <w:rsid w:val="0BE61132"/>
    <w:rsid w:val="0C9B0DD6"/>
    <w:rsid w:val="0CE4791C"/>
    <w:rsid w:val="0D037E12"/>
    <w:rsid w:val="0E063C64"/>
    <w:rsid w:val="0F4C7B96"/>
    <w:rsid w:val="0FFB575E"/>
    <w:rsid w:val="10845F1B"/>
    <w:rsid w:val="11463A00"/>
    <w:rsid w:val="11600918"/>
    <w:rsid w:val="11B0398F"/>
    <w:rsid w:val="12B66569"/>
    <w:rsid w:val="13B960C5"/>
    <w:rsid w:val="152777F4"/>
    <w:rsid w:val="15C674B6"/>
    <w:rsid w:val="17E01210"/>
    <w:rsid w:val="18C22F21"/>
    <w:rsid w:val="18D54A0D"/>
    <w:rsid w:val="1A4106A0"/>
    <w:rsid w:val="1A4F5437"/>
    <w:rsid w:val="1AB77CD0"/>
    <w:rsid w:val="1B5E0D54"/>
    <w:rsid w:val="1E807156"/>
    <w:rsid w:val="1EA657F6"/>
    <w:rsid w:val="1F097CB6"/>
    <w:rsid w:val="1FD93439"/>
    <w:rsid w:val="211B7835"/>
    <w:rsid w:val="2166156B"/>
    <w:rsid w:val="21B02D83"/>
    <w:rsid w:val="22A236F5"/>
    <w:rsid w:val="22D72752"/>
    <w:rsid w:val="232B780F"/>
    <w:rsid w:val="23995975"/>
    <w:rsid w:val="2432220E"/>
    <w:rsid w:val="248303BA"/>
    <w:rsid w:val="24837E47"/>
    <w:rsid w:val="252E01AA"/>
    <w:rsid w:val="2680023E"/>
    <w:rsid w:val="29680352"/>
    <w:rsid w:val="29BC4472"/>
    <w:rsid w:val="2A020F75"/>
    <w:rsid w:val="2B007AEE"/>
    <w:rsid w:val="2BC14C56"/>
    <w:rsid w:val="2C1B026F"/>
    <w:rsid w:val="2CC61F55"/>
    <w:rsid w:val="2EF7452F"/>
    <w:rsid w:val="2F1D13B4"/>
    <w:rsid w:val="2FAA3DA6"/>
    <w:rsid w:val="30415844"/>
    <w:rsid w:val="30682E1F"/>
    <w:rsid w:val="30E210D2"/>
    <w:rsid w:val="30E67907"/>
    <w:rsid w:val="311371D6"/>
    <w:rsid w:val="31EB64C9"/>
    <w:rsid w:val="336D0D6F"/>
    <w:rsid w:val="33BD24B6"/>
    <w:rsid w:val="352E4BEC"/>
    <w:rsid w:val="36FF569D"/>
    <w:rsid w:val="37737863"/>
    <w:rsid w:val="37C31F0E"/>
    <w:rsid w:val="37DD5594"/>
    <w:rsid w:val="38F24FA8"/>
    <w:rsid w:val="39301681"/>
    <w:rsid w:val="3A98342A"/>
    <w:rsid w:val="3AB6780E"/>
    <w:rsid w:val="3AD56D70"/>
    <w:rsid w:val="3B2920C2"/>
    <w:rsid w:val="3BE41ABD"/>
    <w:rsid w:val="3C5421A9"/>
    <w:rsid w:val="3CE30A93"/>
    <w:rsid w:val="3D903B21"/>
    <w:rsid w:val="3E25455D"/>
    <w:rsid w:val="3E534799"/>
    <w:rsid w:val="3F0F02D8"/>
    <w:rsid w:val="3F440741"/>
    <w:rsid w:val="41D00340"/>
    <w:rsid w:val="41FC306C"/>
    <w:rsid w:val="43C02727"/>
    <w:rsid w:val="43C6690B"/>
    <w:rsid w:val="44BE5554"/>
    <w:rsid w:val="451E0908"/>
    <w:rsid w:val="452C2D31"/>
    <w:rsid w:val="45D26E14"/>
    <w:rsid w:val="46A541B1"/>
    <w:rsid w:val="475C7421"/>
    <w:rsid w:val="47AC0428"/>
    <w:rsid w:val="47C832AC"/>
    <w:rsid w:val="48A12360"/>
    <w:rsid w:val="48C57772"/>
    <w:rsid w:val="49782886"/>
    <w:rsid w:val="4A6F0D28"/>
    <w:rsid w:val="4AAF085C"/>
    <w:rsid w:val="4AEB7E60"/>
    <w:rsid w:val="4B4B135B"/>
    <w:rsid w:val="4BC7055F"/>
    <w:rsid w:val="4CFC7DB2"/>
    <w:rsid w:val="4E7C187D"/>
    <w:rsid w:val="508941AD"/>
    <w:rsid w:val="50E65530"/>
    <w:rsid w:val="51102B5B"/>
    <w:rsid w:val="51457139"/>
    <w:rsid w:val="51574DBD"/>
    <w:rsid w:val="51D006D4"/>
    <w:rsid w:val="51EC1DA8"/>
    <w:rsid w:val="52FC5524"/>
    <w:rsid w:val="532D7A17"/>
    <w:rsid w:val="54AF4562"/>
    <w:rsid w:val="54C9674B"/>
    <w:rsid w:val="556318EA"/>
    <w:rsid w:val="55A60AA1"/>
    <w:rsid w:val="562B48E1"/>
    <w:rsid w:val="56451615"/>
    <w:rsid w:val="57FC5774"/>
    <w:rsid w:val="58392CDD"/>
    <w:rsid w:val="59B332C9"/>
    <w:rsid w:val="5A44758A"/>
    <w:rsid w:val="5B1618F7"/>
    <w:rsid w:val="5B591BBA"/>
    <w:rsid w:val="5BEC4BB3"/>
    <w:rsid w:val="5C070B55"/>
    <w:rsid w:val="5CB96DCE"/>
    <w:rsid w:val="5CE61580"/>
    <w:rsid w:val="5D175666"/>
    <w:rsid w:val="5D556A3C"/>
    <w:rsid w:val="5D7B25C9"/>
    <w:rsid w:val="5ECB44B4"/>
    <w:rsid w:val="5EE2043C"/>
    <w:rsid w:val="60200BC4"/>
    <w:rsid w:val="602D2E37"/>
    <w:rsid w:val="61460FBE"/>
    <w:rsid w:val="62775810"/>
    <w:rsid w:val="62D83744"/>
    <w:rsid w:val="630F4048"/>
    <w:rsid w:val="63A52AC9"/>
    <w:rsid w:val="63AA02E5"/>
    <w:rsid w:val="64700DE9"/>
    <w:rsid w:val="65C613BD"/>
    <w:rsid w:val="65FD118C"/>
    <w:rsid w:val="66BC5865"/>
    <w:rsid w:val="67E95F4B"/>
    <w:rsid w:val="682C3D89"/>
    <w:rsid w:val="68611305"/>
    <w:rsid w:val="69394D3B"/>
    <w:rsid w:val="69F20176"/>
    <w:rsid w:val="6A162DE0"/>
    <w:rsid w:val="6A331428"/>
    <w:rsid w:val="6B2E5CB6"/>
    <w:rsid w:val="6B3D4886"/>
    <w:rsid w:val="6B6455FF"/>
    <w:rsid w:val="6BDF31AB"/>
    <w:rsid w:val="6C8229AF"/>
    <w:rsid w:val="6DA55EC3"/>
    <w:rsid w:val="6DF8675E"/>
    <w:rsid w:val="6E370FE4"/>
    <w:rsid w:val="6EA80098"/>
    <w:rsid w:val="6F536CD0"/>
    <w:rsid w:val="6F876696"/>
    <w:rsid w:val="6F8D70FF"/>
    <w:rsid w:val="6FFE5011"/>
    <w:rsid w:val="70C66857"/>
    <w:rsid w:val="7178734D"/>
    <w:rsid w:val="71791096"/>
    <w:rsid w:val="717B0C34"/>
    <w:rsid w:val="71BC5EBA"/>
    <w:rsid w:val="71FB78FD"/>
    <w:rsid w:val="7275064A"/>
    <w:rsid w:val="72DE419F"/>
    <w:rsid w:val="733F750B"/>
    <w:rsid w:val="735702E2"/>
    <w:rsid w:val="765F635A"/>
    <w:rsid w:val="76B73454"/>
    <w:rsid w:val="76D254BD"/>
    <w:rsid w:val="77727ACD"/>
    <w:rsid w:val="78071142"/>
    <w:rsid w:val="79296B37"/>
    <w:rsid w:val="7A351908"/>
    <w:rsid w:val="7A4C4C40"/>
    <w:rsid w:val="7AA0518E"/>
    <w:rsid w:val="7B041636"/>
    <w:rsid w:val="7CA86749"/>
    <w:rsid w:val="7EC92370"/>
    <w:rsid w:val="7F0F2E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0</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2020-04-05T05:21:56Z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