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中共塔什库尔干塔吉克自治县委员会政法委员会2024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1.贯彻执行党的路线、方针、政策以及党委的有关决策和部署，统一政法各单位的思想和行动。</w:t>
      </w:r>
    </w:p>
    <w:p>
      <w:pPr>
        <w:spacing w:line="580" w:lineRule="exact"/>
        <w:ind w:firstLine="640"/>
        <w:jc w:val="both"/>
      </w:pPr>
      <w:r>
        <w:rPr>
          <w:rFonts w:ascii="仿宋_GB2312" w:hAnsi="仿宋_GB2312" w:eastAsia="仿宋_GB2312"/>
          <w:sz w:val="32"/>
        </w:rPr>
        <w:t>2.组织政法工作中有关法律及重大政策的调查研究；指导政法工作改革，对依法治理工作提出意见、建议。</w:t>
      </w:r>
    </w:p>
    <w:p>
      <w:pPr>
        <w:spacing w:line="580" w:lineRule="exact"/>
        <w:ind w:firstLine="640"/>
        <w:jc w:val="both"/>
      </w:pPr>
      <w:r>
        <w:rPr>
          <w:rFonts w:ascii="仿宋_GB2312" w:hAnsi="仿宋_GB2312" w:eastAsia="仿宋_GB2312"/>
          <w:sz w:val="32"/>
        </w:rPr>
        <w:t>3.研究处理政法工作的重大问题并及时向同级党委提出建议，对一定时期的政法工作作出全局性部署并检查落实。</w:t>
      </w:r>
    </w:p>
    <w:p>
      <w:pPr>
        <w:spacing w:line="580" w:lineRule="exact"/>
        <w:ind w:firstLine="640"/>
        <w:jc w:val="both"/>
      </w:pPr>
      <w:r>
        <w:rPr>
          <w:rFonts w:ascii="仿宋_GB2312" w:hAnsi="仿宋_GB2312" w:eastAsia="仿宋_GB2312"/>
          <w:sz w:val="32"/>
        </w:rPr>
        <w:t>4.维护政法各单位依法独立行使职权；依法组织开展执法监督；指导、协调政法各单位的工作；组织研究和讨论有争议的重大、疑难案件。</w:t>
      </w:r>
    </w:p>
    <w:p>
      <w:pPr>
        <w:spacing w:line="580" w:lineRule="exact"/>
        <w:ind w:firstLine="640"/>
        <w:jc w:val="both"/>
      </w:pPr>
      <w:r>
        <w:rPr>
          <w:rFonts w:ascii="仿宋_GB2312" w:hAnsi="仿宋_GB2312" w:eastAsia="仿宋_GB2312"/>
          <w:sz w:val="32"/>
        </w:rPr>
        <w:t>5.组织调查、协助处理抗法的重大事件，确保政法各单位正常开展工作，协助同级党委</w:t>
      </w:r>
      <w:r>
        <w:rPr>
          <w:rFonts w:hint="eastAsia" w:ascii="仿宋_GB2312" w:hAnsi="仿宋_GB2312" w:eastAsia="仿宋_GB2312"/>
          <w:sz w:val="32"/>
          <w:lang w:eastAsia="zh-CN"/>
        </w:rPr>
        <w:t>组织部</w:t>
      </w:r>
      <w:r>
        <w:rPr>
          <w:rFonts w:ascii="仿宋_GB2312" w:hAnsi="仿宋_GB2312" w:eastAsia="仿宋_GB2312"/>
          <w:sz w:val="32"/>
        </w:rPr>
        <w:t>检查督促政法队伍的纪检、干部和人事工作。</w:t>
      </w:r>
    </w:p>
    <w:p>
      <w:pPr>
        <w:spacing w:line="580" w:lineRule="exact"/>
        <w:ind w:firstLine="640"/>
        <w:jc w:val="both"/>
      </w:pPr>
      <w:r>
        <w:rPr>
          <w:rFonts w:ascii="仿宋_GB2312" w:hAnsi="仿宋_GB2312" w:eastAsia="仿宋_GB2312"/>
          <w:sz w:val="32"/>
        </w:rPr>
        <w:t>6.组织、协调、指导本级维护社会工作、社会治安综合治理工作、防范与处理</w:t>
      </w:r>
      <w:r>
        <w:rPr>
          <w:rFonts w:hint="eastAsia" w:ascii="仿宋_GB2312" w:hAnsi="仿宋_GB2312" w:eastAsia="仿宋_GB2312"/>
          <w:sz w:val="32"/>
          <w:lang w:eastAsia="zh-CN"/>
        </w:rPr>
        <w:t>XJ</w:t>
      </w:r>
      <w:r>
        <w:rPr>
          <w:rFonts w:ascii="仿宋_GB2312" w:hAnsi="仿宋_GB2312" w:eastAsia="仿宋_GB2312"/>
          <w:sz w:val="32"/>
        </w:rPr>
        <w:t>问题工作等。调查掌握社会治安综合治理方面的新情况、新问题；制订并检查落实社会治安综合治理的重大措施。</w:t>
      </w:r>
    </w:p>
    <w:p>
      <w:pPr>
        <w:spacing w:line="580" w:lineRule="exact"/>
        <w:ind w:firstLine="640"/>
        <w:jc w:val="both"/>
      </w:pPr>
      <w:r>
        <w:rPr>
          <w:rFonts w:ascii="仿宋_GB2312" w:hAnsi="仿宋_GB2312" w:eastAsia="仿宋_GB2312"/>
          <w:sz w:val="32"/>
        </w:rPr>
        <w:t>7.研究和指导本级政法队伍建设，协助党委组织部考察、管理政法单位领导班子和干部队伍。</w:t>
      </w:r>
    </w:p>
    <w:p>
      <w:pPr>
        <w:spacing w:line="580" w:lineRule="exact"/>
        <w:ind w:firstLine="640"/>
        <w:jc w:val="both"/>
      </w:pPr>
      <w:r>
        <w:rPr>
          <w:rFonts w:ascii="仿宋_GB2312" w:hAnsi="仿宋_GB2312" w:eastAsia="仿宋_GB2312"/>
          <w:sz w:val="32"/>
        </w:rPr>
        <w:t>8.承办党委和上级政法委员会、</w:t>
      </w:r>
      <w:r>
        <w:rPr>
          <w:rFonts w:hint="eastAsia" w:ascii="仿宋_GB2312" w:hAnsi="仿宋_GB2312" w:eastAsia="仿宋_GB2312"/>
          <w:sz w:val="32"/>
          <w:lang w:eastAsia="zh-CN"/>
        </w:rPr>
        <w:t>维护</w:t>
      </w:r>
      <w:r>
        <w:rPr>
          <w:rFonts w:ascii="仿宋_GB2312" w:hAnsi="仿宋_GB2312" w:eastAsia="仿宋_GB2312"/>
          <w:sz w:val="32"/>
        </w:rPr>
        <w:t>社会治安综合治理委员会交办的其他事项。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中共塔什库尔干塔吉克自治县委员会政法委员会2024年度，实有人数35人，其中：在职人员33人，增加0人；离休人员0人，增加0人；退休人员2人,增加0人。</w:t>
      </w:r>
    </w:p>
    <w:p>
      <w:pPr>
        <w:spacing w:line="580" w:lineRule="exact"/>
        <w:ind w:firstLine="640"/>
        <w:jc w:val="both"/>
      </w:pPr>
      <w:r>
        <w:rPr>
          <w:rFonts w:ascii="仿宋_GB2312" w:hAnsi="仿宋_GB2312" w:eastAsia="仿宋_GB2312"/>
          <w:sz w:val="32"/>
        </w:rPr>
        <w:t>单位无下属预算单位，下设4个科室，分别是：综治办、边防办、法学会、边防事务协调保障中心。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2024年度收入总计35,649.26万元，</w:t>
      </w:r>
      <w:r>
        <w:rPr>
          <w:rFonts w:ascii="仿宋_GB2312" w:hAnsi="仿宋_GB2312" w:eastAsia="仿宋_GB2312"/>
          <w:b w:val="0"/>
          <w:sz w:val="32"/>
        </w:rPr>
        <w:t>其中：本年收入合计35,649.26万元，使用非财政拨款结余（含专用结余）0.00万元，年初结转和结余0.00万元。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2024年度支出总计35,649.26万元，</w:t>
      </w:r>
      <w:r>
        <w:rPr>
          <w:rFonts w:ascii="仿宋_GB2312" w:hAnsi="仿宋_GB2312" w:eastAsia="仿宋_GB2312"/>
          <w:b w:val="0"/>
          <w:sz w:val="32"/>
        </w:rPr>
        <w:t>其中：本年支出合计35,649.26万元，结余分配0.00万元，年末结转和结余0.00万元。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收入支出总体与上年相比，减少2,835.52万元，下降7.37%，主要原因是：减少2021年冬季用煤采购项目资金，减少项目</w:t>
      </w:r>
      <w:r>
        <w:rPr>
          <w:rFonts w:hint="eastAsia" w:ascii="仿宋_GB2312" w:hAnsi="仿宋_GB2312" w:eastAsia="仿宋_GB2312"/>
          <w:b w:val="0"/>
          <w:sz w:val="32"/>
          <w:lang w:eastAsia="zh-CN"/>
        </w:rPr>
        <w:t>经费</w:t>
      </w:r>
      <w:r>
        <w:rPr>
          <w:rFonts w:ascii="仿宋_GB2312" w:hAnsi="仿宋_GB2312" w:eastAsia="仿宋_GB2312"/>
          <w:b w:val="0"/>
          <w:sz w:val="32"/>
        </w:rPr>
        <w:t>。</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本年收入35,649.26万元，</w:t>
      </w:r>
      <w:r>
        <w:rPr>
          <w:rFonts w:ascii="仿宋_GB2312" w:hAnsi="仿宋_GB2312" w:eastAsia="仿宋_GB2312"/>
          <w:b w:val="0"/>
          <w:sz w:val="32"/>
        </w:rPr>
        <w:t>其中：财政拨款收入35,649.26万元，占100.00%；上级补助收入0.00万元，占0.00%；事业收入0.00万元，占0.00%；经营收入0.00万元，占0.00%；附属单位上缴收入0.00万元，占0.00%；其他收入0.00万元，占0.00%。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本年支出35,649.26万元，</w:t>
      </w:r>
      <w:r>
        <w:rPr>
          <w:rFonts w:ascii="仿宋_GB2312" w:hAnsi="仿宋_GB2312" w:eastAsia="仿宋_GB2312"/>
          <w:b w:val="0"/>
          <w:sz w:val="32"/>
        </w:rPr>
        <w:t>其中：基本支出861.56万元，占2.42%；项目支出34,787.71万元，占97.58%；上缴上级支出0.00万元，占0.00%；经营支出0.00万元，占0.00%；对附属单位补助支出0.00万元，占0.00%。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2024年度财政拨款收入总计35,649.26万元，</w:t>
      </w:r>
      <w:r>
        <w:rPr>
          <w:rFonts w:ascii="仿宋_GB2312" w:hAnsi="仿宋_GB2312" w:eastAsia="仿宋_GB2312"/>
          <w:b w:val="0"/>
          <w:sz w:val="32"/>
        </w:rPr>
        <w:t>其中：年初财政拨款结转和结余0.00万元，本年财政拨款收入35,649.26万元。</w:t>
      </w:r>
      <w:r>
        <w:rPr>
          <w:rFonts w:ascii="仿宋_GB2312" w:hAnsi="仿宋_GB2312" w:eastAsia="仿宋_GB2312"/>
          <w:b/>
          <w:sz w:val="32"/>
        </w:rPr>
        <w:t>财政拨款支出总计35,649.26万元，</w:t>
      </w:r>
      <w:r>
        <w:rPr>
          <w:rFonts w:ascii="仿宋_GB2312" w:hAnsi="仿宋_GB2312" w:eastAsia="仿宋_GB2312"/>
          <w:b w:val="0"/>
          <w:sz w:val="32"/>
        </w:rPr>
        <w:t>其中：年末财政拨款结转和结余0.00万元，本年财政拨款支出35,649.26万元。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减少2,835.52万元，下降7.37%，主要原因是：减少2021年BJ执勤点冬季用煤采购项目资金，减少2021年至2023年基础设施项目。</w:t>
      </w:r>
      <w:r>
        <w:rPr>
          <w:rFonts w:ascii="仿宋_GB2312" w:hAnsi="仿宋_GB2312" w:eastAsia="仿宋_GB2312"/>
          <w:b/>
          <w:sz w:val="32"/>
        </w:rPr>
        <w:t>与年初预算相比，</w:t>
      </w:r>
      <w:r>
        <w:rPr>
          <w:rFonts w:ascii="仿宋_GB2312" w:hAnsi="仿宋_GB2312" w:eastAsia="仿宋_GB2312"/>
          <w:b w:val="0"/>
          <w:sz w:val="32"/>
        </w:rPr>
        <w:t>年初预算数25,948.91万元，决算数35,649.26万元，预决算差异率37.38%，主要原因是：年中追加2024年补助项目资金，导致预决算存在差异。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2024年度一般公共预算财政拨款支出35,649.26万元，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减少2,835.52万元，下降7.37%，主要原因是：减少2021年BJ执勤点冬季用煤采购项目资金，减少2021年至2023年基础设施项目。</w:t>
      </w:r>
      <w:r>
        <w:rPr>
          <w:rFonts w:ascii="仿宋_GB2312" w:hAnsi="仿宋_GB2312" w:eastAsia="仿宋_GB2312"/>
          <w:b/>
          <w:sz w:val="32"/>
        </w:rPr>
        <w:t>与年初预算相比,</w:t>
      </w:r>
      <w:r>
        <w:rPr>
          <w:rFonts w:ascii="仿宋_GB2312" w:hAnsi="仿宋_GB2312" w:eastAsia="仿宋_GB2312"/>
          <w:b w:val="0"/>
          <w:sz w:val="32"/>
        </w:rPr>
        <w:t>年初预算数25,948.91万元，决算数35,649.26万元，预决算差异率37.38%，主要原因是：年中追加2024年补助项目资金，导致预决算存在差异。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1.一般公共服务支出(类)25,379.45万元,占71.19%。</w:t>
      </w:r>
    </w:p>
    <w:p>
      <w:pPr>
        <w:spacing w:line="580" w:lineRule="exact"/>
        <w:ind w:firstLine="640"/>
        <w:jc w:val="both"/>
      </w:pPr>
      <w:r>
        <w:rPr>
          <w:rFonts w:ascii="仿宋_GB2312" w:hAnsi="仿宋_GB2312" w:eastAsia="仿宋_GB2312"/>
          <w:b w:val="0"/>
          <w:sz w:val="32"/>
        </w:rPr>
        <w:t>2.国防支出(类)1,250.46万元,占3.51%。</w:t>
      </w:r>
    </w:p>
    <w:p>
      <w:pPr>
        <w:spacing w:line="580" w:lineRule="exact"/>
        <w:ind w:firstLine="640"/>
        <w:jc w:val="both"/>
      </w:pPr>
      <w:r>
        <w:rPr>
          <w:rFonts w:ascii="仿宋_GB2312" w:hAnsi="仿宋_GB2312" w:eastAsia="仿宋_GB2312"/>
          <w:b w:val="0"/>
          <w:sz w:val="32"/>
        </w:rPr>
        <w:t>3.公共安全支出(类)5,433.19万元,占15.24%。</w:t>
      </w:r>
    </w:p>
    <w:p>
      <w:pPr>
        <w:spacing w:line="580" w:lineRule="exact"/>
        <w:ind w:firstLine="640"/>
        <w:jc w:val="both"/>
      </w:pPr>
      <w:r>
        <w:rPr>
          <w:rFonts w:ascii="仿宋_GB2312" w:hAnsi="仿宋_GB2312" w:eastAsia="仿宋_GB2312"/>
          <w:b w:val="0"/>
          <w:sz w:val="32"/>
        </w:rPr>
        <w:t>4.社会保障和就业支出(类)2,926.61万元,占8.21%。</w:t>
      </w:r>
    </w:p>
    <w:p>
      <w:pPr>
        <w:spacing w:line="580" w:lineRule="exact"/>
        <w:ind w:firstLine="640"/>
        <w:jc w:val="both"/>
      </w:pPr>
      <w:r>
        <w:rPr>
          <w:rFonts w:ascii="仿宋_GB2312" w:hAnsi="仿宋_GB2312" w:eastAsia="仿宋_GB2312"/>
          <w:b w:val="0"/>
          <w:sz w:val="32"/>
        </w:rPr>
        <w:t>5.卫生健康支出(类)32.93万元,占0.09%。</w:t>
      </w:r>
    </w:p>
    <w:p>
      <w:pPr>
        <w:spacing w:line="580" w:lineRule="exact"/>
        <w:ind w:firstLine="640"/>
        <w:jc w:val="both"/>
      </w:pPr>
      <w:r>
        <w:rPr>
          <w:rFonts w:ascii="仿宋_GB2312" w:hAnsi="仿宋_GB2312" w:eastAsia="仿宋_GB2312"/>
          <w:b w:val="0"/>
          <w:sz w:val="32"/>
        </w:rPr>
        <w:t>6.节能环保支出(类)62.26万元,占0.17%。</w:t>
      </w:r>
    </w:p>
    <w:p>
      <w:pPr>
        <w:spacing w:line="580" w:lineRule="exact"/>
        <w:ind w:firstLine="640"/>
        <w:jc w:val="both"/>
      </w:pPr>
      <w:r>
        <w:rPr>
          <w:rFonts w:ascii="仿宋_GB2312" w:hAnsi="仿宋_GB2312" w:eastAsia="仿宋_GB2312"/>
          <w:b w:val="0"/>
          <w:sz w:val="32"/>
        </w:rPr>
        <w:t>7.城乡社区支出(类)86.14万元,占0.24%。</w:t>
      </w:r>
    </w:p>
    <w:p>
      <w:pPr>
        <w:spacing w:line="580" w:lineRule="exact"/>
        <w:ind w:firstLine="640"/>
        <w:jc w:val="both"/>
      </w:pPr>
      <w:r>
        <w:rPr>
          <w:rFonts w:ascii="仿宋_GB2312" w:hAnsi="仿宋_GB2312" w:eastAsia="仿宋_GB2312"/>
          <w:b w:val="0"/>
          <w:sz w:val="32"/>
        </w:rPr>
        <w:t>8.交通运输支出(类)152.49万元,占0.43%。</w:t>
      </w:r>
    </w:p>
    <w:p>
      <w:pPr>
        <w:spacing w:line="580" w:lineRule="exact"/>
        <w:ind w:firstLine="640"/>
        <w:jc w:val="both"/>
      </w:pPr>
      <w:r>
        <w:rPr>
          <w:rFonts w:ascii="仿宋_GB2312" w:hAnsi="仿宋_GB2312" w:eastAsia="仿宋_GB2312"/>
          <w:b w:val="0"/>
          <w:sz w:val="32"/>
        </w:rPr>
        <w:t>9.住房保障支出(类)60.85万元,占0.17%。</w:t>
      </w:r>
    </w:p>
    <w:p>
      <w:pPr>
        <w:spacing w:line="580" w:lineRule="exact"/>
        <w:ind w:firstLine="640"/>
        <w:jc w:val="both"/>
      </w:pPr>
      <w:r>
        <w:rPr>
          <w:rFonts w:ascii="仿宋_GB2312" w:hAnsi="仿宋_GB2312" w:eastAsia="仿宋_GB2312"/>
          <w:b w:val="0"/>
          <w:sz w:val="32"/>
        </w:rPr>
        <w:t>10.其他支出(类)264.90万元,占0.74%。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310.25万元，比上年决算减少21.74万元，下降6.55%,主要原因是：本年在职人员调入调出，人员职级不同，工资基数不同，导致人员经费较上年减少；本年业务量减少，差旅费减少。</w:t>
      </w:r>
    </w:p>
    <w:p>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2.一般公共服务支出(类)党委办公厅（室）及相关机构事务(款)事业运行(项):支出决算数为370.40万元，比上年决算减少58.74万元，下降13.69%,主要原因是：</w:t>
      </w:r>
      <w:r>
        <w:rPr>
          <w:rFonts w:hint="eastAsia" w:ascii="仿宋_GB2312" w:hAnsi="仿宋_GB2312" w:eastAsia="仿宋_GB2312"/>
          <w:b w:val="0"/>
          <w:sz w:val="32"/>
          <w:lang w:val="en-US" w:eastAsia="zh-CN"/>
        </w:rPr>
        <w:t>上年补发人员绩效，本年无补发情况，导致经费减少</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3.一般公共服务支出(类)党委办公厅（室）及相关机构事务(款)其他党委办公厅（室）及相关机构事务支出(项):支出决算数为1,195.60万元，比上年决算增加1,126.57万元，增长1,632.00%,主要原因是：本年新增2024年转型建设观摩活动“一平台四系统”项目资金。</w:t>
      </w:r>
    </w:p>
    <w:p>
      <w:pPr>
        <w:spacing w:line="580" w:lineRule="exact"/>
        <w:ind w:firstLine="640"/>
        <w:jc w:val="both"/>
      </w:pPr>
      <w:r>
        <w:rPr>
          <w:rFonts w:ascii="仿宋_GB2312" w:hAnsi="仿宋_GB2312" w:eastAsia="仿宋_GB2312"/>
          <w:b w:val="0"/>
          <w:sz w:val="32"/>
        </w:rPr>
        <w:t>4.一般公共服务支出(类)其他共产党事务支出(款)其他共产党事务支出(项):支出决算数为23,503.20万元，比上年决算减少217.23万元，下降0.92%,主要原因是：本年补助资金较上年减少。</w:t>
      </w:r>
    </w:p>
    <w:p>
      <w:pPr>
        <w:spacing w:line="580" w:lineRule="exact"/>
        <w:ind w:firstLine="640"/>
        <w:jc w:val="both"/>
      </w:pPr>
      <w:r>
        <w:rPr>
          <w:rFonts w:ascii="仿宋_GB2312" w:hAnsi="仿宋_GB2312" w:eastAsia="仿宋_GB2312"/>
          <w:b w:val="0"/>
          <w:sz w:val="32"/>
        </w:rPr>
        <w:t>5.国防支出(类)国防动员(款)边海防(项):支出决算数为1,250.46万元，比上年决算减少4,228.23万元，下降77.18%,主要原因是：本年减少2021年至2023年项目资金。</w:t>
      </w:r>
    </w:p>
    <w:p>
      <w:pPr>
        <w:spacing w:line="580" w:lineRule="exact"/>
        <w:ind w:firstLine="640"/>
        <w:jc w:val="both"/>
      </w:pPr>
      <w:r>
        <w:rPr>
          <w:rFonts w:ascii="仿宋_GB2312" w:hAnsi="仿宋_GB2312" w:eastAsia="仿宋_GB2312"/>
          <w:b w:val="0"/>
          <w:sz w:val="32"/>
        </w:rPr>
        <w:t>6.公共安全支出(类)其他公共安全支出(款)其他公共安全支出(项):支出决算数为5,433.19万元，比上年决算增加5,428.28万元，增长110,555.60%,主要原因是：本年增加塔什库尔干塔吉克自治县专项补助资金项目。</w:t>
      </w:r>
    </w:p>
    <w:p>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7.社会保障和就业支出(类)行政事业单位养老支出(款)行政单位离退休(项):支出决算数为2.77万元，比上年决算增加0.88万元，增长46.56%,主要原因是：本年增加退休人员基础绩效奖，退休费支出增加。</w:t>
      </w:r>
    </w:p>
    <w:p>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71.28万元，比上年决算增加3.23万元，增长4.75%,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13.08万元，比上年决算减少3.26万元，下降19.95%,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10.社会保障和就业支出(类)其他社会保障和就业支出(款)其他社会保障和就业支出(项):支出决算数为2,839.48万元，比上年决算增加2,839.48万元，增长100.00%,主要原因是：本年新增补助资金。</w:t>
      </w:r>
    </w:p>
    <w:p>
      <w:pPr>
        <w:spacing w:line="580" w:lineRule="exact"/>
        <w:ind w:firstLine="640"/>
        <w:jc w:val="both"/>
      </w:pPr>
      <w:r>
        <w:rPr>
          <w:rFonts w:ascii="仿宋_GB2312" w:hAnsi="仿宋_GB2312" w:eastAsia="仿宋_GB2312"/>
          <w:b w:val="0"/>
          <w:sz w:val="32"/>
        </w:rPr>
        <w:t>11.卫生健康支出(类)行政事业单位医疗(款)行政单位医疗(项):支出决算数为30.30万元，比上年决算增加0.44万元，增长1.47%,主要原因是：本年在职人员工资基数调增，医疗缴费基数上涨，相应支出增加。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12.卫生健康支出(类)行政事业单位医疗(款)公务员医疗补助(项):支出决算数为2.63万元，比上年决算增加0.00万元，增长0.00%,主要原因是：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公务员医疗补助与上年一致</w:t>
      </w:r>
      <w:r>
        <w:rPr>
          <w:rFonts w:hint="eastAsia" w:ascii="仿宋_GB2312" w:hAnsi="仿宋_GB2312" w:eastAsia="仿宋_GB2312"/>
          <w:b w:val="0"/>
          <w:sz w:val="32"/>
          <w:lang w:eastAsia="zh-CN"/>
        </w:rPr>
        <w:t>，</w:t>
      </w:r>
      <w:r>
        <w:rPr>
          <w:rFonts w:ascii="仿宋_GB2312" w:hAnsi="仿宋_GB2312" w:eastAsia="仿宋_GB2312"/>
          <w:b w:val="0"/>
          <w:sz w:val="32"/>
        </w:rPr>
        <w:t>无变化。</w:t>
      </w:r>
    </w:p>
    <w:p>
      <w:pPr>
        <w:spacing w:line="580" w:lineRule="exact"/>
        <w:ind w:firstLine="640"/>
        <w:jc w:val="both"/>
      </w:pPr>
      <w:r>
        <w:rPr>
          <w:rFonts w:ascii="仿宋_GB2312" w:hAnsi="仿宋_GB2312" w:eastAsia="仿宋_GB2312"/>
          <w:b w:val="0"/>
          <w:sz w:val="32"/>
        </w:rPr>
        <w:t>13.节能环保支出(类)能源管理事务(款)农村电网建设(项):支出决算数为62.26万元，比上年决算增加62.26万元，增长100.00%,主要原因是：本年增加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新村通村电路、入户电及热斯喀木村电网延伸建设项目监理资金。</w:t>
      </w:r>
    </w:p>
    <w:p>
      <w:pPr>
        <w:spacing w:line="580" w:lineRule="exact"/>
        <w:ind w:firstLine="640"/>
        <w:jc w:val="both"/>
      </w:pPr>
      <w:r>
        <w:rPr>
          <w:rFonts w:ascii="仿宋_GB2312" w:hAnsi="仿宋_GB2312" w:eastAsia="仿宋_GB2312"/>
          <w:b w:val="0"/>
          <w:sz w:val="32"/>
        </w:rPr>
        <w:t>14.城乡社区支出(类)城乡社区公共设施(款)小城镇基础设施建设(项):支出决算数为86.14万元，比上年决算减少250.84万元，下降74.44%,主要原因是：本年减少建设项目、2017年电力设施项目、2021年煤改电建设项目资金。</w:t>
      </w:r>
    </w:p>
    <w:p>
      <w:pPr>
        <w:spacing w:line="580" w:lineRule="exact"/>
        <w:ind w:firstLine="640"/>
        <w:jc w:val="both"/>
      </w:pPr>
      <w:r>
        <w:rPr>
          <w:rFonts w:ascii="仿宋_GB2312" w:hAnsi="仿宋_GB2312" w:eastAsia="仿宋_GB2312"/>
          <w:b w:val="0"/>
          <w:sz w:val="32"/>
        </w:rPr>
        <w:t>15.城乡社区支出(类)城乡社区公共设施(款)其他城乡社区公共设施支出(项):支出决算数为0.00万元，比上年决算减少5,217.35万元，下降100.00%,主要原因是：本年未安排2022年信息化项目、2023年防控项目、学习基地项目。</w:t>
      </w:r>
    </w:p>
    <w:p>
      <w:pPr>
        <w:spacing w:line="580" w:lineRule="exact"/>
        <w:ind w:firstLine="640"/>
        <w:jc w:val="both"/>
      </w:pPr>
      <w:r>
        <w:rPr>
          <w:rFonts w:ascii="仿宋_GB2312" w:hAnsi="仿宋_GB2312" w:eastAsia="仿宋_GB2312"/>
          <w:b w:val="0"/>
          <w:sz w:val="32"/>
        </w:rPr>
        <w:t>16.城乡社区支出(类)其他城乡社区支出(款)其他城乡社区支出(项):支出决算数为0.00万元，比上年决算减少127.65万元，下降100.00%,主要原因是：本年未安排查验业务用房项目、庭院改造项目。</w:t>
      </w:r>
    </w:p>
    <w:p>
      <w:pPr>
        <w:spacing w:line="580" w:lineRule="exact"/>
        <w:ind w:firstLine="640"/>
        <w:jc w:val="both"/>
      </w:pPr>
      <w:r>
        <w:rPr>
          <w:rFonts w:ascii="仿宋_GB2312" w:hAnsi="仿宋_GB2312" w:eastAsia="仿宋_GB2312"/>
          <w:b w:val="0"/>
          <w:sz w:val="32"/>
        </w:rPr>
        <w:t>17.农林水支出(类)农村综合改革(款)对村民委员会和村党支部的补助(项):支出决算数为0.00万元，比上年决算减少47.07万元，下降100.00%,主要原因是：本年减少视频调度系统采购安装项目。</w:t>
      </w:r>
    </w:p>
    <w:p>
      <w:pPr>
        <w:spacing w:line="580" w:lineRule="exact"/>
        <w:ind w:firstLine="640"/>
        <w:jc w:val="both"/>
      </w:pPr>
      <w:r>
        <w:rPr>
          <w:rFonts w:ascii="仿宋_GB2312" w:hAnsi="仿宋_GB2312" w:eastAsia="仿宋_GB2312"/>
          <w:b w:val="0"/>
          <w:sz w:val="32"/>
        </w:rPr>
        <w:t>18.交通运输支出(类)公路水路运输(款)公路建设(项):支出决算数为152.49万元，比上年决算减少1,578.01万元，下降91.19%,主要原因是：本年减少基础设施建设道路项目。</w:t>
      </w:r>
    </w:p>
    <w:p>
      <w:pPr>
        <w:spacing w:line="580" w:lineRule="exact"/>
        <w:ind w:firstLine="640"/>
        <w:jc w:val="both"/>
      </w:pPr>
      <w:r>
        <w:rPr>
          <w:rFonts w:ascii="仿宋_GB2312" w:hAnsi="仿宋_GB2312" w:eastAsia="仿宋_GB2312"/>
          <w:b w:val="0"/>
          <w:sz w:val="32"/>
        </w:rPr>
        <w:t>19.住房保障支出(类)住房改革支出(款)住房公积金(项):支出决算数为60.85万元，比上年决算增加5.10万元，增长9.15%,主要原因是：本年在职人员工资基数调增，公积金缴费基数上涨，相应支出增加。</w:t>
      </w:r>
    </w:p>
    <w:p>
      <w:pPr>
        <w:spacing w:line="580" w:lineRule="exact"/>
        <w:ind w:firstLine="640"/>
        <w:jc w:val="both"/>
      </w:pPr>
      <w:r>
        <w:rPr>
          <w:rFonts w:ascii="仿宋_GB2312" w:hAnsi="仿宋_GB2312" w:eastAsia="仿宋_GB2312"/>
          <w:b w:val="0"/>
          <w:sz w:val="32"/>
        </w:rPr>
        <w:t>20.其他支出(类)其他支出(款)其他支出(项):支出决算数为264.90万元，比上年决算减少551.61万元，下降67.56%,主要原因是：本年减少2021年信息化升级改造项目、2022年信息化建设项目。</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2024年度一般公共预算财政拨款基本支出861.56万元，其中：</w:t>
      </w:r>
      <w:r>
        <w:rPr>
          <w:rFonts w:ascii="仿宋_GB2312" w:hAnsi="仿宋_GB2312" w:eastAsia="仿宋_GB2312"/>
          <w:b/>
          <w:sz w:val="32"/>
        </w:rPr>
        <w:t>人员经费821.86万元，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pPr>
        <w:spacing w:line="580" w:lineRule="exact"/>
        <w:ind w:firstLine="640"/>
        <w:jc w:val="both"/>
      </w:pPr>
      <w:r>
        <w:rPr>
          <w:rFonts w:ascii="仿宋_GB2312" w:hAnsi="仿宋_GB2312" w:eastAsia="仿宋_GB2312"/>
          <w:b/>
          <w:sz w:val="32"/>
        </w:rPr>
        <w:t>公用经费39.70万元，</w:t>
      </w:r>
      <w:r>
        <w:rPr>
          <w:rFonts w:ascii="仿宋_GB2312" w:hAnsi="仿宋_GB2312" w:eastAsia="仿宋_GB2312"/>
          <w:b w:val="0"/>
          <w:sz w:val="32"/>
        </w:rPr>
        <w:t>包括：办公费、取暖费、差旅费、公务用车运行维护费。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2024年度财政拨款“三公”经费支出9.00万元，</w:t>
      </w:r>
      <w:r>
        <w:rPr>
          <w:rFonts w:ascii="仿宋_GB2312" w:hAnsi="仿宋_GB2312" w:eastAsia="仿宋_GB2312"/>
          <w:b w:val="0"/>
          <w:sz w:val="32"/>
        </w:rPr>
        <w:t>比上年增加3.80万元，增长73.08%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9.00万元，占100.00%，比上年增加3.80万元，增长73.08%，主要原因是：本年因业务需求，用车次数增加，燃油费增加，导致公务用车运行维护费较上年增加。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9.00万元，其中：公务用车购置费0.00万元，公务用车运行维护费9.00万元。公务用车运行维护费开支内容包括车辆加油费、维修费、保险费、审车费。公务用车购置数0辆，公务用车保有量5辆。国有资产占用情况中固定资产车辆12辆，与公务用车保有量差异原因是：差异车辆为一般业务用车，预算未安排公务用车运行维护费。</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9.00万元，决算数9.00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9.00万元，决算数9.00万元，预决算差异率0.00%，主要原因是：严格按照预算执行，预决算无差异。公务接待费全年预算数0.00万元，决算数0.00万元，预决算差异率0.00%，主要原因是：本单位无公务接待费。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塔什库尔干塔吉克自治县委员会政法委员会（行政单位和参照公务员法管理事业单位）机关运行经费支出39.70万元，比上年减少10.82万元，下降21.42%，主要原因是：严格控制公用经费，合理节约办公用品；业务量减少，差旅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2024年度政府采购支出总额1,055.76万元，其中：政府采购货物支出920.03万元、政府采购工程支出118.18万元、政府采购服务支出17.54万元。</w:t>
      </w:r>
    </w:p>
    <w:p>
      <w:pPr>
        <w:spacing w:line="580" w:lineRule="exact"/>
        <w:ind w:firstLine="640"/>
        <w:jc w:val="both"/>
      </w:pPr>
      <w:r>
        <w:rPr>
          <w:rFonts w:ascii="仿宋_GB2312" w:hAnsi="仿宋_GB2312" w:eastAsia="仿宋_GB2312"/>
          <w:b w:val="0"/>
          <w:sz w:val="32"/>
        </w:rPr>
        <w:t>授予中小企业合同金额1,055.76万元，占政府采购支出总额的100.00%，其中：授予小微企业合同金额26.84万元，占政府采购支出总额的2.54%。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12辆，价值349.58万元，其中：副部（省）级及以上领导用车0辆、主要负责人用车0辆、机要通信用车0辆、应急保障用车1辆、执法执勤用车1辆、特种专业技术用车0辆、离退休干部服务用车0辆、其他用车10辆，其他用车主要是：一般公务用车、</w:t>
      </w:r>
      <w:bookmarkStart w:id="0" w:name="_GoBack"/>
      <w:bookmarkEnd w:id="0"/>
      <w:r>
        <w:rPr>
          <w:rFonts w:ascii="仿宋_GB2312" w:hAnsi="仿宋_GB2312" w:eastAsia="仿宋_GB2312"/>
          <w:b w:val="0"/>
          <w:sz w:val="32"/>
        </w:rPr>
        <w:t>巡逻车。单价100万元（含）以上设备（不含车辆）0台（套）。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根据预算绩效管理要求，本单位2024年度预算绩效管理形成整体支出绩效自评表1个，全年预算总额36,605.66万元，实际执行总额36,605.66万元；预算绩效评价项目</w:t>
      </w:r>
      <w:r>
        <w:rPr>
          <w:rFonts w:hint="eastAsia" w:ascii="仿宋_GB2312" w:hAnsi="仿宋_GB2312" w:eastAsia="仿宋_GB2312"/>
          <w:b w:val="0"/>
          <w:sz w:val="32"/>
          <w:lang w:val="en-US" w:eastAsia="zh-CN"/>
        </w:rPr>
        <w:t>43</w:t>
      </w:r>
      <w:r>
        <w:rPr>
          <w:rFonts w:ascii="仿宋_GB2312" w:hAnsi="仿宋_GB2312" w:eastAsia="仿宋_GB2312"/>
          <w:b w:val="0"/>
          <w:sz w:val="32"/>
        </w:rPr>
        <w:t>个，全年预算数35,649.3</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万元，全年执行数35,649.3</w:t>
      </w:r>
      <w:r>
        <w:rPr>
          <w:rFonts w:hint="eastAsia" w:ascii="仿宋_GB2312" w:hAnsi="仿宋_GB2312" w:eastAsia="仿宋_GB2312"/>
          <w:b w:val="0"/>
          <w:sz w:val="32"/>
          <w:lang w:val="en-US" w:eastAsia="zh-CN"/>
        </w:rPr>
        <w:t>0</w:t>
      </w:r>
      <w:r>
        <w:rPr>
          <w:rFonts w:ascii="仿宋_GB2312" w:hAnsi="仿宋_GB2312" w:eastAsia="仿宋_GB2312"/>
          <w:b w:val="0"/>
          <w:sz w:val="32"/>
        </w:rPr>
        <w:t>万元。预算绩效管理取得的成效：本单位2024年预算项目绩效SM，不予公开。发现的问题及原因：本单位2024年预算项目绩效SM，不予公开。下一步改进措施：本单位2024年预算项目绩效SM，不予公开。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中共塔什库尔干塔吉克自治县委员会政法委员会</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25,948.91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36,605.66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36,605.66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25,948.91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34,170.38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34,170.38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2,435.28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2,435.28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一是持续巩固政法队伍教育整顿和</w:t>
            </w:r>
            <w:r>
              <w:rPr>
                <w:rFonts w:hint="eastAsia" w:ascii="宋体" w:hAnsi="宋体"/>
                <w:sz w:val="16"/>
                <w:lang w:eastAsia="zh-CN"/>
              </w:rPr>
              <w:t>党史学习教育</w:t>
            </w:r>
            <w:r>
              <w:rPr>
                <w:rFonts w:ascii="宋体" w:hAnsi="宋体" w:eastAsia="宋体"/>
                <w:sz w:val="16"/>
              </w:rPr>
              <w:t>学习成效，贯彻《政法工作条例》，执行“一规则，七细则”，将“我为群众办实事”纳入政府干部、干警队伍建设考评指标。二是持续完善边境基础设施，2024年预计实施17个边境防控项目。三是完成全县</w:t>
            </w:r>
            <w:r>
              <w:rPr>
                <w:rFonts w:hint="eastAsia" w:ascii="宋体" w:hAnsi="宋体"/>
                <w:sz w:val="16"/>
                <w:lang w:eastAsia="zh-CN"/>
              </w:rPr>
              <w:t>HBY</w:t>
            </w:r>
            <w:r>
              <w:rPr>
                <w:rFonts w:ascii="宋体" w:hAnsi="宋体" w:eastAsia="宋体"/>
                <w:sz w:val="16"/>
              </w:rPr>
              <w:t>轮训，打造军事化、专业化护边队伍。四是稳步推进</w:t>
            </w:r>
            <w:r>
              <w:rPr>
                <w:rFonts w:hint="eastAsia" w:ascii="宋体" w:hAnsi="宋体"/>
                <w:sz w:val="16"/>
                <w:lang w:eastAsia="zh-CN"/>
              </w:rPr>
              <w:t>市域社会治理现代化</w:t>
            </w:r>
            <w:r>
              <w:rPr>
                <w:rFonts w:ascii="宋体" w:hAnsi="宋体" w:eastAsia="宋体"/>
                <w:sz w:val="16"/>
              </w:rPr>
              <w:t>建设，预防和减少青少年违法犯罪，做好基础平安创建活动。五是做好社会治安综合治理，创建</w:t>
            </w:r>
            <w:r>
              <w:rPr>
                <w:rFonts w:hint="eastAsia" w:ascii="宋体" w:hAnsi="宋体"/>
                <w:sz w:val="16"/>
                <w:lang w:eastAsia="zh-CN"/>
              </w:rPr>
              <w:t>WW</w:t>
            </w:r>
            <w:r>
              <w:rPr>
                <w:rFonts w:ascii="宋体" w:hAnsi="宋体" w:eastAsia="宋体"/>
                <w:sz w:val="16"/>
              </w:rPr>
              <w:t>双联户创建工作，推进9+X数据汇集管理平台建设。</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2024年坚持三级指挥体系不动摇，压实各乡镇抓好责任点位建、管、用主体责任，推动演训圆满成功；结合实际，修订完善了《</w:t>
            </w:r>
            <w:r>
              <w:rPr>
                <w:rFonts w:hint="eastAsia" w:ascii="宋体" w:hAnsi="宋体"/>
                <w:sz w:val="16"/>
                <w:lang w:eastAsia="zh-CN"/>
              </w:rPr>
              <w:t>HBY</w:t>
            </w:r>
            <w:r>
              <w:rPr>
                <w:rFonts w:ascii="宋体" w:hAnsi="宋体" w:eastAsia="宋体"/>
                <w:sz w:val="16"/>
              </w:rPr>
              <w:t>管理办法》《塔什库尔干县</w:t>
            </w:r>
            <w:r>
              <w:rPr>
                <w:rFonts w:hint="eastAsia" w:ascii="宋体" w:hAnsi="宋体"/>
                <w:sz w:val="16"/>
                <w:lang w:eastAsia="zh-CN"/>
              </w:rPr>
              <w:t>HBY</w:t>
            </w:r>
            <w:r>
              <w:rPr>
                <w:rFonts w:ascii="宋体" w:hAnsi="宋体" w:eastAsia="宋体"/>
                <w:sz w:val="16"/>
              </w:rPr>
              <w:t>补助资金监督管理办法》等规定，进一步规范了招录选聘、新增</w:t>
            </w:r>
            <w:r>
              <w:rPr>
                <w:rFonts w:hint="eastAsia" w:ascii="宋体" w:hAnsi="宋体"/>
                <w:sz w:val="16"/>
                <w:lang w:eastAsia="zh-CN"/>
              </w:rPr>
              <w:t>HBY</w:t>
            </w:r>
            <w:r>
              <w:rPr>
                <w:rFonts w:ascii="宋体" w:hAnsi="宋体" w:eastAsia="宋体"/>
                <w:sz w:val="16"/>
              </w:rPr>
              <w:t>培训、补助资金监督管理、常态化抓好</w:t>
            </w:r>
            <w:r>
              <w:rPr>
                <w:rFonts w:hint="eastAsia" w:ascii="宋体" w:hAnsi="宋体"/>
                <w:sz w:val="16"/>
                <w:lang w:eastAsia="zh-CN"/>
              </w:rPr>
              <w:t>HBY</w:t>
            </w:r>
            <w:r>
              <w:rPr>
                <w:rFonts w:ascii="宋体" w:hAnsi="宋体" w:eastAsia="宋体"/>
                <w:sz w:val="16"/>
              </w:rPr>
              <w:t>养老保险缴纳、边民补贴发放等工作。今年年初，被评为首批全国“平安边境模范县”荣誉称号；持续巩固深化了自治区党委第九巡视组反馈问题整改成果，按照县委整改办整改部署要求，对涉及县委政法委牵头的5条问题，在整改销号完成的基础上，持续巩固了巡视整改成果；践行新时代“枫桥经验”，深入开展“大走访、大排查、大化解”专项工作，持续巩固“我为群众办实事”实践活动，充分发挥人民调解、司法调解、行政调解作用，努力实现小事不出村、大事不出乡、矛盾不上交</w:t>
            </w:r>
            <w:r>
              <w:rPr>
                <w:rFonts w:hint="eastAsia" w:ascii="宋体" w:hAnsi="宋体"/>
                <w:sz w:val="16"/>
                <w:lang w:eastAsia="zh-CN"/>
              </w:rPr>
              <w:t>，就</w:t>
            </w:r>
            <w:r>
              <w:rPr>
                <w:rFonts w:ascii="宋体" w:hAnsi="宋体" w:eastAsia="宋体"/>
                <w:sz w:val="16"/>
              </w:rPr>
              <w:t>地能化解，切实把矛盾化解在基层。2024年具体完成的重要工作有：推进1个9+X数据汇集管理平台建设；实施边境防控建设项目17个；开展全年政法队伍政治轮训次数2次；组织7570人参加</w:t>
            </w:r>
            <w:r>
              <w:rPr>
                <w:rFonts w:hint="eastAsia" w:ascii="宋体" w:hAnsi="宋体"/>
                <w:sz w:val="16"/>
                <w:lang w:eastAsia="zh-CN"/>
              </w:rPr>
              <w:t>HBY</w:t>
            </w:r>
            <w:r>
              <w:rPr>
                <w:rFonts w:ascii="宋体" w:hAnsi="宋体" w:eastAsia="宋体"/>
                <w:sz w:val="16"/>
              </w:rPr>
              <w:t>轮训；开展“</w:t>
            </w:r>
            <w:r>
              <w:rPr>
                <w:rFonts w:hint="eastAsia" w:ascii="宋体" w:hAnsi="宋体"/>
                <w:sz w:val="16"/>
                <w:lang w:eastAsia="zh-CN"/>
              </w:rPr>
              <w:t>WW</w:t>
            </w:r>
            <w:r>
              <w:rPr>
                <w:rFonts w:ascii="宋体" w:hAnsi="宋体" w:eastAsia="宋体"/>
                <w:sz w:val="16"/>
              </w:rPr>
              <w:t>双联户”县城推进会2次；创建自治区优秀平安乡镇个数6个。</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推进9+X数据汇集管理平台建设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2024年计划实施边境防控建设项目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落实全年政法队伍政治轮训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w:t>
            </w:r>
            <w:r>
              <w:rPr>
                <w:rFonts w:hint="eastAsia" w:ascii="宋体" w:hAnsi="宋体"/>
                <w:sz w:val="16"/>
                <w:lang w:eastAsia="zh-CN"/>
              </w:rPr>
              <w:t>HBY</w:t>
            </w:r>
            <w:r>
              <w:rPr>
                <w:rFonts w:ascii="宋体" w:hAnsi="宋体" w:eastAsia="宋体"/>
                <w:sz w:val="16"/>
              </w:rPr>
              <w:t>轮训人数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&gt;=7570人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r>
              <w:rPr>
                <w:rFonts w:hint="eastAsia" w:ascii="宋体" w:hAnsi="宋体"/>
                <w:sz w:val="16"/>
                <w:lang w:eastAsia="zh-CN"/>
              </w:rPr>
              <w:t>WW</w:t>
            </w:r>
            <w:r>
              <w:rPr>
                <w:rFonts w:ascii="宋体" w:hAnsi="宋体" w:eastAsia="宋体"/>
                <w:sz w:val="16"/>
              </w:rPr>
              <w:t>双联户”县城推进会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创建自治区优秀平安乡镇个数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2024年政法委工作计划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本年本单位SM项目43个，全年预算数35,649.3</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万元，全年执行数35,649.3</w:t>
      </w:r>
      <w:r>
        <w:rPr>
          <w:rFonts w:hint="eastAsia" w:ascii="仿宋_GB2312" w:hAnsi="仿宋_GB2312" w:eastAsia="仿宋_GB2312"/>
          <w:b w:val="0"/>
          <w:sz w:val="32"/>
          <w:lang w:val="en-US" w:eastAsia="zh-CN"/>
        </w:rPr>
        <w:t>0</w:t>
      </w:r>
      <w:r>
        <w:rPr>
          <w:rFonts w:ascii="仿宋_GB2312" w:hAnsi="仿宋_GB2312" w:eastAsia="仿宋_GB2312"/>
          <w:b w:val="0"/>
          <w:sz w:val="32"/>
        </w:rPr>
        <w:t>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F8C4B12-E8E7-4664-915A-0B7751E3F03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embedRegular r:id="rId2" w:fontKey="{DBD0C213-98A9-4354-81DE-FF7A5D820028}"/>
  </w:font>
  <w:font w:name="仿宋_GB2312">
    <w:panose1 w:val="02010609030101010101"/>
    <w:charset w:val="86"/>
    <w:family w:val="modern"/>
    <w:pitch w:val="default"/>
    <w:sig w:usb0="00000001" w:usb1="080E0000" w:usb2="00000000" w:usb3="00000000" w:csb0="00040000" w:csb1="00000000"/>
    <w:embedRegular r:id="rId3" w:fontKey="{293C72F9-5DBB-4CB2-877A-5ECA6C8C8286}"/>
  </w:font>
  <w:font w:name="楷体_GB2312">
    <w:panose1 w:val="02010609030101010101"/>
    <w:charset w:val="86"/>
    <w:family w:val="auto"/>
    <w:pitch w:val="default"/>
    <w:sig w:usb0="00000001" w:usb1="080E0000" w:usb2="00000000" w:usb3="00000000" w:csb0="00040000" w:csb1="00000000"/>
    <w:embedRegular r:id="rId4" w:fontKey="{F9FF40EE-54DB-4347-9D72-0CA34EC0331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000000"/>
    <w:rsid w:val="021B7195"/>
    <w:rsid w:val="02F73D26"/>
    <w:rsid w:val="034D4FEF"/>
    <w:rsid w:val="043E5B56"/>
    <w:rsid w:val="06792773"/>
    <w:rsid w:val="09A729D8"/>
    <w:rsid w:val="0A3C58E8"/>
    <w:rsid w:val="0A7B4867"/>
    <w:rsid w:val="0B8C3ECC"/>
    <w:rsid w:val="0BDB7B08"/>
    <w:rsid w:val="0C3613A3"/>
    <w:rsid w:val="0C7227A7"/>
    <w:rsid w:val="0C957CF1"/>
    <w:rsid w:val="0DCA6EF7"/>
    <w:rsid w:val="0E4B1576"/>
    <w:rsid w:val="0EA04331"/>
    <w:rsid w:val="0F9811B3"/>
    <w:rsid w:val="11E15093"/>
    <w:rsid w:val="120E0809"/>
    <w:rsid w:val="187C139C"/>
    <w:rsid w:val="19071D6C"/>
    <w:rsid w:val="19B5554D"/>
    <w:rsid w:val="1B810F05"/>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064F88"/>
    <w:rsid w:val="29116777"/>
    <w:rsid w:val="2A053397"/>
    <w:rsid w:val="2A444FB1"/>
    <w:rsid w:val="2A6064E2"/>
    <w:rsid w:val="2C1965E9"/>
    <w:rsid w:val="2D1136DF"/>
    <w:rsid w:val="2DAE0E44"/>
    <w:rsid w:val="2FD27414"/>
    <w:rsid w:val="313F1D52"/>
    <w:rsid w:val="318029AB"/>
    <w:rsid w:val="31C63837"/>
    <w:rsid w:val="326F0A17"/>
    <w:rsid w:val="3277581B"/>
    <w:rsid w:val="3727714C"/>
    <w:rsid w:val="37DF58F3"/>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841A90"/>
    <w:rsid w:val="4B4C0111"/>
    <w:rsid w:val="4BB23021"/>
    <w:rsid w:val="4BFD1FDE"/>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375F35"/>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0E63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7698</Words>
  <Characters>9050</Characters>
  <Lines>0</Lines>
  <Paragraphs>0</Paragraphs>
  <TotalTime>22</TotalTime>
  <ScaleCrop>false</ScaleCrop>
  <LinksUpToDate>false</LinksUpToDate>
  <CharactersWithSpaces>9060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22</cp:lastModifiedBy>
  <cp:lastPrinted>2024-07-22T11:58:00Z</cp:lastPrinted>
  <dcterms:modified xsi:type="dcterms:W3CDTF">2025-08-27T09:01:41Z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