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塔什库尔干塔吉克自治县公安局</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rPr>
          <w:rFonts w:hint="eastAsia" w:eastAsia="仿宋_GB2312"/>
          <w:lang w:eastAsia="zh-CN"/>
        </w:rPr>
      </w:pPr>
      <w:r>
        <w:rPr>
          <w:rFonts w:ascii="仿宋_GB2312" w:hAnsi="仿宋_GB2312" w:eastAsia="仿宋_GB2312"/>
          <w:sz w:val="32"/>
        </w:rPr>
        <w:t>塔什库尔干塔吉克自治县公安局是主管全县公安工作的政府工作部门，是不同于一般行政机关的具有武装性质的国家治安行政管理和刑事执法部门。主要有以下职责</w:t>
      </w:r>
      <w:r>
        <w:rPr>
          <w:rFonts w:hint="eastAsia" w:ascii="仿宋_GB2312" w:hAnsi="仿宋_GB2312" w:eastAsia="仿宋_GB2312"/>
          <w:sz w:val="32"/>
          <w:lang w:eastAsia="zh-CN"/>
        </w:rPr>
        <w:t>：</w:t>
      </w:r>
    </w:p>
    <w:p>
      <w:pPr>
        <w:spacing w:line="580" w:lineRule="exact"/>
        <w:ind w:firstLine="640"/>
        <w:jc w:val="both"/>
      </w:pPr>
      <w:r>
        <w:rPr>
          <w:rFonts w:ascii="仿宋_GB2312" w:hAnsi="仿宋_GB2312" w:eastAsia="仿宋_GB2312"/>
          <w:sz w:val="32"/>
        </w:rPr>
        <w:t>(1)贯彻执行党中央、国务院和各级党委、政府关于公安工作的路线、方针、政策和法律法规，组织、指导、检查、监督全县公安工作。</w:t>
      </w:r>
    </w:p>
    <w:p>
      <w:pPr>
        <w:spacing w:line="580" w:lineRule="exact"/>
        <w:ind w:firstLine="640"/>
        <w:jc w:val="both"/>
      </w:pPr>
      <w:r>
        <w:rPr>
          <w:rFonts w:ascii="仿宋_GB2312" w:hAnsi="仿宋_GB2312" w:eastAsia="仿宋_GB2312"/>
          <w:sz w:val="32"/>
        </w:rPr>
        <w:t>(2)负责接报警和指挥处警工作。</w:t>
      </w:r>
    </w:p>
    <w:p>
      <w:pPr>
        <w:spacing w:line="580" w:lineRule="exact"/>
        <w:ind w:firstLine="640"/>
        <w:jc w:val="both"/>
      </w:pPr>
      <w:r>
        <w:rPr>
          <w:rFonts w:ascii="仿宋_GB2312" w:hAnsi="仿宋_GB2312" w:eastAsia="仿宋_GB2312"/>
          <w:sz w:val="32"/>
        </w:rPr>
        <w:t>(3)负责国内安全保卫、反邪教等工作，出入境管理和辖区内境外人员日常管理工作。</w:t>
      </w:r>
    </w:p>
    <w:p>
      <w:pPr>
        <w:spacing w:line="580" w:lineRule="exact"/>
        <w:ind w:firstLine="640"/>
        <w:jc w:val="both"/>
      </w:pPr>
      <w:r>
        <w:rPr>
          <w:rFonts w:ascii="仿宋_GB2312" w:hAnsi="仿宋_GB2312" w:eastAsia="仿宋_GB2312"/>
          <w:sz w:val="32"/>
        </w:rPr>
        <w:t>(4)负责刑事侦查、反恐怖、经济犯罪侦查工作。</w:t>
      </w:r>
    </w:p>
    <w:p>
      <w:pPr>
        <w:spacing w:line="580" w:lineRule="exact"/>
        <w:ind w:firstLine="640"/>
        <w:jc w:val="both"/>
      </w:pPr>
      <w:r>
        <w:rPr>
          <w:rFonts w:ascii="仿宋_GB2312" w:hAnsi="仿宋_GB2312" w:eastAsia="仿宋_GB2312"/>
          <w:sz w:val="32"/>
        </w:rPr>
        <w:t>(5)负责禁种、禁贩、禁吸毒品工作和涉及毒品案件侦查工作，承担县级禁毒委员会的日常工作。</w:t>
      </w:r>
    </w:p>
    <w:p>
      <w:pPr>
        <w:spacing w:line="580" w:lineRule="exact"/>
        <w:ind w:firstLine="640"/>
        <w:jc w:val="both"/>
      </w:pPr>
      <w:r>
        <w:rPr>
          <w:rFonts w:ascii="仿宋_GB2312" w:hAnsi="仿宋_GB2312" w:eastAsia="仿宋_GB2312"/>
          <w:sz w:val="32"/>
        </w:rPr>
        <w:t>(6)负责公安机关贯彻执行道路交通安全管理法规，负责公安机关依法查处道路交通违法行为和交通事故，维护交通秩序和公路治安秩序、机动车辆安全检验、牌证发放和驾驶员考核。</w:t>
      </w:r>
    </w:p>
    <w:p>
      <w:pPr>
        <w:spacing w:line="580" w:lineRule="exact"/>
        <w:ind w:firstLine="640"/>
        <w:jc w:val="both"/>
      </w:pPr>
      <w:r>
        <w:rPr>
          <w:rFonts w:ascii="仿宋_GB2312" w:hAnsi="仿宋_GB2312" w:eastAsia="仿宋_GB2312"/>
          <w:sz w:val="32"/>
        </w:rPr>
        <w:t>(7)组织、实施消防工作，实行消防监督。</w:t>
      </w:r>
    </w:p>
    <w:p>
      <w:pPr>
        <w:spacing w:line="580" w:lineRule="exact"/>
        <w:ind w:firstLine="640"/>
        <w:jc w:val="both"/>
      </w:pPr>
      <w:r>
        <w:rPr>
          <w:rFonts w:ascii="仿宋_GB2312" w:hAnsi="仿宋_GB2312" w:eastAsia="仿宋_GB2312"/>
          <w:sz w:val="32"/>
        </w:rPr>
        <w:t>(8)管理户政、国籍、入境出境事务和外国人在中国境内居留、旅行的有关事务。</w:t>
      </w:r>
    </w:p>
    <w:p>
      <w:pPr>
        <w:spacing w:line="580" w:lineRule="exact"/>
        <w:ind w:firstLine="640"/>
        <w:jc w:val="both"/>
      </w:pPr>
      <w:r>
        <w:rPr>
          <w:rFonts w:ascii="仿宋_GB2312" w:hAnsi="仿宋_GB2312" w:eastAsia="仿宋_GB2312"/>
          <w:sz w:val="32"/>
        </w:rPr>
        <w:t>(9)维护社会治安秩序，制止危害社会治安秩序的行为。</w:t>
      </w:r>
    </w:p>
    <w:p>
      <w:pPr>
        <w:spacing w:line="580" w:lineRule="exact"/>
        <w:ind w:firstLine="640"/>
        <w:jc w:val="both"/>
      </w:pPr>
      <w:r>
        <w:rPr>
          <w:rFonts w:ascii="仿宋_GB2312" w:hAnsi="仿宋_GB2312" w:eastAsia="仿宋_GB2312"/>
          <w:sz w:val="32"/>
        </w:rPr>
        <w:t>(10)负责对公共场所、特种行业的管理，依法对社会上吸毒、卖淫嫖娼、赌博等违法活动进行治理。</w:t>
      </w:r>
    </w:p>
    <w:p>
      <w:pPr>
        <w:spacing w:line="580" w:lineRule="exact"/>
        <w:ind w:firstLine="640"/>
        <w:jc w:val="both"/>
      </w:pPr>
      <w:r>
        <w:rPr>
          <w:rFonts w:ascii="仿宋_GB2312" w:hAnsi="仿宋_GB2312" w:eastAsia="仿宋_GB2312"/>
          <w:sz w:val="32"/>
        </w:rPr>
        <w:t>(11)管理枪支弹药、管制刀具和易燃易爆、剧毒、放射性等危险物品。</w:t>
      </w:r>
    </w:p>
    <w:p>
      <w:pPr>
        <w:spacing w:line="580" w:lineRule="exact"/>
        <w:ind w:firstLine="640"/>
        <w:jc w:val="both"/>
      </w:pPr>
      <w:r>
        <w:rPr>
          <w:rFonts w:ascii="仿宋_GB2312" w:hAnsi="仿宋_GB2312" w:eastAsia="仿宋_GB2312"/>
          <w:sz w:val="32"/>
        </w:rPr>
        <w:t>(12)负责车站、广场、街道及校园周边等社会面的巡逻防控和突发事件应急处置工作。</w:t>
      </w:r>
    </w:p>
    <w:p>
      <w:pPr>
        <w:spacing w:line="580" w:lineRule="exact"/>
        <w:ind w:firstLine="640"/>
        <w:jc w:val="both"/>
      </w:pPr>
      <w:r>
        <w:rPr>
          <w:rFonts w:ascii="仿宋_GB2312" w:hAnsi="仿宋_GB2312" w:eastAsia="仿宋_GB2312"/>
          <w:sz w:val="32"/>
        </w:rPr>
        <w:t>(13)负责服务群众和警务支援工作。</w:t>
      </w:r>
    </w:p>
    <w:p>
      <w:pPr>
        <w:spacing w:line="580" w:lineRule="exact"/>
        <w:ind w:firstLine="640"/>
        <w:jc w:val="both"/>
      </w:pPr>
      <w:r>
        <w:rPr>
          <w:rFonts w:ascii="仿宋_GB2312" w:hAnsi="仿宋_GB2312" w:eastAsia="仿宋_GB2312"/>
          <w:sz w:val="32"/>
        </w:rPr>
        <w:t>(14)负责组织实施信息网络和互联网的安全保卫管理工作。</w:t>
      </w:r>
    </w:p>
    <w:p>
      <w:pPr>
        <w:spacing w:line="580" w:lineRule="exact"/>
        <w:ind w:firstLine="640"/>
        <w:jc w:val="both"/>
      </w:pPr>
      <w:r>
        <w:rPr>
          <w:rFonts w:ascii="仿宋_GB2312" w:hAnsi="仿宋_GB2312" w:eastAsia="仿宋_GB2312"/>
          <w:sz w:val="32"/>
        </w:rPr>
        <w:t>(15)及时制止、查处街面各类犯罪活动。</w:t>
      </w:r>
    </w:p>
    <w:p>
      <w:pPr>
        <w:spacing w:line="580" w:lineRule="exact"/>
        <w:ind w:firstLine="640"/>
        <w:jc w:val="both"/>
      </w:pPr>
      <w:r>
        <w:rPr>
          <w:rFonts w:ascii="仿宋_GB2312" w:hAnsi="仿宋_GB2312" w:eastAsia="仿宋_GB2312"/>
          <w:sz w:val="32"/>
        </w:rPr>
        <w:t>(16)负责辖区内法律法规宣传工作，及时</w:t>
      </w:r>
      <w:r>
        <w:rPr>
          <w:rFonts w:hint="eastAsia" w:ascii="仿宋_GB2312" w:hAnsi="仿宋_GB2312" w:eastAsia="仿宋_GB2312"/>
          <w:sz w:val="32"/>
          <w:lang w:eastAsia="zh-CN"/>
        </w:rPr>
        <w:t>调解</w:t>
      </w:r>
      <w:r>
        <w:rPr>
          <w:rFonts w:ascii="仿宋_GB2312" w:hAnsi="仿宋_GB2312" w:eastAsia="仿宋_GB2312"/>
          <w:sz w:val="32"/>
        </w:rPr>
        <w:t>辖区内群众纠纷。</w:t>
      </w:r>
    </w:p>
    <w:p>
      <w:pPr>
        <w:spacing w:line="580" w:lineRule="exact"/>
        <w:ind w:firstLine="640"/>
        <w:jc w:val="both"/>
      </w:pPr>
      <w:r>
        <w:rPr>
          <w:rFonts w:ascii="仿宋_GB2312" w:hAnsi="仿宋_GB2312" w:eastAsia="仿宋_GB2312"/>
          <w:sz w:val="32"/>
        </w:rPr>
        <w:t>(17)管理集会、游行、示威活动。</w:t>
      </w:r>
    </w:p>
    <w:p>
      <w:pPr>
        <w:spacing w:line="580" w:lineRule="exact"/>
        <w:ind w:firstLine="640"/>
        <w:jc w:val="both"/>
      </w:pPr>
      <w:r>
        <w:rPr>
          <w:rFonts w:ascii="仿宋_GB2312" w:hAnsi="仿宋_GB2312" w:eastAsia="仿宋_GB2312"/>
          <w:sz w:val="32"/>
        </w:rPr>
        <w:t>(18)警卫国家规定的特定人员，守卫重要的场所和设施。</w:t>
      </w:r>
    </w:p>
    <w:p>
      <w:pPr>
        <w:spacing w:line="580" w:lineRule="exact"/>
        <w:ind w:firstLine="640"/>
        <w:jc w:val="both"/>
      </w:pPr>
      <w:r>
        <w:rPr>
          <w:rFonts w:ascii="仿宋_GB2312" w:hAnsi="仿宋_GB2312" w:eastAsia="仿宋_GB2312"/>
          <w:sz w:val="32"/>
        </w:rPr>
        <w:t>(19)负责承担被判处拘役、有期徒刑、缓刑、管制、剥夺政治权利和被假释犯的监督考察任务。</w:t>
      </w:r>
    </w:p>
    <w:p>
      <w:pPr>
        <w:spacing w:line="580" w:lineRule="exact"/>
        <w:ind w:firstLine="640"/>
        <w:jc w:val="both"/>
      </w:pPr>
      <w:r>
        <w:rPr>
          <w:rFonts w:ascii="仿宋_GB2312" w:hAnsi="仿宋_GB2312" w:eastAsia="仿宋_GB2312"/>
          <w:sz w:val="32"/>
        </w:rPr>
        <w:t>(20)法律、法规规定的其他职责。</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塔什库尔干塔吉克自治县公安局2024年度，实有人数</w:t>
      </w:r>
      <w:r>
        <w:rPr>
          <w:rFonts w:hint="eastAsia" w:ascii="仿宋_GB2312" w:hAnsi="仿宋_GB2312" w:eastAsia="仿宋_GB2312"/>
          <w:sz w:val="32"/>
          <w:lang w:val="en-US" w:eastAsia="zh-CN"/>
        </w:rPr>
        <w:t>***</w:t>
      </w:r>
      <w:r>
        <w:rPr>
          <w:rFonts w:ascii="仿宋_GB2312" w:hAnsi="仿宋_GB2312" w:eastAsia="仿宋_GB2312"/>
          <w:sz w:val="32"/>
        </w:rPr>
        <w:t>人，其中：在职人员</w:t>
      </w:r>
      <w:r>
        <w:rPr>
          <w:rFonts w:hint="eastAsia" w:ascii="仿宋_GB2312" w:hAnsi="仿宋_GB2312" w:eastAsia="仿宋_GB2312"/>
          <w:sz w:val="32"/>
          <w:lang w:val="en-US" w:eastAsia="zh-CN"/>
        </w:rPr>
        <w:t>***</w:t>
      </w:r>
      <w:r>
        <w:rPr>
          <w:rFonts w:ascii="仿宋_GB2312" w:hAnsi="仿宋_GB2312" w:eastAsia="仿宋_GB2312"/>
          <w:sz w:val="32"/>
        </w:rPr>
        <w:t>人，增加</w:t>
      </w:r>
      <w:r>
        <w:rPr>
          <w:rFonts w:hint="eastAsia" w:ascii="仿宋_GB2312" w:hAnsi="仿宋_GB2312" w:eastAsia="仿宋_GB2312"/>
          <w:sz w:val="32"/>
          <w:lang w:val="en-US" w:eastAsia="zh-CN"/>
        </w:rPr>
        <w:t>***</w:t>
      </w:r>
      <w:r>
        <w:rPr>
          <w:rFonts w:ascii="仿宋_GB2312" w:hAnsi="仿宋_GB2312" w:eastAsia="仿宋_GB2312"/>
          <w:sz w:val="32"/>
        </w:rPr>
        <w:t>人；离休人员0人，增加0人；退休人员</w:t>
      </w:r>
      <w:r>
        <w:rPr>
          <w:rFonts w:hint="eastAsia" w:ascii="仿宋_GB2312" w:hAnsi="仿宋_GB2312" w:eastAsia="仿宋_GB2312"/>
          <w:sz w:val="32"/>
          <w:lang w:val="en-US" w:eastAsia="zh-CN"/>
        </w:rPr>
        <w:t>***</w:t>
      </w:r>
      <w:r>
        <w:rPr>
          <w:rFonts w:ascii="仿宋_GB2312" w:hAnsi="仿宋_GB2312" w:eastAsia="仿宋_GB2312"/>
          <w:sz w:val="32"/>
        </w:rPr>
        <w:t>人,增加0人。</w:t>
      </w:r>
    </w:p>
    <w:p>
      <w:pPr>
        <w:spacing w:line="580" w:lineRule="exact"/>
        <w:ind w:firstLine="640"/>
        <w:jc w:val="both"/>
      </w:pPr>
      <w:r>
        <w:rPr>
          <w:rFonts w:ascii="仿宋_GB2312" w:hAnsi="仿宋_GB2312" w:eastAsia="仿宋_GB2312"/>
          <w:sz w:val="32"/>
        </w:rPr>
        <w:t>单位无下属预算单位，下设11个科室，分别是：政工室、法制督查大队、警务保障中心、交通管理大队、治安管理大队、城镇派出所、阿巴提派出所、马尔洋派出所、班迪尔派出所、库科西鲁格派出所、机场派出所。</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2024年度收入总计6,532.35万元，</w:t>
      </w:r>
      <w:r>
        <w:rPr>
          <w:rFonts w:ascii="仿宋_GB2312" w:hAnsi="仿宋_GB2312" w:eastAsia="仿宋_GB2312"/>
          <w:b w:val="0"/>
          <w:sz w:val="32"/>
        </w:rPr>
        <w:t>其中：本年收入合计6,532.35万元，使用非财政拨款结余（含专用结余）0.00万元，年初结转和结余0.00万元。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2024年度支出总计6,532.35万元，</w:t>
      </w:r>
      <w:r>
        <w:rPr>
          <w:rFonts w:ascii="仿宋_GB2312" w:hAnsi="仿宋_GB2312" w:eastAsia="仿宋_GB2312"/>
          <w:b w:val="0"/>
          <w:sz w:val="32"/>
        </w:rPr>
        <w:t>其中：本年支出合计6,532.35万元，结余分配0.00万元，年末结转和结余0.00万元。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收入支出总体与上年相比，增加74.50万元，增长1.15%，主要原因是：本年在职人员增加，工资调增，社保、公积金基数调增，人员经费增加；本年增加维修经费。</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本年收入6,532.35万元，</w:t>
      </w:r>
      <w:r>
        <w:rPr>
          <w:rFonts w:ascii="仿宋_GB2312" w:hAnsi="仿宋_GB2312" w:eastAsia="仿宋_GB2312"/>
          <w:b w:val="0"/>
          <w:sz w:val="32"/>
        </w:rPr>
        <w:t>其中：财政拨款收入6,512.50万元，占99.70%；上级补助收入0.00万元，占0.00%；事业收入0.00万元，占0.00%；经营收入0.00万元，占0.00%；附属单位上缴收入0.00万元，占0.00%；其他收入19.84万元，占0.30%。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本年支出6,532.35万元，</w:t>
      </w:r>
      <w:r>
        <w:rPr>
          <w:rFonts w:ascii="仿宋_GB2312" w:hAnsi="仿宋_GB2312" w:eastAsia="仿宋_GB2312"/>
          <w:b w:val="0"/>
          <w:sz w:val="32"/>
        </w:rPr>
        <w:t>其中：基本支出5,337.90万元，占81.71%；项目支出1,194.45万元，占18.29%；上缴上级支出0.00万元，占0.00%；经营支出0.00万元，占0.00%；对附属单位补助支出0.00万元，占0.00%。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2024年度财政拨款收入总计6,512.50万元，</w:t>
      </w:r>
      <w:r>
        <w:rPr>
          <w:rFonts w:ascii="仿宋_GB2312" w:hAnsi="仿宋_GB2312" w:eastAsia="仿宋_GB2312"/>
          <w:b w:val="0"/>
          <w:sz w:val="32"/>
        </w:rPr>
        <w:t>其中：年初财政拨款结转和结余0.00万元，本年财政拨款收入6,512.50万元。</w:t>
      </w:r>
      <w:r>
        <w:rPr>
          <w:rFonts w:ascii="仿宋_GB2312" w:hAnsi="仿宋_GB2312" w:eastAsia="仿宋_GB2312"/>
          <w:b/>
          <w:sz w:val="32"/>
        </w:rPr>
        <w:t>财政拨款支出总计6,512.50万元，</w:t>
      </w:r>
      <w:r>
        <w:rPr>
          <w:rFonts w:ascii="仿宋_GB2312" w:hAnsi="仿宋_GB2312" w:eastAsia="仿宋_GB2312"/>
          <w:b w:val="0"/>
          <w:sz w:val="32"/>
        </w:rPr>
        <w:t>其中：年末财政拨款结转和结余0.00万元，本年财政拨款支出6,512.50万元。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增加54.65万元，增长0.85%，主要原因是：本年在职人员增加，工资调增，社保、公积金基数调增，人员经费增加。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年初预算数6,953.99万元，决算数6,512.50万元，预决算差异率-6.35%，主要原因是：本年辅警工资按照财政供养人数全额做预算，年中辅警人员辞职，调减相关人员经费，导致预决算存在差异。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2024年度一般公共预算财政拨款支出6,512.50万元，</w:t>
      </w:r>
      <w:r>
        <w:rPr>
          <w:rFonts w:ascii="仿宋_GB2312" w:hAnsi="仿宋_GB2312" w:eastAsia="仿宋_GB2312"/>
          <w:b w:val="0"/>
          <w:sz w:val="32"/>
        </w:rPr>
        <w:t>占本年支出合计的99.70%。</w:t>
      </w:r>
      <w:r>
        <w:rPr>
          <w:rFonts w:ascii="仿宋_GB2312" w:hAnsi="仿宋_GB2312" w:eastAsia="仿宋_GB2312"/>
          <w:b/>
          <w:sz w:val="32"/>
        </w:rPr>
        <w:t>与上年相比，</w:t>
      </w:r>
      <w:r>
        <w:rPr>
          <w:rFonts w:ascii="仿宋_GB2312" w:hAnsi="仿宋_GB2312" w:eastAsia="仿宋_GB2312"/>
          <w:b w:val="0"/>
          <w:sz w:val="32"/>
        </w:rPr>
        <w:t>增加54.65万元，增长0.85%，主要原因是：本年在职人员增加，工资调增，社保、公积金基数调增，人员经费增加。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年初预算数6,953.99万元，决算数6,512.50万元，预决算差异率-6.35%，主要原因是：本年辅警工资按照财政供养人数全额做预算，年中辅警人员辞职，调减相关人员经费，导致预决算存在差异。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1.公共安全支出(类)5,869.58万元,占90.13%。</w:t>
      </w:r>
    </w:p>
    <w:p>
      <w:pPr>
        <w:spacing w:line="580" w:lineRule="exact"/>
        <w:ind w:firstLine="640"/>
        <w:jc w:val="both"/>
      </w:pPr>
      <w:r>
        <w:rPr>
          <w:rFonts w:ascii="仿宋_GB2312" w:hAnsi="仿宋_GB2312" w:eastAsia="仿宋_GB2312"/>
          <w:b w:val="0"/>
          <w:sz w:val="32"/>
        </w:rPr>
        <w:t>2.社会保障和就业支出(类)303.42万元,占4.66%。</w:t>
      </w:r>
    </w:p>
    <w:p>
      <w:pPr>
        <w:spacing w:line="580" w:lineRule="exact"/>
        <w:ind w:firstLine="640"/>
        <w:jc w:val="both"/>
      </w:pPr>
      <w:r>
        <w:rPr>
          <w:rFonts w:ascii="仿宋_GB2312" w:hAnsi="仿宋_GB2312" w:eastAsia="仿宋_GB2312"/>
          <w:b w:val="0"/>
          <w:sz w:val="32"/>
        </w:rPr>
        <w:t>3.卫生健康支出(类)119.81万元,占1.84%。</w:t>
      </w:r>
    </w:p>
    <w:p>
      <w:pPr>
        <w:spacing w:line="580" w:lineRule="exact"/>
        <w:ind w:firstLine="640"/>
        <w:jc w:val="both"/>
      </w:pPr>
      <w:r>
        <w:rPr>
          <w:rFonts w:ascii="仿宋_GB2312" w:hAnsi="仿宋_GB2312" w:eastAsia="仿宋_GB2312"/>
          <w:b w:val="0"/>
          <w:sz w:val="32"/>
        </w:rPr>
        <w:t>4.住房保障支出(类)219.70万元,占3.37%。</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公共安全支出(类)公安(款)行政运行(项):支出决算数为4,620.69万元，比上年决算增加330.31万元，增长7.70%,主要原因是：本年在职辅警工资调增，导致相关人员经费较上年有所增加；本年业务量增加，办公费、印刷费、取暖费、维修（护）费增加，导致公用经费较上年增加。</w:t>
      </w:r>
    </w:p>
    <w:p>
      <w:pPr>
        <w:spacing w:line="580" w:lineRule="exact"/>
        <w:ind w:firstLine="640"/>
        <w:jc w:val="both"/>
      </w:pPr>
      <w:r>
        <w:rPr>
          <w:rFonts w:ascii="仿宋_GB2312" w:hAnsi="仿宋_GB2312" w:eastAsia="仿宋_GB2312"/>
          <w:b w:val="0"/>
          <w:sz w:val="32"/>
        </w:rPr>
        <w:t>2.公共安全支出(类)公安(款)一般行政管理事务(项):支出决算数为15.08万元，比上年决算增加15.08万元，增长100.00%,主要原因是：</w:t>
      </w:r>
      <w:r>
        <w:rPr>
          <w:rFonts w:hint="eastAsia" w:ascii="仿宋_GB2312" w:hAnsi="仿宋_GB2312" w:eastAsia="仿宋_GB2312"/>
          <w:b w:val="0"/>
          <w:sz w:val="32"/>
          <w:lang w:eastAsia="zh-CN"/>
        </w:rPr>
        <w:t>本年度项目经费增加</w:t>
      </w:r>
      <w:r>
        <w:rPr>
          <w:rFonts w:ascii="仿宋_GB2312" w:hAnsi="仿宋_GB2312" w:eastAsia="仿宋_GB2312"/>
          <w:b w:val="0"/>
          <w:sz w:val="32"/>
        </w:rPr>
        <w:t>。</w:t>
      </w:r>
    </w:p>
    <w:p>
      <w:pPr>
        <w:spacing w:line="580" w:lineRule="exact"/>
        <w:ind w:firstLine="640"/>
        <w:jc w:val="both"/>
      </w:pPr>
      <w:r>
        <w:rPr>
          <w:rFonts w:ascii="仿宋_GB2312" w:hAnsi="仿宋_GB2312" w:eastAsia="仿宋_GB2312"/>
          <w:b w:val="0"/>
          <w:sz w:val="32"/>
        </w:rPr>
        <w:t>3.公共安全支出(类)公安(款)执法办案(项):支出决算数为93.00万元，比上年决算增加61.00万元，增长190.62%,主要原因是：本年度</w:t>
      </w:r>
      <w:r>
        <w:rPr>
          <w:rFonts w:hint="eastAsia" w:ascii="仿宋_GB2312" w:hAnsi="仿宋_GB2312" w:eastAsia="仿宋_GB2312"/>
          <w:b w:val="0"/>
          <w:sz w:val="32"/>
          <w:lang w:eastAsia="zh-CN"/>
        </w:rPr>
        <w:t>项目</w:t>
      </w:r>
      <w:r>
        <w:rPr>
          <w:rFonts w:ascii="仿宋_GB2312" w:hAnsi="仿宋_GB2312" w:eastAsia="仿宋_GB2312"/>
          <w:b w:val="0"/>
          <w:sz w:val="32"/>
        </w:rPr>
        <w:t>经费增加。</w:t>
      </w:r>
    </w:p>
    <w:p>
      <w:pPr>
        <w:spacing w:line="580" w:lineRule="exact"/>
        <w:ind w:firstLine="640"/>
        <w:jc w:val="both"/>
      </w:pPr>
      <w:r>
        <w:rPr>
          <w:rFonts w:ascii="仿宋_GB2312" w:hAnsi="仿宋_GB2312" w:eastAsia="仿宋_GB2312"/>
          <w:b w:val="0"/>
          <w:sz w:val="32"/>
        </w:rPr>
        <w:t>4.公共安全支出(类)公安(款)特别业务(项):支出决算数为100.00万元，比上年决算增加50.00万元，增长100.00%,主要原因是：本年新增</w:t>
      </w:r>
      <w:r>
        <w:rPr>
          <w:rFonts w:hint="eastAsia" w:ascii="仿宋_GB2312" w:hAnsi="仿宋_GB2312" w:eastAsia="仿宋_GB2312"/>
          <w:b w:val="0"/>
          <w:sz w:val="32"/>
          <w:lang w:eastAsia="zh-CN"/>
        </w:rPr>
        <w:t>项目</w:t>
      </w:r>
      <w:r>
        <w:rPr>
          <w:rFonts w:ascii="仿宋_GB2312" w:hAnsi="仿宋_GB2312" w:eastAsia="仿宋_GB2312"/>
          <w:b w:val="0"/>
          <w:sz w:val="32"/>
        </w:rPr>
        <w:t>经费。</w:t>
      </w:r>
    </w:p>
    <w:p>
      <w:pPr>
        <w:spacing w:line="580" w:lineRule="exact"/>
        <w:ind w:firstLine="640"/>
        <w:jc w:val="both"/>
      </w:pPr>
      <w:r>
        <w:rPr>
          <w:rFonts w:ascii="仿宋_GB2312" w:hAnsi="仿宋_GB2312" w:eastAsia="仿宋_GB2312"/>
          <w:b w:val="0"/>
          <w:sz w:val="32"/>
        </w:rPr>
        <w:t>5.公共安全支出(类)公安(款)事业运行(项):支出决算数为74.28万元，比上年决算增加74.28万元，增长100.00%,主要原因是：本年度增加维稳指挥部4人事业编制工资经费。</w:t>
      </w:r>
    </w:p>
    <w:p>
      <w:pPr>
        <w:spacing w:line="580" w:lineRule="exact"/>
        <w:ind w:firstLine="640"/>
        <w:jc w:val="both"/>
      </w:pPr>
      <w:r>
        <w:rPr>
          <w:rFonts w:ascii="仿宋_GB2312" w:hAnsi="仿宋_GB2312" w:eastAsia="仿宋_GB2312"/>
          <w:b w:val="0"/>
          <w:sz w:val="32"/>
        </w:rPr>
        <w:t>6.公共安全支出(类)公安(款)其他公安支出(项):支出决算数为966.53万元，比上年决算减少321.74万元，下降24.97%,主要原因是：</w:t>
      </w:r>
      <w:r>
        <w:rPr>
          <w:rFonts w:hint="eastAsia" w:ascii="仿宋_GB2312" w:hAnsi="仿宋_GB2312" w:eastAsia="仿宋_GB2312"/>
          <w:b w:val="0"/>
          <w:sz w:val="32"/>
          <w:lang w:eastAsia="zh-CN"/>
        </w:rPr>
        <w:t>项目</w:t>
      </w:r>
      <w:bookmarkStart w:id="0" w:name="_GoBack"/>
      <w:bookmarkEnd w:id="0"/>
      <w:r>
        <w:rPr>
          <w:rFonts w:ascii="仿宋_GB2312" w:hAnsi="仿宋_GB2312" w:eastAsia="仿宋_GB2312"/>
          <w:b w:val="0"/>
          <w:sz w:val="32"/>
        </w:rPr>
        <w:t>经费较上年减少。</w:t>
      </w:r>
    </w:p>
    <w:p>
      <w:pPr>
        <w:spacing w:line="580" w:lineRule="exact"/>
        <w:ind w:firstLine="640"/>
        <w:jc w:val="both"/>
      </w:pPr>
      <w:r>
        <w:rPr>
          <w:rFonts w:ascii="仿宋_GB2312" w:hAnsi="仿宋_GB2312" w:eastAsia="仿宋_GB2312"/>
          <w:b w:val="0"/>
          <w:sz w:val="32"/>
        </w:rPr>
        <w:t>7.公共安全支出(类)其他公共安全支出(款)其他公共安全支出(项):支出决算数为0.00万元，比上年决算减少97.50万元，下降100.00%,主要原因是：本年未安排YTH联合作战平台建设项目款。</w:t>
      </w:r>
    </w:p>
    <w:p>
      <w:pPr>
        <w:spacing w:line="580" w:lineRule="exact"/>
        <w:ind w:firstLine="640"/>
        <w:jc w:val="both"/>
      </w:pPr>
      <w:r>
        <w:rPr>
          <w:rFonts w:ascii="仿宋_GB2312" w:hAnsi="仿宋_GB2312" w:eastAsia="仿宋_GB2312"/>
          <w:b w:val="0"/>
          <w:sz w:val="32"/>
        </w:rPr>
        <w:t>8.社会保障和就业支出(类)行政事业单位养老支出(款)行政单位离退休(项):支出决算数为59.27万元，比上年决算增加5.76万元，增长10.76%,主要原因是：本年退休人员基础绩效增加，导致退休费较上年增加。</w:t>
      </w:r>
    </w:p>
    <w:p>
      <w:pPr>
        <w:spacing w:line="580" w:lineRule="exact"/>
        <w:ind w:firstLine="640"/>
        <w:jc w:val="both"/>
      </w:pPr>
      <w:r>
        <w:rPr>
          <w:rFonts w:ascii="仿宋_GB2312" w:hAnsi="仿宋_GB2312" w:eastAsia="仿宋_GB2312"/>
          <w:b w:val="0"/>
          <w:sz w:val="32"/>
        </w:rPr>
        <w:t>9.社会保障和就业支出(类)行政事业单位养老支出(款)机关事业单位基本养老保险缴费支出(项):支出决算数为219.84万元，比上年决算增加10.66万元，增长5.10%,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10.社会保障和就业支出(类)行政事业单位养老支出(款)机关事业单位职业年金缴费支出(项):支出决算数为24.31万元，比上年决算减少69.09万元，下降73.97%,主要原因是：本年新增退休人员较上年减少，职业年金缴费较上年减少。</w:t>
      </w:r>
    </w:p>
    <w:p>
      <w:pPr>
        <w:spacing w:line="580" w:lineRule="exact"/>
        <w:ind w:firstLine="640"/>
        <w:jc w:val="both"/>
      </w:pPr>
      <w:r>
        <w:rPr>
          <w:rFonts w:ascii="仿宋_GB2312" w:hAnsi="仿宋_GB2312" w:eastAsia="仿宋_GB2312"/>
          <w:b w:val="0"/>
          <w:sz w:val="32"/>
        </w:rPr>
        <w:t>11.卫生健康支出(类)行政事业单位医疗(款)行政单位医疗(项):支出决算数为93.43万元，比上年决算减少19.32万元，下降17.14%,主要原因是：本年在职人员调入调出，人员职级不同，缴费基数不同，导致行政单位医疗较上年减少。</w:t>
      </w:r>
    </w:p>
    <w:p>
      <w:pPr>
        <w:spacing w:line="580" w:lineRule="exact"/>
        <w:ind w:firstLine="640"/>
        <w:jc w:val="both"/>
      </w:pPr>
      <w:r>
        <w:rPr>
          <w:rFonts w:ascii="仿宋_GB2312" w:hAnsi="仿宋_GB2312" w:eastAsia="仿宋_GB2312"/>
          <w:b w:val="0"/>
          <w:sz w:val="32"/>
        </w:rPr>
        <w:t>12.卫生健康支出(类)行政事业单位医疗(款)公务员医疗补助(项):支出决算数为26.38万元，比上年决算减少6.67万元，下降20.18%,主要原因是：本年在职人员调入调出，人员职级不同，缴费基数不同，导致公务员医疗补助较上年减少。</w:t>
      </w:r>
    </w:p>
    <w:p>
      <w:pPr>
        <w:spacing w:line="580" w:lineRule="exact"/>
        <w:ind w:firstLine="640"/>
        <w:jc w:val="both"/>
      </w:pPr>
      <w:r>
        <w:rPr>
          <w:rFonts w:ascii="仿宋_GB2312" w:hAnsi="仿宋_GB2312" w:eastAsia="仿宋_GB2312"/>
          <w:b w:val="0"/>
          <w:sz w:val="32"/>
        </w:rPr>
        <w:t>13.住房保障支出(类)住房改革支出(款)住房公积金(项):支出决算数为219.70万元，比上年决算增加21.88万元，增长11.06%,主要原因是：本年在职人员工资基数调增，公积金缴费基数上涨，相应支出增加。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2024年度一般公共预算财政拨款基本支出5,337.90万元，其中：</w:t>
      </w:r>
      <w:r>
        <w:rPr>
          <w:rFonts w:ascii="仿宋_GB2312" w:hAnsi="仿宋_GB2312" w:eastAsia="仿宋_GB2312"/>
          <w:b/>
          <w:sz w:val="32"/>
        </w:rPr>
        <w:t>人员经费5,172.59万元，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奖励金。</w:t>
      </w:r>
    </w:p>
    <w:p>
      <w:pPr>
        <w:spacing w:line="580" w:lineRule="exact"/>
        <w:ind w:firstLine="640"/>
        <w:jc w:val="both"/>
      </w:pPr>
      <w:r>
        <w:rPr>
          <w:rFonts w:ascii="仿宋_GB2312" w:hAnsi="仿宋_GB2312" w:eastAsia="仿宋_GB2312"/>
          <w:b/>
          <w:sz w:val="32"/>
        </w:rPr>
        <w:t>公用经费165.31万元，</w:t>
      </w:r>
      <w:r>
        <w:rPr>
          <w:rFonts w:ascii="仿宋_GB2312" w:hAnsi="仿宋_GB2312" w:eastAsia="仿宋_GB2312"/>
          <w:b w:val="0"/>
          <w:sz w:val="32"/>
        </w:rPr>
        <w:t>包括：办公费、印刷费、水费、电费、邮电费、取暖费、差旅费、维修（护）费、公务用车运行维护费、其他交通费用、其他商品和服务支出。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2024年度财政拨款“三公”经费支出12.00万元，</w:t>
      </w:r>
      <w:r>
        <w:rPr>
          <w:rFonts w:ascii="仿宋_GB2312" w:hAnsi="仿宋_GB2312" w:eastAsia="仿宋_GB2312"/>
          <w:b w:val="0"/>
          <w:sz w:val="32"/>
        </w:rPr>
        <w:t>比上年减少166.83万元，下降93.29%，主要原因是：本年度厉行节约，公务用车运行频次减少，车辆油料费及维修费降低。其中：因公出国（境）费支出0.00万元，占0.00%，比上年增加0.00万元，增长0.00%，主要原因是：2023年与2024年均未安排因公出国（境）费支出。公务用车购置及运行维护费支出12.00万元，占100.00%，比上年减少166.83万元，下降93.29%，主要原因是：本年度厉行节约，公务用车运行频次减少，车辆油料费及维修费降低。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12.00万元，其中：公务用车购置费0.00万元，公务用车运行维护费12.00万元。公务用车运行维护费开支内容包括车辆油料费、保险费、维修费。公务用车购置数0辆，公务用车保有量5辆。国有资产占用情况中固定资产车辆68辆，与公务用车保有量差异原因是：差异车辆为一般业务用车，预算未安排公务用车运行维护费。</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12.00万元，决算数12.00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12.00万元，决算数12.00万元，预决算差异率0.00%，主要原因是：严格按照预算执行，预决算无差异。公务接待费全年预算数0.00万元，决算数0.00万元，预决算差异率0.00%，主要原因是：本单位无公务接待费。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塔什库尔干塔吉克自治县公安局（行政单位和参照公务员法管理事业单位）机关运行经费支出165.31万元，比上年增加66.51万元，增长67.32%，主要原因是：本年业务量增加，办公费、印刷费、取暖费、维修（护）费增加，导致公用经费较上年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2024年度政府采购支出总额158.37万元，其中：政府采购货物支出86.60万元、政府采购工程支出0.00万元、政府采购服务支出71.77万元。</w:t>
      </w:r>
    </w:p>
    <w:p>
      <w:pPr>
        <w:spacing w:line="580" w:lineRule="exact"/>
        <w:ind w:firstLine="640"/>
        <w:jc w:val="both"/>
      </w:pPr>
      <w:r>
        <w:rPr>
          <w:rFonts w:ascii="仿宋_GB2312" w:hAnsi="仿宋_GB2312" w:eastAsia="仿宋_GB2312"/>
          <w:b w:val="0"/>
          <w:sz w:val="32"/>
        </w:rPr>
        <w:t>授予中小企业合同金额139.62万元，占政府采购支出总额的88.16%，其中：授予小微企业合同金额139.16万元，占政府采购支出总额的87.87%。</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12,955.99平方米，价值2,263.87万元。车辆68辆，价值1,080.39万元，其中：副部（省）级及以上领导用车0辆、主要负责人用车0辆、机要通信用车1辆、应急保障用车1辆、执法执勤用车56辆、特种专业技术用车4辆、离退休干部服务用车0辆、其他用车6辆，其他用车主要是：一般公务用车。单价100万元（含）以上设备（不含车辆）5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rPr>
          <w:rFonts w:hint="eastAsia" w:eastAsia="仿宋_GB2312"/>
          <w:lang w:eastAsia="zh-CN"/>
        </w:rPr>
      </w:pPr>
      <w:r>
        <w:rPr>
          <w:rFonts w:ascii="仿宋_GB2312" w:hAnsi="仿宋_GB2312" w:eastAsia="仿宋_GB2312"/>
          <w:b w:val="0"/>
          <w:sz w:val="32"/>
        </w:rPr>
        <w:t>根据预算绩效管理要求，本单位2024年度预算绩效管理形成整体支出绩效自评表1个，全年预算总额6,535.44万元，实际执行总额6,532.35万元；预算绩效评价项目21个，全年预算数6,532.35万元，全年执行数6,532.35万元。预算绩效管理取得的成效：本单位项目涉密不予公开。发现的问题及原因：本单位项目涉密不予公开。下一步改进措施：本单位项目涉密不予公开。具体附整体支出绩效自评表</w:t>
      </w:r>
      <w:r>
        <w:rPr>
          <w:rFonts w:hint="eastAsia" w:ascii="仿宋_GB2312" w:hAnsi="仿宋_GB2312" w:eastAsia="仿宋_GB2312"/>
          <w:b w:val="0"/>
          <w:sz w:val="32"/>
          <w:lang w:eastAsia="zh-CN"/>
        </w:rPr>
        <w:t>。</w:t>
      </w:r>
    </w:p>
    <w:p>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塔什库尔干塔吉克自治县公安局</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6,953.99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6,535.44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6,532.35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99.95%</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9.99</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1,671.70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1,671.70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6,953.99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4,863.74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4,860.65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实际完成目标</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坚持以习近平新时代中国特色社会主义思想作为行动指南，贯彻新时代党的治疆方略，聚焦反恐维稳主责主业，坚决捍卫“两个确立”、做到“两个维护”，维护社会稳定，保障人民安居乐业。该专项经费用于引导和支持地方公安部门开展业务工作，帮助提高地方基层公安机关的办案和装备经费保障水平。支持地方公安机关开展安保维稳、政治安全保卫、反恐维稳处突、重大风险防范化解、案件侦办、公安大数据智能化应用、公安指挥通信、情报指挥信息化装备建设、特战分队装备建设等经费支出。</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坚持以习近平新时代中国特色社会主义思想作为行动指南，贯彻新时代党的治疆方略，聚焦反恐维稳主责主业，坚决捍卫“两个确立”、做到“两个维护”，维护社会稳定，保障人民安居乐业。2024年具体完成的重要工作有：查处交通违法行为85起，治安、刑事拘留65人，完成了419人次实战训练，召开了2次提升队伍战斗力学习会议，完成了20次上级视频调度会议保障工作，完成逢九必讲学习35次。</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查处交通违法行为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&gt;=85起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公安局2024年工作计划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治安、刑事拘留人数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&gt;=65人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公安局2024年工作计划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实战训练参训人次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&gt;=419人次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公安局2024年工作计划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419人次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提升队伍战斗力学习会议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公安局2024年工作计划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保障上级视频调度会议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公安局2024年工作计划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逢九必讲学习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公安局2024年工作计划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本年本单位SM项目21个，全年预算数6,532.35万元，全年执行数6,532.35万元。</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5ZmM1OTc5NTkzMTFjZTFlNDAxN2M2OGQyNmI2MjcifQ=="/>
  </w:docVars>
  <w:rsids>
    <w:rsidRoot w:val="00000000"/>
    <w:rsid w:val="021B7195"/>
    <w:rsid w:val="02F73D26"/>
    <w:rsid w:val="034A76CE"/>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5434C0C"/>
    <w:rsid w:val="19071D6C"/>
    <w:rsid w:val="19B5554D"/>
    <w:rsid w:val="1B8F2D19"/>
    <w:rsid w:val="1C317E4F"/>
    <w:rsid w:val="1C472464"/>
    <w:rsid w:val="1DAF458D"/>
    <w:rsid w:val="1E086ACE"/>
    <w:rsid w:val="1E4B5CA5"/>
    <w:rsid w:val="1EAA4A5F"/>
    <w:rsid w:val="1F587A0B"/>
    <w:rsid w:val="1F6E35FF"/>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AB07B57"/>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9786DC6"/>
    <w:rsid w:val="5ABD570C"/>
    <w:rsid w:val="5AFC6609"/>
    <w:rsid w:val="5D5254E2"/>
    <w:rsid w:val="5E0D4667"/>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7055</Words>
  <Characters>8121</Characters>
  <Lines>0</Lines>
  <Paragraphs>0</Paragraphs>
  <TotalTime>10</TotalTime>
  <ScaleCrop>false</ScaleCrop>
  <LinksUpToDate>false</LinksUpToDate>
  <CharactersWithSpaces>8131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22</cp:lastModifiedBy>
  <cp:lastPrinted>2024-07-22T11:58:00Z</cp:lastPrinted>
  <dcterms:modified xsi:type="dcterms:W3CDTF">2025-08-27T08:13:37Z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eyJoZGlkIjoiNTBiYjFiYzY0OWM2ODlhYjA1NDAwODJkOGMwZGNkYTMiLCJ1c2VySWQiOiIyNTk4NTcxMjUifQ==</vt:lpwstr>
  </property>
</Properties>
</file>