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0" w:lineRule="exact"/>
        <w:rPr>
          <w:rFonts w:hint="eastAsia" w:ascii="Times New Roman" w:eastAsia="宋体"/>
          <w:sz w:val="2"/>
          <w:lang w:val="en-US" w:eastAsia="zh-CN"/>
        </w:rPr>
      </w:pPr>
      <w:r>
        <w:rPr>
          <w:rFonts w:hint="eastAsia" w:ascii="Times New Roman"/>
          <w:sz w:val="2"/>
          <w:lang w:val="en-US" w:eastAsia="zh-CN"/>
        </w:rPr>
        <w:t xml:space="preserve">  </w:t>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hint="eastAsia" w:ascii="微软雅黑" w:hAnsi="微软雅黑" w:eastAsia="微软雅黑" w:cs="宋体"/>
          <w:b/>
          <w:sz w:val="40"/>
          <w:szCs w:val="22"/>
          <w:lang w:val="zh-CN" w:eastAsia="zh-CN" w:bidi="zh-CN"/>
        </w:rPr>
      </w:pPr>
    </w:p>
    <w:p>
      <w:pPr>
        <w:spacing w:before="26" w:line="247" w:lineRule="auto"/>
        <w:ind w:right="1006"/>
        <w:jc w:val="center"/>
        <w:rPr>
          <w:rFonts w:hint="eastAsia" w:ascii="微软雅黑" w:hAnsi="微软雅黑" w:eastAsia="微软雅黑"/>
          <w:b/>
          <w:sz w:val="40"/>
        </w:rPr>
      </w:pPr>
      <w:r>
        <w:rPr>
          <w:rFonts w:hint="eastAsia" w:ascii="方正小标宋简体" w:hAnsi="宋体" w:eastAsia="方正小标宋简体" w:cs="宋体"/>
          <w:sz w:val="44"/>
          <w:szCs w:val="44"/>
          <w:lang w:val="en-US" w:eastAsia="zh-CN"/>
        </w:rPr>
        <w:t xml:space="preserve">  塔吉克阿巴提镇民房加固维修补助</w:t>
      </w:r>
      <w:r>
        <w:rPr>
          <w:rFonts w:hint="eastAsia" w:ascii="方正小标宋简体" w:hAnsi="宋体" w:eastAsia="方正小标宋简体" w:cs="宋体"/>
          <w:sz w:val="44"/>
          <w:szCs w:val="44"/>
          <w:lang w:val="zh-CN" w:eastAsia="zh-CN"/>
        </w:rPr>
        <w:t>项目</w:t>
      </w:r>
      <w:r>
        <w:rPr>
          <w:rFonts w:hint="eastAsia" w:ascii="方正小标宋简体" w:hAnsi="宋体" w:eastAsia="方正小标宋简体" w:cs="宋体"/>
          <w:sz w:val="44"/>
          <w:szCs w:val="44"/>
          <w:lang w:val="en-US" w:eastAsia="zh-CN"/>
        </w:rPr>
        <w:t>绩效评价报告</w:t>
      </w:r>
    </w:p>
    <w:p>
      <w:pPr>
        <w:pStyle w:val="5"/>
        <w:ind w:firstLine="3160" w:firstLineChars="1000"/>
        <w:jc w:val="both"/>
        <w:rPr>
          <w:rFonts w:ascii="微软雅黑"/>
          <w:b/>
          <w:sz w:val="40"/>
        </w:rPr>
      </w:pPr>
      <w:r>
        <w:rPr>
          <w:rFonts w:hint="eastAsia" w:ascii="仿宋_GB2312" w:hAnsi="仿宋" w:eastAsia="仿宋_GB2312" w:cs="Times New Roman"/>
          <w:spacing w:val="-2"/>
          <w:sz w:val="32"/>
          <w:szCs w:val="32"/>
          <w:lang w:eastAsia="zh-CN"/>
        </w:rPr>
        <w:t>（</w:t>
      </w:r>
      <w:r>
        <w:rPr>
          <w:rFonts w:hint="eastAsia" w:ascii="仿宋_GB2312" w:hAnsi="仿宋" w:eastAsia="仿宋_GB2312" w:cs="Times New Roman"/>
          <w:spacing w:val="-2"/>
          <w:sz w:val="32"/>
          <w:szCs w:val="32"/>
          <w:lang w:val="en-US" w:eastAsia="zh-CN"/>
        </w:rPr>
        <w:t>2021年度</w:t>
      </w:r>
      <w:r>
        <w:rPr>
          <w:rFonts w:hint="eastAsia" w:ascii="仿宋_GB2312" w:hAnsi="仿宋" w:eastAsia="仿宋_GB2312" w:cs="Times New Roman"/>
          <w:spacing w:val="-2"/>
          <w:sz w:val="32"/>
          <w:szCs w:val="32"/>
          <w:lang w:eastAsia="zh-CN"/>
        </w:rPr>
        <w:t>）</w:t>
      </w:r>
    </w:p>
    <w:p>
      <w:pPr>
        <w:pStyle w:val="5"/>
        <w:jc w:val="center"/>
        <w:rPr>
          <w:rFonts w:ascii="微软雅黑"/>
          <w:b/>
          <w:sz w:val="40"/>
        </w:rPr>
      </w:pPr>
    </w:p>
    <w:p>
      <w:pPr>
        <w:pStyle w:val="5"/>
        <w:rPr>
          <w:rFonts w:ascii="微软雅黑"/>
          <w:b/>
          <w:sz w:val="40"/>
        </w:rPr>
      </w:pPr>
    </w:p>
    <w:p>
      <w:pPr>
        <w:pStyle w:val="5"/>
        <w:rPr>
          <w:rFonts w:ascii="微软雅黑"/>
          <w:b/>
          <w:sz w:val="40"/>
        </w:rPr>
      </w:pPr>
    </w:p>
    <w:p>
      <w:pPr>
        <w:pStyle w:val="5"/>
        <w:rPr>
          <w:rFonts w:ascii="微软雅黑"/>
          <w:b/>
          <w:sz w:val="40"/>
        </w:rPr>
      </w:pPr>
    </w:p>
    <w:p>
      <w:pPr>
        <w:pStyle w:val="5"/>
        <w:rPr>
          <w:rFonts w:ascii="微软雅黑"/>
          <w:b/>
          <w:sz w:val="40"/>
        </w:rPr>
      </w:pPr>
    </w:p>
    <w:p>
      <w:pPr>
        <w:pStyle w:val="5"/>
        <w:rPr>
          <w:rFonts w:ascii="微软雅黑"/>
          <w:b/>
          <w:sz w:val="40"/>
        </w:rPr>
      </w:pPr>
    </w:p>
    <w:p>
      <w:pPr>
        <w:pStyle w:val="5"/>
        <w:spacing w:before="4"/>
        <w:rPr>
          <w:rFonts w:ascii="微软雅黑"/>
          <w:b/>
          <w:sz w:val="23"/>
        </w:rPr>
      </w:pPr>
    </w:p>
    <w:p>
      <w:pPr>
        <w:pStyle w:val="5"/>
        <w:ind w:left="1140"/>
        <w:rPr>
          <w:rFonts w:hint="eastAsia" w:ascii="仿宋" w:hAnsi="仿宋" w:eastAsia="仿宋" w:cs="仿宋"/>
          <w:sz w:val="32"/>
          <w:szCs w:val="32"/>
          <w:lang w:val="en-US" w:eastAsia="zh-CN"/>
        </w:rPr>
      </w:pPr>
      <w:r>
        <w:rPr>
          <w:rFonts w:hint="eastAsia" w:ascii="黑体" w:eastAsia="黑体"/>
          <w:lang w:val="en-US" w:eastAsia="zh-CN"/>
        </w:rPr>
        <w:t>项目名称：</w:t>
      </w:r>
      <w:r>
        <w:rPr>
          <w:rFonts w:hint="eastAsia" w:ascii="仿宋" w:hAnsi="仿宋" w:eastAsia="仿宋" w:cs="仿宋"/>
          <w:sz w:val="32"/>
          <w:szCs w:val="32"/>
          <w:lang w:val="en-US" w:eastAsia="zh-CN"/>
        </w:rPr>
        <w:t>塔吉克阿巴提镇民房加固维修补助项目</w:t>
      </w:r>
    </w:p>
    <w:p>
      <w:pPr>
        <w:pStyle w:val="5"/>
        <w:ind w:left="1140"/>
        <w:rPr>
          <w:rFonts w:hint="eastAsia" w:ascii="Times New Roman" w:eastAsia="Times New Roman"/>
          <w:lang w:val="en-US" w:eastAsia="zh-CN"/>
        </w:rPr>
      </w:pPr>
      <w:r>
        <w:rPr>
          <w:rFonts w:hint="eastAsia" w:ascii="黑体" w:eastAsia="黑体"/>
          <w:lang w:val="en-US" w:eastAsia="zh-CN"/>
        </w:rPr>
        <w:t>项目单位：</w:t>
      </w:r>
      <w:r>
        <w:rPr>
          <w:rFonts w:hint="eastAsia" w:ascii="仿宋" w:hAnsi="仿宋" w:eastAsia="仿宋" w:cs="仿宋"/>
          <w:sz w:val="32"/>
          <w:szCs w:val="32"/>
          <w:lang w:val="en-US" w:eastAsia="zh-CN"/>
        </w:rPr>
        <w:t>塔什库尔干塔吉克自治县塔吉克阿巴提镇人民政府</w:t>
      </w:r>
    </w:p>
    <w:p>
      <w:pPr>
        <w:pStyle w:val="5"/>
        <w:ind w:left="1140"/>
        <w:rPr>
          <w:rFonts w:hint="eastAsia" w:ascii="仿宋" w:hAnsi="仿宋" w:eastAsia="仿宋" w:cs="仿宋"/>
          <w:sz w:val="32"/>
          <w:szCs w:val="32"/>
          <w:lang w:val="en-US" w:eastAsia="zh-CN"/>
        </w:rPr>
      </w:pPr>
      <w:r>
        <w:rPr>
          <w:rFonts w:hint="eastAsia" w:ascii="黑体" w:eastAsia="黑体"/>
          <w:lang w:val="en-US" w:eastAsia="zh-CN"/>
        </w:rPr>
        <w:t>主管部门：</w:t>
      </w:r>
      <w:r>
        <w:rPr>
          <w:rFonts w:hint="eastAsia" w:ascii="仿宋" w:hAnsi="仿宋" w:eastAsia="仿宋" w:cs="仿宋"/>
          <w:sz w:val="32"/>
          <w:szCs w:val="32"/>
          <w:lang w:val="en-US" w:eastAsia="zh-CN"/>
        </w:rPr>
        <w:t>宣传部</w:t>
      </w:r>
    </w:p>
    <w:p>
      <w:pPr>
        <w:pStyle w:val="5"/>
        <w:ind w:left="1140"/>
        <w:rPr>
          <w:rFonts w:hint="eastAsia" w:ascii="仿宋" w:hAnsi="仿宋" w:eastAsia="仿宋" w:cs="仿宋"/>
          <w:spacing w:val="-11"/>
          <w:lang w:val="en-US" w:eastAsia="zh-CN"/>
        </w:rPr>
      </w:pPr>
      <w:r>
        <w:rPr>
          <w:rFonts w:hint="eastAsia" w:ascii="黑体" w:eastAsia="黑体"/>
          <w:lang w:val="en-US" w:eastAsia="zh-CN"/>
        </w:rPr>
        <w:t>评价机构：</w:t>
      </w:r>
      <w:r>
        <w:rPr>
          <w:rFonts w:hint="eastAsia" w:ascii="仿宋" w:hAnsi="仿宋" w:eastAsia="仿宋" w:cs="仿宋"/>
          <w:spacing w:val="-11"/>
          <w:sz w:val="32"/>
          <w:szCs w:val="32"/>
          <w:lang w:val="en-US" w:eastAsia="zh-CN"/>
        </w:rPr>
        <w:t>新疆永信中正项目管理咨询有限公司</w:t>
      </w:r>
    </w:p>
    <w:p>
      <w:pPr>
        <w:pStyle w:val="5"/>
        <w:ind w:left="1140"/>
        <w:rPr>
          <w:rFonts w:hint="eastAsia" w:ascii="仿宋" w:hAnsi="仿宋" w:eastAsia="仿宋" w:cs="仿宋"/>
          <w:lang w:val="en-US" w:eastAsia="zh-CN"/>
        </w:rPr>
      </w:pPr>
    </w:p>
    <w:p>
      <w:pPr>
        <w:pStyle w:val="5"/>
        <w:ind w:left="1140"/>
        <w:rPr>
          <w:rFonts w:hint="eastAsia" w:ascii="Times New Roman" w:eastAsia="Times New Roman"/>
          <w:lang w:val="en-US" w:eastAsia="zh-CN"/>
        </w:rPr>
      </w:pPr>
    </w:p>
    <w:p>
      <w:pPr>
        <w:pStyle w:val="5"/>
        <w:ind w:left="1140"/>
        <w:rPr>
          <w:rFonts w:hint="eastAsia" w:ascii="Times New Roman" w:eastAsia="Times New Roman"/>
          <w:lang w:val="en-US" w:eastAsia="zh-CN"/>
        </w:rPr>
      </w:pPr>
    </w:p>
    <w:p>
      <w:pPr>
        <w:pStyle w:val="5"/>
        <w:ind w:left="1140"/>
        <w:rPr>
          <w:rFonts w:hint="eastAsia" w:ascii="Times New Roman" w:eastAsia="Times New Roman"/>
          <w:lang w:val="en-US" w:eastAsia="zh-CN"/>
        </w:rPr>
      </w:pPr>
    </w:p>
    <w:p>
      <w:pPr>
        <w:pStyle w:val="5"/>
        <w:ind w:left="1140"/>
        <w:rPr>
          <w:rFonts w:hint="eastAsia" w:ascii="Times New Roman" w:eastAsia="Times New Roman"/>
          <w:lang w:val="en-US" w:eastAsia="zh-CN"/>
        </w:rPr>
      </w:pPr>
    </w:p>
    <w:p>
      <w:pPr>
        <w:pStyle w:val="5"/>
        <w:ind w:left="1140"/>
        <w:rPr>
          <w:rFonts w:hint="eastAsia" w:ascii="Times New Roman" w:eastAsia="Times New Roman"/>
          <w:lang w:val="en-US" w:eastAsia="zh-CN"/>
        </w:rPr>
      </w:pPr>
    </w:p>
    <w:p>
      <w:pPr>
        <w:pStyle w:val="5"/>
        <w:rPr>
          <w:rFonts w:ascii="黑体"/>
          <w:sz w:val="33"/>
        </w:rPr>
      </w:pPr>
    </w:p>
    <w:p>
      <w:pPr>
        <w:pStyle w:val="5"/>
        <w:ind w:left="989" w:right="1006"/>
        <w:jc w:val="center"/>
        <w:rPr>
          <w:rFonts w:hint="eastAsia" w:ascii="黑体" w:eastAsia="黑体"/>
        </w:rPr>
        <w:sectPr>
          <w:pgSz w:w="11910" w:h="16840"/>
          <w:pgMar w:top="1220" w:right="1480" w:bottom="280" w:left="1500" w:header="720" w:footer="720" w:gutter="0"/>
          <w:cols w:space="720" w:num="1"/>
        </w:sectPr>
      </w:pPr>
      <w:r>
        <w:rPr>
          <w:rFonts w:hint="eastAsia" w:ascii="黑体" w:eastAsia="黑体"/>
        </w:rPr>
        <w:t>二〇</w:t>
      </w:r>
      <w:r>
        <w:rPr>
          <w:rFonts w:hint="eastAsia" w:ascii="黑体" w:eastAsia="黑体"/>
          <w:lang w:val="en-US" w:eastAsia="zh-CN"/>
        </w:rPr>
        <w:t>二二</w:t>
      </w:r>
      <w:r>
        <w:rPr>
          <w:rFonts w:hint="eastAsia" w:ascii="黑体" w:eastAsia="黑体"/>
        </w:rPr>
        <w:t>年</w:t>
      </w:r>
      <w:r>
        <w:rPr>
          <w:rFonts w:hint="eastAsia" w:ascii="黑体" w:eastAsia="黑体"/>
          <w:lang w:val="en-US" w:eastAsia="zh-CN"/>
        </w:rPr>
        <w:t>七</w:t>
      </w:r>
      <w:r>
        <w:rPr>
          <w:rFonts w:hint="eastAsia" w:ascii="黑体" w:eastAsia="黑体"/>
        </w:rPr>
        <w:t>月</w:t>
      </w:r>
    </w:p>
    <w:p>
      <w:pPr>
        <w:pStyle w:val="5"/>
        <w:spacing w:before="9"/>
        <w:rPr>
          <w:rFonts w:ascii="黑体"/>
          <w:sz w:val="26"/>
        </w:rPr>
      </w:pPr>
    </w:p>
    <w:p>
      <w:pPr>
        <w:spacing w:before="39"/>
        <w:ind w:left="995" w:right="458" w:firstLine="0"/>
        <w:jc w:val="center"/>
        <w:rPr>
          <w:rFonts w:hint="eastAsia" w:ascii="PMingLiU" w:eastAsia="PMingLiU"/>
          <w:sz w:val="32"/>
        </w:rPr>
      </w:pPr>
      <w:r>
        <w:rPr>
          <w:rFonts w:hint="eastAsia" w:ascii="PMingLiU" w:eastAsia="PMingLiU"/>
          <w:sz w:val="32"/>
        </w:rPr>
        <w:t>目录</w:t>
      </w:r>
    </w:p>
    <w:p>
      <w:pPr>
        <w:pStyle w:val="8"/>
        <w:tabs>
          <w:tab w:val="left" w:pos="1420"/>
          <w:tab w:val="right" w:leader="dot" w:pos="8595"/>
        </w:tabs>
        <w:spacing w:before="3" w:line="485" w:lineRule="exact"/>
        <w:rPr>
          <w:rFonts w:hint="eastAsia" w:ascii="宋体" w:eastAsia="宋体"/>
          <w:b w:val="0"/>
        </w:rPr>
      </w:pPr>
      <w:r>
        <w:fldChar w:fldCharType="begin"/>
      </w:r>
      <w:r>
        <w:instrText xml:space="preserve"> HYPERLINK \l "_bookmark0" </w:instrText>
      </w:r>
      <w:r>
        <w:fldChar w:fldCharType="separate"/>
      </w:r>
      <w:r>
        <w:t>摘</w:t>
      </w:r>
      <w:r>
        <w:tab/>
      </w:r>
      <w:r>
        <w:t>要</w:t>
      </w:r>
      <w:r>
        <w:tab/>
      </w:r>
      <w:r>
        <w:rPr>
          <w:rFonts w:hint="eastAsia" w:ascii="宋体" w:eastAsia="宋体"/>
          <w:b w:val="0"/>
          <w:lang w:val="en-US" w:eastAsia="zh-CN"/>
        </w:rPr>
        <w:t>1</w:t>
      </w:r>
      <w:r>
        <w:rPr>
          <w:rFonts w:hint="eastAsia" w:ascii="宋体" w:eastAsia="宋体"/>
          <w:b w:val="0"/>
        </w:rPr>
        <w:fldChar w:fldCharType="end"/>
      </w:r>
    </w:p>
    <w:p>
      <w:pPr>
        <w:pStyle w:val="8"/>
        <w:tabs>
          <w:tab w:val="left" w:pos="1420"/>
          <w:tab w:val="right" w:leader="dot" w:pos="8595"/>
        </w:tabs>
        <w:spacing w:line="454" w:lineRule="exact"/>
        <w:rPr>
          <w:rFonts w:hint="eastAsia" w:ascii="宋体" w:eastAsia="宋体"/>
          <w:b w:val="0"/>
        </w:rPr>
      </w:pPr>
      <w:r>
        <w:fldChar w:fldCharType="begin"/>
      </w:r>
      <w:r>
        <w:instrText xml:space="preserve"> HYPERLINK \l "_bookmark1" </w:instrText>
      </w:r>
      <w:r>
        <w:fldChar w:fldCharType="separate"/>
      </w:r>
      <w:r>
        <w:t>前</w:t>
      </w:r>
      <w:r>
        <w:tab/>
      </w:r>
      <w:r>
        <w:t>言</w:t>
      </w:r>
      <w:r>
        <w:tab/>
      </w:r>
      <w:r>
        <w:rPr>
          <w:rFonts w:hint="eastAsia" w:ascii="宋体" w:eastAsia="宋体"/>
          <w:b w:val="0"/>
          <w:lang w:val="en-US" w:eastAsia="zh-CN"/>
        </w:rPr>
        <w:t>7</w:t>
      </w:r>
      <w:r>
        <w:rPr>
          <w:rFonts w:hint="eastAsia" w:ascii="宋体" w:eastAsia="宋体"/>
          <w:b w:val="0"/>
        </w:rPr>
        <w:fldChar w:fldCharType="end"/>
      </w:r>
    </w:p>
    <w:p>
      <w:pPr>
        <w:pStyle w:val="8"/>
        <w:tabs>
          <w:tab w:val="right" w:leader="dot" w:pos="8595"/>
        </w:tabs>
        <w:spacing w:line="485" w:lineRule="exact"/>
        <w:rPr>
          <w:rFonts w:hint="eastAsia" w:ascii="宋体" w:eastAsia="宋体"/>
          <w:b w:val="0"/>
        </w:rPr>
      </w:pPr>
      <w:r>
        <w:fldChar w:fldCharType="begin"/>
      </w:r>
      <w:r>
        <w:instrText xml:space="preserve"> HYPERLINK \l "_bookmark2" </w:instrText>
      </w:r>
      <w:r>
        <w:fldChar w:fldCharType="separate"/>
      </w:r>
      <w:r>
        <w:t>一、项目概况</w:t>
      </w:r>
      <w:r>
        <w:tab/>
      </w:r>
      <w:r>
        <w:rPr>
          <w:rFonts w:hint="eastAsia" w:ascii="宋体" w:eastAsia="宋体"/>
          <w:b w:val="0"/>
          <w:lang w:val="en-US" w:eastAsia="zh-CN"/>
        </w:rPr>
        <w:t>7</w:t>
      </w:r>
      <w:r>
        <w:rPr>
          <w:rFonts w:hint="eastAsia" w:ascii="宋体" w:eastAsia="宋体"/>
          <w:b w:val="0"/>
        </w:rPr>
        <w:fldChar w:fldCharType="end"/>
      </w:r>
    </w:p>
    <w:p>
      <w:pPr>
        <w:pStyle w:val="9"/>
        <w:tabs>
          <w:tab w:val="right" w:leader="dot" w:pos="8595"/>
        </w:tabs>
        <w:spacing w:before="31"/>
      </w:pPr>
      <w:r>
        <w:fldChar w:fldCharType="begin"/>
      </w:r>
      <w:r>
        <w:instrText xml:space="preserve"> HYPERLINK \l "_bookmark3" </w:instrText>
      </w:r>
      <w:r>
        <w:fldChar w:fldCharType="separate"/>
      </w:r>
      <w:r>
        <w:t>（</w:t>
      </w:r>
      <w:r>
        <w:rPr>
          <w:spacing w:val="-3"/>
        </w:rPr>
        <w:t>一</w:t>
      </w:r>
      <w:r>
        <w:t>）项</w:t>
      </w:r>
      <w:r>
        <w:rPr>
          <w:spacing w:val="-3"/>
        </w:rPr>
        <w:t>目</w:t>
      </w:r>
      <w:r>
        <w:t>立项</w:t>
      </w:r>
      <w:r>
        <w:rPr>
          <w:spacing w:val="-3"/>
        </w:rPr>
        <w:t>的</w:t>
      </w:r>
      <w:r>
        <w:t>背景</w:t>
      </w:r>
      <w:r>
        <w:rPr>
          <w:spacing w:val="-3"/>
        </w:rPr>
        <w:t>和</w:t>
      </w:r>
      <w:r>
        <w:t>目的</w:t>
      </w:r>
      <w:r>
        <w:tab/>
      </w:r>
      <w:r>
        <w:rPr>
          <w:rFonts w:hint="eastAsia"/>
          <w:lang w:val="en-US" w:eastAsia="zh-CN"/>
        </w:rPr>
        <w:t>7</w:t>
      </w:r>
      <w:r>
        <w:fldChar w:fldCharType="end"/>
      </w:r>
    </w:p>
    <w:p>
      <w:pPr>
        <w:pStyle w:val="9"/>
        <w:tabs>
          <w:tab w:val="right" w:leader="dot" w:pos="8595"/>
        </w:tabs>
      </w:pPr>
      <w:r>
        <w:fldChar w:fldCharType="begin"/>
      </w:r>
      <w:r>
        <w:instrText xml:space="preserve"> HYPERLINK \l "_bookmark4" </w:instrText>
      </w:r>
      <w:r>
        <w:fldChar w:fldCharType="separate"/>
      </w:r>
      <w:r>
        <w:t>（</w:t>
      </w:r>
      <w:r>
        <w:rPr>
          <w:spacing w:val="-3"/>
        </w:rPr>
        <w:t>二</w:t>
      </w:r>
      <w:r>
        <w:t>）项</w:t>
      </w:r>
      <w:r>
        <w:rPr>
          <w:spacing w:val="-3"/>
        </w:rPr>
        <w:t>目</w:t>
      </w:r>
      <w:r>
        <w:t>立项</w:t>
      </w:r>
      <w:r>
        <w:rPr>
          <w:spacing w:val="-3"/>
        </w:rPr>
        <w:t>依</w:t>
      </w:r>
      <w:r>
        <w:t>据</w:t>
      </w:r>
      <w:r>
        <w:tab/>
      </w:r>
      <w:r>
        <w:rPr>
          <w:rFonts w:hint="eastAsia"/>
          <w:lang w:val="en-US" w:eastAsia="zh-CN"/>
        </w:rPr>
        <w:t>8</w:t>
      </w:r>
      <w:r>
        <w:fldChar w:fldCharType="end"/>
      </w:r>
    </w:p>
    <w:p>
      <w:pPr>
        <w:pStyle w:val="9"/>
        <w:tabs>
          <w:tab w:val="right" w:leader="dot" w:pos="8595"/>
        </w:tabs>
      </w:pPr>
      <w:r>
        <w:fldChar w:fldCharType="begin"/>
      </w:r>
      <w:r>
        <w:instrText xml:space="preserve"> HYPERLINK \l "_bookmark5" </w:instrText>
      </w:r>
      <w:r>
        <w:fldChar w:fldCharType="separate"/>
      </w:r>
      <w:r>
        <w:t>（</w:t>
      </w:r>
      <w:r>
        <w:rPr>
          <w:spacing w:val="-3"/>
        </w:rPr>
        <w:t>三</w:t>
      </w:r>
      <w:r>
        <w:t>）项</w:t>
      </w:r>
      <w:r>
        <w:rPr>
          <w:spacing w:val="-3"/>
        </w:rPr>
        <w:t>目</w:t>
      </w:r>
      <w:r>
        <w:t>预算</w:t>
      </w:r>
      <w:r>
        <w:rPr>
          <w:spacing w:val="-3"/>
        </w:rPr>
        <w:t>及</w:t>
      </w:r>
      <w:r>
        <w:t>资金</w:t>
      </w:r>
      <w:r>
        <w:rPr>
          <w:spacing w:val="-3"/>
        </w:rPr>
        <w:t>来</w:t>
      </w:r>
      <w:r>
        <w:t>源</w:t>
      </w:r>
      <w:r>
        <w:tab/>
      </w:r>
      <w:r>
        <w:rPr>
          <w:rFonts w:hint="eastAsia"/>
          <w:lang w:val="en-US" w:eastAsia="zh-CN"/>
        </w:rPr>
        <w:t>9</w:t>
      </w:r>
      <w:r>
        <w:fldChar w:fldCharType="end"/>
      </w:r>
    </w:p>
    <w:p>
      <w:pPr>
        <w:pStyle w:val="9"/>
        <w:tabs>
          <w:tab w:val="right" w:leader="dot" w:pos="8595"/>
        </w:tabs>
        <w:rPr>
          <w:rFonts w:hint="default" w:eastAsia="宋体"/>
          <w:lang w:val="en-US" w:eastAsia="zh-CN"/>
        </w:rPr>
      </w:pPr>
      <w:r>
        <w:fldChar w:fldCharType="begin"/>
      </w:r>
      <w:r>
        <w:instrText xml:space="preserve"> HYPERLINK \l "_bookmark6" </w:instrText>
      </w:r>
      <w:r>
        <w:fldChar w:fldCharType="separate"/>
      </w:r>
      <w:r>
        <w:t>（</w:t>
      </w:r>
      <w:r>
        <w:rPr>
          <w:spacing w:val="-3"/>
        </w:rPr>
        <w:t>四</w:t>
      </w:r>
      <w:r>
        <w:t>）项</w:t>
      </w:r>
      <w:r>
        <w:rPr>
          <w:spacing w:val="-3"/>
        </w:rPr>
        <w:t>目</w:t>
      </w:r>
      <w:r>
        <w:t>实施</w:t>
      </w:r>
      <w:r>
        <w:rPr>
          <w:spacing w:val="-3"/>
        </w:rPr>
        <w:t>情</w:t>
      </w:r>
      <w:r>
        <w:t>况</w:t>
      </w:r>
      <w:r>
        <w:tab/>
      </w:r>
      <w:r>
        <w:rPr>
          <w:rFonts w:hint="eastAsia"/>
          <w:lang w:val="en-US" w:eastAsia="zh-CN"/>
        </w:rPr>
        <w:t>1</w:t>
      </w:r>
      <w:r>
        <w:fldChar w:fldCharType="end"/>
      </w:r>
      <w:r>
        <w:rPr>
          <w:rFonts w:hint="eastAsia"/>
          <w:lang w:val="en-US" w:eastAsia="zh-CN"/>
        </w:rPr>
        <w:t>1</w:t>
      </w:r>
    </w:p>
    <w:p>
      <w:pPr>
        <w:pStyle w:val="9"/>
        <w:tabs>
          <w:tab w:val="right" w:leader="dot" w:pos="8595"/>
        </w:tabs>
        <w:spacing w:before="94"/>
        <w:rPr>
          <w:rFonts w:hint="eastAsia" w:eastAsia="宋体"/>
          <w:lang w:val="en-US" w:eastAsia="zh-CN"/>
        </w:rPr>
      </w:pPr>
      <w:r>
        <w:fldChar w:fldCharType="begin"/>
      </w:r>
      <w:r>
        <w:instrText xml:space="preserve"> HYPERLINK \l "_bookmark7" </w:instrText>
      </w:r>
      <w:r>
        <w:fldChar w:fldCharType="separate"/>
      </w:r>
      <w:r>
        <w:t>（</w:t>
      </w:r>
      <w:r>
        <w:rPr>
          <w:spacing w:val="-3"/>
        </w:rPr>
        <w:t>五</w:t>
      </w:r>
      <w:r>
        <w:t>）项</w:t>
      </w:r>
      <w:r>
        <w:rPr>
          <w:spacing w:val="-3"/>
        </w:rPr>
        <w:t>目</w:t>
      </w:r>
      <w:r>
        <w:t>组织</w:t>
      </w:r>
      <w:r>
        <w:rPr>
          <w:spacing w:val="-3"/>
        </w:rPr>
        <w:t>及</w:t>
      </w:r>
      <w:r>
        <w:t>管理</w:t>
      </w:r>
      <w:r>
        <w:tab/>
      </w:r>
      <w:r>
        <w:rPr>
          <w:rFonts w:hint="eastAsia"/>
          <w:lang w:val="en-US" w:eastAsia="zh-CN"/>
        </w:rPr>
        <w:t>1</w:t>
      </w:r>
      <w:r>
        <w:fldChar w:fldCharType="end"/>
      </w:r>
      <w:r>
        <w:rPr>
          <w:rFonts w:hint="eastAsia"/>
          <w:lang w:val="en-US" w:eastAsia="zh-CN"/>
        </w:rPr>
        <w:t>1</w:t>
      </w:r>
    </w:p>
    <w:p>
      <w:pPr>
        <w:pStyle w:val="9"/>
        <w:tabs>
          <w:tab w:val="right" w:leader="dot" w:pos="8595"/>
        </w:tabs>
        <w:rPr>
          <w:rFonts w:hint="eastAsia" w:eastAsia="宋体"/>
          <w:lang w:val="en-US" w:eastAsia="zh-CN"/>
        </w:rPr>
      </w:pPr>
      <w:r>
        <w:fldChar w:fldCharType="begin"/>
      </w:r>
      <w:r>
        <w:instrText xml:space="preserve"> HYPERLINK \l "_bookmark8" </w:instrText>
      </w:r>
      <w:r>
        <w:fldChar w:fldCharType="separate"/>
      </w:r>
      <w:r>
        <w:t>（</w:t>
      </w:r>
      <w:r>
        <w:rPr>
          <w:spacing w:val="-3"/>
        </w:rPr>
        <w:t>六</w:t>
      </w:r>
      <w:r>
        <w:t>）项</w:t>
      </w:r>
      <w:r>
        <w:rPr>
          <w:spacing w:val="-3"/>
        </w:rPr>
        <w:t>目</w:t>
      </w:r>
      <w:r>
        <w:t>绩效</w:t>
      </w:r>
      <w:r>
        <w:rPr>
          <w:spacing w:val="-3"/>
        </w:rPr>
        <w:t>目</w:t>
      </w:r>
      <w:r>
        <w:t>标</w:t>
      </w:r>
      <w:r>
        <w:tab/>
      </w:r>
      <w:r>
        <w:t>1</w:t>
      </w:r>
      <w:r>
        <w:fldChar w:fldCharType="end"/>
      </w:r>
      <w:r>
        <w:rPr>
          <w:rFonts w:hint="eastAsia"/>
          <w:lang w:val="en-US" w:eastAsia="zh-CN"/>
        </w:rPr>
        <w:t>4</w:t>
      </w:r>
    </w:p>
    <w:p>
      <w:pPr>
        <w:pStyle w:val="8"/>
        <w:tabs>
          <w:tab w:val="right" w:leader="dot" w:pos="8595"/>
        </w:tabs>
        <w:spacing w:before="8"/>
        <w:outlineLvl w:val="9"/>
        <w:rPr>
          <w:rFonts w:hint="eastAsia" w:ascii="宋体" w:eastAsia="宋体"/>
          <w:b w:val="0"/>
          <w:lang w:val="en-US" w:eastAsia="zh-CN"/>
        </w:rPr>
      </w:pPr>
      <w:r>
        <w:fldChar w:fldCharType="begin"/>
      </w:r>
      <w:r>
        <w:instrText xml:space="preserve"> HYPERLINK \l "_bookmark9" </w:instrText>
      </w:r>
      <w:r>
        <w:fldChar w:fldCharType="separate"/>
      </w:r>
      <w:r>
        <w:t>二、绩效工作情况</w:t>
      </w:r>
      <w:r>
        <w:tab/>
      </w:r>
      <w:r>
        <w:rPr>
          <w:rFonts w:hint="eastAsia" w:ascii="宋体" w:eastAsia="宋体"/>
          <w:b w:val="0"/>
          <w:lang w:val="en-US" w:eastAsia="zh-CN"/>
        </w:rPr>
        <w:t>1</w:t>
      </w:r>
      <w:r>
        <w:rPr>
          <w:rFonts w:hint="eastAsia" w:ascii="宋体" w:eastAsia="宋体"/>
          <w:b w:val="0"/>
        </w:rPr>
        <w:fldChar w:fldCharType="end"/>
      </w:r>
      <w:r>
        <w:rPr>
          <w:rFonts w:hint="eastAsia" w:ascii="宋体" w:eastAsia="宋体"/>
          <w:b w:val="0"/>
          <w:lang w:val="en-US" w:eastAsia="zh-CN"/>
        </w:rPr>
        <w:t>5</w:t>
      </w:r>
    </w:p>
    <w:p>
      <w:pPr>
        <w:pStyle w:val="9"/>
        <w:tabs>
          <w:tab w:val="right" w:leader="dot" w:pos="8595"/>
        </w:tabs>
        <w:spacing w:before="27"/>
        <w:rPr>
          <w:rFonts w:hint="eastAsia" w:eastAsia="宋体"/>
          <w:lang w:val="en-US" w:eastAsia="zh-CN"/>
        </w:rPr>
      </w:pPr>
      <w:r>
        <w:fldChar w:fldCharType="begin"/>
      </w:r>
      <w:r>
        <w:instrText xml:space="preserve"> HYPERLINK \l "_bookmark10" </w:instrText>
      </w:r>
      <w:r>
        <w:fldChar w:fldCharType="separate"/>
      </w:r>
      <w:r>
        <w:t>（</w:t>
      </w:r>
      <w:r>
        <w:rPr>
          <w:spacing w:val="-3"/>
        </w:rPr>
        <w:t>一</w:t>
      </w:r>
      <w:r>
        <w:t>）评</w:t>
      </w:r>
      <w:r>
        <w:rPr>
          <w:spacing w:val="-3"/>
        </w:rPr>
        <w:t>价</w:t>
      </w:r>
      <w:r>
        <w:t>目的</w:t>
      </w:r>
      <w:r>
        <w:rPr>
          <w:spacing w:val="-3"/>
        </w:rPr>
        <w:t>和</w:t>
      </w:r>
      <w:r>
        <w:t>依据</w:t>
      </w:r>
      <w:r>
        <w:tab/>
      </w:r>
      <w:r>
        <w:rPr>
          <w:rFonts w:hint="eastAsia"/>
          <w:lang w:val="en-US" w:eastAsia="zh-CN"/>
        </w:rPr>
        <w:t>1</w:t>
      </w:r>
      <w:r>
        <w:fldChar w:fldCharType="end"/>
      </w:r>
      <w:r>
        <w:rPr>
          <w:rFonts w:hint="eastAsia"/>
          <w:lang w:val="en-US" w:eastAsia="zh-CN"/>
        </w:rPr>
        <w:t>5</w:t>
      </w:r>
    </w:p>
    <w:p>
      <w:pPr>
        <w:pStyle w:val="9"/>
        <w:tabs>
          <w:tab w:val="right" w:leader="dot" w:pos="8595"/>
        </w:tabs>
        <w:spacing w:before="92"/>
        <w:rPr>
          <w:rFonts w:hint="eastAsia" w:eastAsia="宋体"/>
          <w:lang w:val="en-US" w:eastAsia="zh-CN"/>
        </w:rPr>
      </w:pPr>
      <w:r>
        <w:fldChar w:fldCharType="begin"/>
      </w:r>
      <w:r>
        <w:instrText xml:space="preserve"> HYPERLINK \l "_bookmark11" </w:instrText>
      </w:r>
      <w:r>
        <w:fldChar w:fldCharType="separate"/>
      </w:r>
      <w:r>
        <w:t>（</w:t>
      </w:r>
      <w:r>
        <w:rPr>
          <w:spacing w:val="-3"/>
        </w:rPr>
        <w:t>二</w:t>
      </w:r>
      <w:r>
        <w:t>）绩</w:t>
      </w:r>
      <w:r>
        <w:rPr>
          <w:spacing w:val="-3"/>
        </w:rPr>
        <w:t>效</w:t>
      </w:r>
      <w:r>
        <w:t>评价</w:t>
      </w:r>
      <w:r>
        <w:rPr>
          <w:spacing w:val="-3"/>
        </w:rPr>
        <w:t>工</w:t>
      </w:r>
      <w:r>
        <w:t>作方</w:t>
      </w:r>
      <w:r>
        <w:rPr>
          <w:spacing w:val="-3"/>
        </w:rPr>
        <w:t>案</w:t>
      </w:r>
      <w:r>
        <w:t>制定</w:t>
      </w:r>
      <w:r>
        <w:rPr>
          <w:spacing w:val="-3"/>
        </w:rPr>
        <w:t>过</w:t>
      </w:r>
      <w:r>
        <w:t>程</w:t>
      </w:r>
      <w:r>
        <w:tab/>
      </w:r>
      <w:r>
        <w:rPr>
          <w:rFonts w:hint="eastAsia"/>
          <w:lang w:val="en-US" w:eastAsia="zh-CN"/>
        </w:rPr>
        <w:t>1</w:t>
      </w:r>
      <w:r>
        <w:fldChar w:fldCharType="end"/>
      </w:r>
      <w:r>
        <w:rPr>
          <w:rFonts w:hint="eastAsia"/>
          <w:lang w:val="en-US" w:eastAsia="zh-CN"/>
        </w:rPr>
        <w:t>6</w:t>
      </w:r>
    </w:p>
    <w:p>
      <w:pPr>
        <w:pStyle w:val="9"/>
        <w:tabs>
          <w:tab w:val="right" w:leader="dot" w:pos="8595"/>
        </w:tabs>
        <w:spacing w:before="98"/>
        <w:rPr>
          <w:rFonts w:hint="eastAsia" w:eastAsia="宋体"/>
          <w:lang w:val="en-US" w:eastAsia="zh-CN"/>
        </w:rPr>
      </w:pPr>
      <w:r>
        <w:fldChar w:fldCharType="begin"/>
      </w:r>
      <w:r>
        <w:instrText xml:space="preserve"> HYPERLINK \l "_bookmark12" </w:instrText>
      </w:r>
      <w:r>
        <w:fldChar w:fldCharType="separate"/>
      </w:r>
      <w:r>
        <w:t>（</w:t>
      </w:r>
      <w:r>
        <w:rPr>
          <w:spacing w:val="-3"/>
        </w:rPr>
        <w:t>三</w:t>
      </w:r>
      <w:r>
        <w:t>）绩</w:t>
      </w:r>
      <w:r>
        <w:rPr>
          <w:spacing w:val="-3"/>
        </w:rPr>
        <w:t>效</w:t>
      </w:r>
      <w:r>
        <w:t>评价</w:t>
      </w:r>
      <w:r>
        <w:rPr>
          <w:spacing w:val="-3"/>
        </w:rPr>
        <w:t>原</w:t>
      </w:r>
      <w:r>
        <w:t>则、</w:t>
      </w:r>
      <w:r>
        <w:rPr>
          <w:spacing w:val="-3"/>
        </w:rPr>
        <w:t>评</w:t>
      </w:r>
      <w:r>
        <w:t>价方法</w:t>
      </w:r>
      <w:r>
        <w:tab/>
      </w:r>
      <w:r>
        <w:rPr>
          <w:rFonts w:hint="eastAsia"/>
          <w:lang w:val="en-US" w:eastAsia="zh-CN"/>
        </w:rPr>
        <w:t>1</w:t>
      </w:r>
      <w:r>
        <w:fldChar w:fldCharType="end"/>
      </w:r>
      <w:r>
        <w:rPr>
          <w:rFonts w:hint="eastAsia"/>
          <w:lang w:val="en-US" w:eastAsia="zh-CN"/>
        </w:rPr>
        <w:t>7</w:t>
      </w:r>
    </w:p>
    <w:p>
      <w:pPr>
        <w:pStyle w:val="9"/>
        <w:tabs>
          <w:tab w:val="right" w:leader="dot" w:pos="8595"/>
        </w:tabs>
        <w:rPr>
          <w:rFonts w:hint="default" w:eastAsia="宋体"/>
          <w:lang w:val="en-US" w:eastAsia="zh-CN"/>
        </w:rPr>
      </w:pPr>
      <w:r>
        <w:fldChar w:fldCharType="begin"/>
      </w:r>
      <w:r>
        <w:instrText xml:space="preserve"> HYPERLINK \l "_bookmark13" </w:instrText>
      </w:r>
      <w:r>
        <w:fldChar w:fldCharType="separate"/>
      </w:r>
      <w:r>
        <w:t>（</w:t>
      </w:r>
      <w:r>
        <w:rPr>
          <w:spacing w:val="-3"/>
        </w:rPr>
        <w:t>四</w:t>
      </w:r>
      <w:r>
        <w:t>）数</w:t>
      </w:r>
      <w:r>
        <w:rPr>
          <w:spacing w:val="-3"/>
        </w:rPr>
        <w:t>据</w:t>
      </w:r>
      <w:r>
        <w:t>采集</w:t>
      </w:r>
      <w:r>
        <w:rPr>
          <w:spacing w:val="-3"/>
        </w:rPr>
        <w:t>方</w:t>
      </w:r>
      <w:r>
        <w:t>法及</w:t>
      </w:r>
      <w:r>
        <w:rPr>
          <w:spacing w:val="-3"/>
        </w:rPr>
        <w:t>过</w:t>
      </w:r>
      <w:r>
        <w:t>程</w:t>
      </w:r>
      <w:r>
        <w:tab/>
      </w:r>
      <w:r>
        <w:fldChar w:fldCharType="end"/>
      </w:r>
      <w:r>
        <w:rPr>
          <w:rFonts w:hint="eastAsia"/>
          <w:lang w:val="en-US" w:eastAsia="zh-CN"/>
        </w:rPr>
        <w:t>18</w:t>
      </w:r>
    </w:p>
    <w:p>
      <w:pPr>
        <w:pStyle w:val="9"/>
        <w:tabs>
          <w:tab w:val="right" w:leader="dot" w:pos="8595"/>
        </w:tabs>
        <w:spacing w:before="94"/>
        <w:rPr>
          <w:rFonts w:hint="eastAsia" w:eastAsia="宋体"/>
          <w:lang w:val="en-US" w:eastAsia="zh-CN"/>
        </w:rPr>
      </w:pPr>
      <w:r>
        <w:fldChar w:fldCharType="begin"/>
      </w:r>
      <w:r>
        <w:instrText xml:space="preserve"> HYPERLINK \l "_bookmark14" </w:instrText>
      </w:r>
      <w:r>
        <w:fldChar w:fldCharType="separate"/>
      </w:r>
      <w:r>
        <w:t>（</w:t>
      </w:r>
      <w:r>
        <w:rPr>
          <w:spacing w:val="-3"/>
        </w:rPr>
        <w:t>五</w:t>
      </w:r>
      <w:r>
        <w:t>）绩</w:t>
      </w:r>
      <w:r>
        <w:rPr>
          <w:spacing w:val="-3"/>
        </w:rPr>
        <w:t>效</w:t>
      </w:r>
      <w:r>
        <w:t>评价</w:t>
      </w:r>
      <w:r>
        <w:rPr>
          <w:spacing w:val="-3"/>
        </w:rPr>
        <w:t>实</w:t>
      </w:r>
      <w:r>
        <w:t>施过程</w:t>
      </w:r>
      <w:r>
        <w:tab/>
      </w:r>
      <w:r>
        <w:rPr>
          <w:rFonts w:hint="eastAsia"/>
          <w:lang w:val="en-US" w:eastAsia="zh-CN"/>
        </w:rPr>
        <w:t>1</w:t>
      </w:r>
      <w:r>
        <w:fldChar w:fldCharType="end"/>
      </w:r>
      <w:r>
        <w:rPr>
          <w:rFonts w:hint="eastAsia"/>
          <w:lang w:val="en-US" w:eastAsia="zh-CN"/>
        </w:rPr>
        <w:t>9</w:t>
      </w:r>
    </w:p>
    <w:p>
      <w:pPr>
        <w:pStyle w:val="9"/>
        <w:tabs>
          <w:tab w:val="right" w:leader="dot" w:pos="8598"/>
        </w:tabs>
        <w:rPr>
          <w:rFonts w:hint="eastAsia" w:eastAsia="宋体"/>
          <w:lang w:val="en-US" w:eastAsia="zh-CN"/>
        </w:rPr>
      </w:pPr>
      <w:r>
        <w:fldChar w:fldCharType="begin"/>
      </w:r>
      <w:r>
        <w:instrText xml:space="preserve"> HYPERLINK \l "_bookmark15" </w:instrText>
      </w:r>
      <w:r>
        <w:fldChar w:fldCharType="separate"/>
      </w:r>
      <w:r>
        <w:t>（</w:t>
      </w:r>
      <w:r>
        <w:rPr>
          <w:spacing w:val="-3"/>
        </w:rPr>
        <w:t>六</w:t>
      </w:r>
      <w:r>
        <w:t>）绩</w:t>
      </w:r>
      <w:r>
        <w:rPr>
          <w:spacing w:val="-3"/>
        </w:rPr>
        <w:t>效</w:t>
      </w:r>
      <w:r>
        <w:t>评价</w:t>
      </w:r>
      <w:r>
        <w:rPr>
          <w:spacing w:val="-3"/>
        </w:rPr>
        <w:t>的</w:t>
      </w:r>
      <w:r>
        <w:t>局限性</w:t>
      </w:r>
      <w:r>
        <w:tab/>
      </w:r>
      <w:r>
        <w:rPr>
          <w:rFonts w:hint="eastAsia"/>
          <w:lang w:val="en-US" w:eastAsia="zh-CN"/>
        </w:rPr>
        <w:t>2</w:t>
      </w:r>
      <w:r>
        <w:fldChar w:fldCharType="end"/>
      </w:r>
      <w:r>
        <w:rPr>
          <w:rFonts w:hint="eastAsia"/>
          <w:lang w:val="en-US" w:eastAsia="zh-CN"/>
        </w:rPr>
        <w:t>1</w:t>
      </w:r>
    </w:p>
    <w:p>
      <w:pPr>
        <w:pStyle w:val="8"/>
        <w:tabs>
          <w:tab w:val="right" w:leader="dot" w:pos="8598"/>
        </w:tabs>
        <w:spacing w:before="6"/>
        <w:rPr>
          <w:rFonts w:hint="eastAsia" w:ascii="宋体" w:eastAsia="宋体"/>
          <w:b w:val="0"/>
          <w:lang w:val="en-US" w:eastAsia="zh-CN"/>
        </w:rPr>
      </w:pPr>
      <w:r>
        <w:fldChar w:fldCharType="begin"/>
      </w:r>
      <w:r>
        <w:instrText xml:space="preserve"> HYPERLINK \l "_bookmark16" </w:instrText>
      </w:r>
      <w:r>
        <w:fldChar w:fldCharType="separate"/>
      </w:r>
      <w:r>
        <w:t>三、评价结论和绩效分析</w:t>
      </w:r>
      <w:r>
        <w:tab/>
      </w:r>
      <w:r>
        <w:rPr>
          <w:rFonts w:hint="eastAsia" w:ascii="宋体" w:eastAsia="宋体"/>
          <w:b w:val="0"/>
          <w:lang w:val="en-US" w:eastAsia="zh-CN"/>
        </w:rPr>
        <w:t>2</w:t>
      </w:r>
      <w:r>
        <w:rPr>
          <w:rFonts w:hint="eastAsia" w:ascii="宋体" w:eastAsia="宋体"/>
          <w:b w:val="0"/>
        </w:rPr>
        <w:fldChar w:fldCharType="end"/>
      </w:r>
      <w:r>
        <w:rPr>
          <w:rFonts w:hint="eastAsia" w:ascii="宋体" w:eastAsia="宋体"/>
          <w:b w:val="0"/>
          <w:lang w:val="en-US" w:eastAsia="zh-CN"/>
        </w:rPr>
        <w:t>2</w:t>
      </w:r>
    </w:p>
    <w:p>
      <w:pPr>
        <w:pStyle w:val="9"/>
        <w:tabs>
          <w:tab w:val="right" w:leader="dot" w:pos="8598"/>
        </w:tabs>
        <w:spacing w:before="27"/>
        <w:rPr>
          <w:rFonts w:hint="eastAsia" w:eastAsia="宋体"/>
          <w:lang w:val="en-US" w:eastAsia="zh-CN"/>
        </w:rPr>
      </w:pPr>
      <w:r>
        <w:fldChar w:fldCharType="begin"/>
      </w:r>
      <w:r>
        <w:instrText xml:space="preserve"> HYPERLINK \l "_bookmark17" </w:instrText>
      </w:r>
      <w:r>
        <w:fldChar w:fldCharType="separate"/>
      </w:r>
      <w:r>
        <w:t>（</w:t>
      </w:r>
      <w:r>
        <w:rPr>
          <w:spacing w:val="-3"/>
        </w:rPr>
        <w:t>一</w:t>
      </w:r>
      <w:r>
        <w:t>）评</w:t>
      </w:r>
      <w:r>
        <w:rPr>
          <w:spacing w:val="-3"/>
        </w:rPr>
        <w:t>价</w:t>
      </w:r>
      <w:r>
        <w:t>结论</w:t>
      </w:r>
      <w:r>
        <w:tab/>
      </w:r>
      <w:r>
        <w:rPr>
          <w:rFonts w:hint="eastAsia"/>
          <w:lang w:val="en-US" w:eastAsia="zh-CN"/>
        </w:rPr>
        <w:t>2</w:t>
      </w:r>
      <w:r>
        <w:fldChar w:fldCharType="end"/>
      </w:r>
      <w:r>
        <w:rPr>
          <w:rFonts w:hint="eastAsia"/>
          <w:lang w:val="en-US" w:eastAsia="zh-CN"/>
        </w:rPr>
        <w:t>2</w:t>
      </w:r>
    </w:p>
    <w:p>
      <w:pPr>
        <w:pStyle w:val="9"/>
        <w:tabs>
          <w:tab w:val="right" w:leader="dot" w:pos="8598"/>
        </w:tabs>
        <w:spacing w:before="97"/>
        <w:rPr>
          <w:rFonts w:hint="eastAsia" w:eastAsia="宋体"/>
          <w:lang w:val="en-US" w:eastAsia="zh-CN"/>
        </w:rPr>
      </w:pPr>
      <w:r>
        <w:fldChar w:fldCharType="begin"/>
      </w:r>
      <w:r>
        <w:instrText xml:space="preserve"> HYPERLINK \l "_bookmark18" </w:instrText>
      </w:r>
      <w:r>
        <w:fldChar w:fldCharType="separate"/>
      </w:r>
      <w:r>
        <w:t>（</w:t>
      </w:r>
      <w:r>
        <w:rPr>
          <w:spacing w:val="-3"/>
        </w:rPr>
        <w:t>二</w:t>
      </w:r>
      <w:r>
        <w:t>）具</w:t>
      </w:r>
      <w:r>
        <w:rPr>
          <w:spacing w:val="-3"/>
        </w:rPr>
        <w:t>体</w:t>
      </w:r>
      <w:r>
        <w:t>绩效</w:t>
      </w:r>
      <w:r>
        <w:rPr>
          <w:spacing w:val="-3"/>
        </w:rPr>
        <w:t>分</w:t>
      </w:r>
      <w:r>
        <w:t>析</w:t>
      </w:r>
      <w:r>
        <w:tab/>
      </w:r>
      <w:r>
        <w:rPr>
          <w:rFonts w:hint="eastAsia"/>
          <w:lang w:val="en-US" w:eastAsia="zh-CN"/>
        </w:rPr>
        <w:t>2</w:t>
      </w:r>
      <w:r>
        <w:fldChar w:fldCharType="end"/>
      </w:r>
      <w:r>
        <w:rPr>
          <w:rFonts w:hint="eastAsia"/>
          <w:lang w:val="en-US" w:eastAsia="zh-CN"/>
        </w:rPr>
        <w:t>3</w:t>
      </w:r>
    </w:p>
    <w:p>
      <w:pPr>
        <w:pStyle w:val="8"/>
        <w:tabs>
          <w:tab w:val="right" w:leader="dot" w:pos="8598"/>
        </w:tabs>
        <w:spacing w:before="5"/>
        <w:rPr>
          <w:rFonts w:hint="eastAsia" w:ascii="宋体" w:eastAsia="宋体"/>
          <w:b w:val="0"/>
          <w:lang w:val="en-US" w:eastAsia="zh-CN"/>
        </w:rPr>
      </w:pPr>
      <w:r>
        <w:fldChar w:fldCharType="begin"/>
      </w:r>
      <w:r>
        <w:instrText xml:space="preserve"> HYPERLINK \l "_bookmark19" </w:instrText>
      </w:r>
      <w:r>
        <w:fldChar w:fldCharType="separate"/>
      </w:r>
      <w:r>
        <w:t>四、主要经验、存在的问题及建议</w:t>
      </w:r>
      <w:r>
        <w:tab/>
      </w:r>
      <w:r>
        <w:rPr>
          <w:rFonts w:hint="eastAsia"/>
          <w:lang w:val="en-US" w:eastAsia="zh-CN"/>
        </w:rPr>
        <w:t>28</w:t>
      </w:r>
      <w:r>
        <w:rPr>
          <w:rFonts w:hint="eastAsia" w:ascii="宋体" w:eastAsia="宋体"/>
          <w:b w:val="0"/>
        </w:rPr>
        <w:fldChar w:fldCharType="end"/>
      </w:r>
    </w:p>
    <w:p>
      <w:pPr>
        <w:pStyle w:val="9"/>
        <w:tabs>
          <w:tab w:val="right" w:leader="dot" w:pos="8598"/>
        </w:tabs>
        <w:spacing w:before="27"/>
        <w:rPr>
          <w:rFonts w:hint="default"/>
          <w:lang w:val="en-US" w:eastAsia="zh-CN"/>
        </w:rPr>
      </w:pPr>
      <w:r>
        <w:fldChar w:fldCharType="begin"/>
      </w:r>
      <w:r>
        <w:instrText xml:space="preserve"> HYPERLINK \l "_TOC_250001" </w:instrText>
      </w:r>
      <w:r>
        <w:fldChar w:fldCharType="separate"/>
      </w:r>
      <w:r>
        <w:t>（一</w:t>
      </w:r>
      <w:r>
        <w:rPr>
          <w:spacing w:val="-3"/>
        </w:rPr>
        <w:t>）</w:t>
      </w:r>
      <w:r>
        <w:t>主</w:t>
      </w:r>
      <w:r>
        <w:rPr>
          <w:spacing w:val="-3"/>
        </w:rPr>
        <w:t>要</w:t>
      </w:r>
      <w:r>
        <w:t>经验</w:t>
      </w:r>
      <w:r>
        <w:tab/>
      </w:r>
      <w:r>
        <w:fldChar w:fldCharType="end"/>
      </w:r>
      <w:r>
        <w:rPr>
          <w:rFonts w:hint="eastAsia"/>
          <w:lang w:val="en-US" w:eastAsia="zh-CN"/>
        </w:rPr>
        <w:t>28</w:t>
      </w:r>
    </w:p>
    <w:p>
      <w:pPr>
        <w:pStyle w:val="9"/>
        <w:tabs>
          <w:tab w:val="right" w:leader="dot" w:pos="8598"/>
        </w:tabs>
        <w:spacing w:before="27"/>
        <w:rPr>
          <w:rFonts w:hint="default" w:eastAsia="宋体"/>
          <w:lang w:val="en-US" w:eastAsia="zh-CN"/>
        </w:rPr>
      </w:pPr>
      <w:r>
        <w:t>（二</w:t>
      </w:r>
      <w:r>
        <w:rPr>
          <w:spacing w:val="-3"/>
        </w:rPr>
        <w:t>）</w:t>
      </w:r>
      <w:r>
        <w:t>存</w:t>
      </w:r>
      <w:r>
        <w:rPr>
          <w:spacing w:val="-3"/>
        </w:rPr>
        <w:t>在</w:t>
      </w:r>
      <w:r>
        <w:t>问题</w:t>
      </w:r>
      <w:r>
        <w:tab/>
      </w:r>
      <w:r>
        <w:rPr>
          <w:rFonts w:hint="eastAsia"/>
          <w:lang w:val="en-US" w:eastAsia="zh-CN"/>
        </w:rPr>
        <w:t>29</w:t>
      </w:r>
    </w:p>
    <w:p>
      <w:pPr>
        <w:pStyle w:val="9"/>
        <w:tabs>
          <w:tab w:val="right" w:leader="dot" w:pos="8598"/>
        </w:tabs>
        <w:rPr>
          <w:rFonts w:hint="eastAsia" w:eastAsia="宋体"/>
          <w:lang w:val="en-US" w:eastAsia="zh-CN"/>
        </w:rPr>
      </w:pPr>
      <w:r>
        <w:fldChar w:fldCharType="begin"/>
      </w:r>
      <w:r>
        <w:instrText xml:space="preserve"> HYPERLINK \l "_TOC_250000" </w:instrText>
      </w:r>
      <w:r>
        <w:fldChar w:fldCharType="separate"/>
      </w:r>
      <w:r>
        <w:t>（三</w:t>
      </w:r>
      <w:r>
        <w:rPr>
          <w:spacing w:val="-3"/>
        </w:rPr>
        <w:t>）</w:t>
      </w:r>
      <w:r>
        <w:t>建</w:t>
      </w:r>
      <w:r>
        <w:rPr>
          <w:spacing w:val="-3"/>
        </w:rPr>
        <w:t>议</w:t>
      </w:r>
      <w:r>
        <w:t>和改</w:t>
      </w:r>
      <w:r>
        <w:rPr>
          <w:spacing w:val="-3"/>
        </w:rPr>
        <w:t>进</w:t>
      </w:r>
      <w:r>
        <w:t>措施</w:t>
      </w:r>
      <w:r>
        <w:tab/>
      </w:r>
      <w:r>
        <w:rPr>
          <w:rFonts w:hint="eastAsia"/>
          <w:lang w:val="en-US" w:eastAsia="zh-CN"/>
        </w:rPr>
        <w:t>3</w:t>
      </w:r>
      <w:r>
        <w:fldChar w:fldCharType="end"/>
      </w:r>
      <w:r>
        <w:rPr>
          <w:rFonts w:hint="eastAsia"/>
          <w:lang w:val="en-US" w:eastAsia="zh-CN"/>
        </w:rPr>
        <w:t>0</w:t>
      </w:r>
    </w:p>
    <w:p>
      <w:pPr>
        <w:ind w:firstLine="840" w:firstLineChars="300"/>
        <w:rPr>
          <w:rFonts w:hint="default" w:ascii="宋体" w:hAnsi="宋体" w:eastAsia="宋体" w:cs="宋体"/>
          <w:sz w:val="28"/>
          <w:szCs w:val="28"/>
          <w:lang w:val="en-US" w:eastAsia="zh-CN" w:bidi="zh-CN"/>
        </w:rPr>
        <w:sectPr>
          <w:headerReference r:id="rId5" w:type="default"/>
          <w:footerReference r:id="rId6" w:type="default"/>
          <w:pgSz w:w="11910" w:h="16840"/>
          <w:pgMar w:top="1220" w:right="1480" w:bottom="1820" w:left="1500" w:header="878" w:footer="1630" w:gutter="0"/>
          <w:cols w:space="720" w:num="1"/>
        </w:sectPr>
      </w:pPr>
      <w:r>
        <w:rPr>
          <w:rFonts w:hint="eastAsia" w:ascii="微软雅黑" w:hAnsi="微软雅黑" w:eastAsia="微软雅黑" w:cs="微软雅黑"/>
          <w:b/>
          <w:bCs/>
          <w:sz w:val="28"/>
          <w:szCs w:val="28"/>
          <w:lang w:val="en-US" w:eastAsia="zh-CN" w:bidi="zh-CN"/>
        </w:rPr>
        <w:t>五、附件</w:t>
      </w:r>
      <w:r>
        <w:rPr>
          <w:rFonts w:hint="eastAsia" w:ascii="微软雅黑" w:hAnsi="微软雅黑" w:eastAsia="微软雅黑" w:cs="微软雅黑"/>
          <w:b/>
          <w:bCs/>
          <w:sz w:val="18"/>
          <w:szCs w:val="18"/>
          <w:lang w:val="en-US" w:eastAsia="zh-CN" w:bidi="zh-CN"/>
        </w:rPr>
        <w:t>·················································································</w:t>
      </w:r>
      <w:r>
        <w:rPr>
          <w:rFonts w:hint="eastAsia" w:cs="宋体"/>
          <w:sz w:val="28"/>
          <w:szCs w:val="28"/>
          <w:lang w:val="en-US" w:eastAsia="zh-CN" w:bidi="zh-CN"/>
        </w:rPr>
        <w:t>31</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ascii="仿宋"/>
          <w:b/>
          <w:bCs w:val="0"/>
          <w:sz w:val="32"/>
          <w:szCs w:val="32"/>
        </w:rPr>
      </w:pPr>
      <w:bookmarkStart w:id="0" w:name="_bookmark0"/>
      <w:bookmarkEnd w:id="0"/>
      <w:bookmarkStart w:id="1" w:name="摘  要"/>
      <w:bookmarkEnd w:id="1"/>
      <w:r>
        <w:rPr>
          <w:rFonts w:hint="eastAsia" w:ascii="黑体" w:hAnsi="黑体" w:eastAsia="黑体" w:cs="黑体"/>
          <w:b/>
          <w:bCs w:val="0"/>
          <w:kern w:val="0"/>
          <w:sz w:val="32"/>
          <w:szCs w:val="32"/>
          <w:lang w:val="en-US" w:eastAsia="zh-CN" w:bidi="zh-CN"/>
        </w:rPr>
        <w:t>摘</w:t>
      </w:r>
      <w:r>
        <w:rPr>
          <w:rFonts w:hint="eastAsia" w:ascii="黑体" w:hAnsi="黑体" w:eastAsia="黑体" w:cs="黑体"/>
          <w:b/>
          <w:bCs w:val="0"/>
          <w:kern w:val="0"/>
          <w:sz w:val="32"/>
          <w:szCs w:val="32"/>
          <w:lang w:val="en-US" w:eastAsia="zh-CN" w:bidi="zh-CN"/>
        </w:rPr>
        <w:tab/>
      </w:r>
      <w:r>
        <w:rPr>
          <w:rFonts w:hint="eastAsia" w:ascii="黑体" w:hAnsi="黑体" w:eastAsia="黑体" w:cs="黑体"/>
          <w:b/>
          <w:bCs w:val="0"/>
          <w:kern w:val="0"/>
          <w:sz w:val="32"/>
          <w:szCs w:val="32"/>
          <w:lang w:val="en-US" w:eastAsia="zh-CN" w:bidi="zh-CN"/>
        </w:rPr>
        <w:t>要</w:t>
      </w:r>
    </w:p>
    <w:p>
      <w:pPr>
        <w:pStyle w:val="13"/>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Chars="0" w:right="0" w:rightChars="0" w:firstLine="643" w:firstLineChars="200"/>
        <w:jc w:val="left"/>
        <w:textAlignment w:val="auto"/>
        <w:rPr>
          <w:rFonts w:ascii="仿宋"/>
          <w:b/>
          <w:sz w:val="20"/>
        </w:rPr>
      </w:pPr>
      <w:bookmarkStart w:id="2" w:name="·概述"/>
      <w:bookmarkEnd w:id="2"/>
      <w:r>
        <w:rPr>
          <w:rFonts w:hint="eastAsia" w:ascii="黑体" w:hAnsi="黑体" w:eastAsia="黑体" w:cs="黑体"/>
          <w:b/>
          <w:kern w:val="0"/>
          <w:sz w:val="32"/>
          <w:szCs w:val="32"/>
          <w:lang w:val="en-US" w:eastAsia="zh-CN"/>
        </w:rPr>
        <w:t>·概述</w:t>
      </w:r>
    </w:p>
    <w:p>
      <w:pPr>
        <w:pStyle w:val="15"/>
        <w:ind w:firstLine="640"/>
        <w:rPr>
          <w:rFonts w:hint="eastAsia" w:ascii="仿宋_GB2312" w:hAnsi="仿宋_GB2312" w:cs="仿宋_GB2312"/>
          <w:b w:val="0"/>
          <w:bCs w:val="0"/>
          <w:sz w:val="32"/>
          <w:szCs w:val="32"/>
          <w:lang w:eastAsia="zh-CN"/>
        </w:rPr>
      </w:pPr>
      <w:r>
        <w:rPr>
          <w:rFonts w:hint="eastAsia" w:ascii="仿宋" w:hAnsi="仿宋" w:eastAsia="仿宋" w:cs="仿宋"/>
          <w:spacing w:val="-9"/>
          <w:kern w:val="0"/>
          <w:sz w:val="32"/>
          <w:szCs w:val="32"/>
          <w:highlight w:val="none"/>
          <w:lang w:val="zh-CN" w:eastAsia="zh-CN" w:bidi="zh-CN"/>
        </w:rPr>
        <w:t>本项目遵循财政部《项目支出绩效评价管理办法》（财预〔2020〕10号）和自治区财政厅《自治区财政支出绩效评价管理暂行办法》（新财预〔2018〕189号）等相关政策文件与规定，</w:t>
      </w:r>
      <w:r>
        <w:rPr>
          <w:rFonts w:hint="eastAsia" w:ascii="仿宋" w:hAnsi="仿宋" w:eastAsia="仿宋" w:cs="仿宋"/>
          <w:spacing w:val="-9"/>
          <w:kern w:val="0"/>
          <w:sz w:val="32"/>
          <w:szCs w:val="32"/>
          <w:lang w:val="en-US" w:eastAsia="zh-CN" w:bidi="zh-CN"/>
        </w:rPr>
        <w:t>落实《中共中央办公厅 国务院办公厅印发&lt;关于加快构建现代化公共文化服务体系的意见&gt;的通知》（财预便[2020]276号）精神,</w:t>
      </w:r>
      <w:r>
        <w:rPr>
          <w:rFonts w:hint="eastAsia" w:ascii="仿宋" w:hAnsi="仿宋" w:eastAsia="仿宋" w:cs="仿宋"/>
          <w:spacing w:val="-9"/>
          <w:kern w:val="0"/>
          <w:sz w:val="32"/>
          <w:szCs w:val="32"/>
          <w:highlight w:val="none"/>
          <w:lang w:val="zh-CN" w:eastAsia="zh-CN" w:bidi="zh-CN"/>
        </w:rPr>
        <w:t>旨在评价</w:t>
      </w:r>
      <w:r>
        <w:rPr>
          <w:rFonts w:hint="eastAsia" w:ascii="仿宋" w:hAnsi="仿宋" w:eastAsia="仿宋" w:cs="仿宋"/>
          <w:spacing w:val="-9"/>
          <w:kern w:val="0"/>
          <w:sz w:val="32"/>
          <w:szCs w:val="32"/>
          <w:lang w:val="en-US" w:eastAsia="zh-CN" w:bidi="zh-CN"/>
        </w:rPr>
        <w:t>塔什库尔干县2021年塔吉克阿巴提镇民房加固维修补助项目</w:t>
      </w:r>
      <w:r>
        <w:rPr>
          <w:rFonts w:hint="eastAsia" w:ascii="仿宋" w:hAnsi="仿宋" w:eastAsia="仿宋" w:cs="仿宋"/>
          <w:spacing w:val="-9"/>
          <w:kern w:val="0"/>
          <w:sz w:val="32"/>
          <w:szCs w:val="32"/>
          <w:highlight w:val="none"/>
          <w:lang w:val="zh-CN" w:eastAsia="zh-CN" w:bidi="zh-CN"/>
        </w:rPr>
        <w:t>实施前期、过程及效果，评价财政预算资金使用的效率及效益。</w:t>
      </w:r>
      <w:r>
        <w:rPr>
          <w:rFonts w:hint="eastAsia" w:ascii="仿宋" w:hAnsi="仿宋" w:eastAsia="仿宋" w:cs="仿宋"/>
          <w:spacing w:val="-9"/>
          <w:kern w:val="0"/>
          <w:sz w:val="32"/>
          <w:szCs w:val="32"/>
          <w:lang w:val="en-US" w:eastAsia="zh-CN" w:bidi="zh-CN"/>
        </w:rPr>
        <w:t>为进一步巩固攻坚成果，推进乡村振兴建设、扎实做好安全生产工作，切实保障农牧民群众生命财产安全，切实为群众办好事实事，采取由政府统一组织、县行业部门指导</w:t>
      </w:r>
      <w:r>
        <w:rPr>
          <w:rFonts w:hint="eastAsia" w:ascii="仿宋_GB2312" w:hAnsi="仿宋_GB2312" w:eastAsia="仿宋_GB2312" w:cs="仿宋_GB2312"/>
          <w:b w:val="0"/>
          <w:bCs w:val="0"/>
          <w:sz w:val="32"/>
          <w:szCs w:val="32"/>
        </w:rPr>
        <w:t>提高办事效率，改进服务质量，推进政府职能转变，改善工作环境，夯实党在农村的执政基础</w:t>
      </w:r>
      <w:r>
        <w:rPr>
          <w:rFonts w:hint="eastAsia" w:ascii="仿宋_GB2312" w:hAnsi="仿宋_GB2312" w:cs="仿宋_GB2312"/>
          <w:b w:val="0"/>
          <w:bCs w:val="0"/>
          <w:sz w:val="32"/>
          <w:szCs w:val="32"/>
          <w:lang w:eastAsia="zh-CN"/>
        </w:rPr>
        <w:t>。</w:t>
      </w:r>
    </w:p>
    <w:p>
      <w:pPr>
        <w:pStyle w:val="13"/>
        <w:snapToGrid w:val="0"/>
        <w:spacing w:line="540" w:lineRule="exact"/>
        <w:ind w:left="0" w:leftChars="0" w:firstLine="604" w:firstLineChars="200"/>
        <w:jc w:val="left"/>
        <w:rPr>
          <w:rFonts w:hint="eastAsia" w:ascii="仿宋" w:hAnsi="仿宋" w:eastAsia="仿宋" w:cs="仿宋"/>
          <w:spacing w:val="-9"/>
          <w:kern w:val="0"/>
          <w:sz w:val="32"/>
          <w:szCs w:val="32"/>
          <w:highlight w:val="none"/>
          <w:lang w:val="zh-CN" w:eastAsia="zh-CN" w:bidi="zh-CN"/>
        </w:rPr>
      </w:pPr>
      <w:r>
        <w:rPr>
          <w:rFonts w:hint="eastAsia" w:ascii="仿宋" w:hAnsi="仿宋" w:eastAsia="仿宋" w:cs="仿宋"/>
          <w:spacing w:val="-9"/>
          <w:kern w:val="0"/>
          <w:sz w:val="32"/>
          <w:szCs w:val="32"/>
          <w:highlight w:val="none"/>
          <w:lang w:val="zh-CN" w:eastAsia="zh-CN" w:bidi="zh-CN"/>
        </w:rPr>
        <w:t>促进经济发展、增加农牧民收入。认真贯彻落实党在农村的方针政策和强农惠农措施，坚持科学发展，积极转变经济发展方式，推动庭院经济和引导工作，结合实际制定发展规划，培育特色优势产业和特色经济、扶持壮大龙头企业，促进现代化农牧业发展。稳定和完善农村基本经营制度，支持农牧民专业合作社等经济组织发展，健全农村市场和牧业服务体系。大力推广先进科学技术，强化劳动力技能培训，做好农村劳务输出，促进农牧民增产增收，负责扶贫政策宣传、项目开发、协调信贷扶贫工作。</w:t>
      </w:r>
    </w:p>
    <w:p>
      <w:pPr>
        <w:pStyle w:val="13"/>
        <w:snapToGrid w:val="0"/>
        <w:spacing w:line="540" w:lineRule="exact"/>
        <w:ind w:left="0" w:leftChars="0" w:firstLine="604" w:firstLineChars="200"/>
        <w:jc w:val="left"/>
        <w:rPr>
          <w:rFonts w:hint="eastAsia" w:ascii="仿宋" w:hAnsi="仿宋" w:eastAsia="仿宋" w:cs="仿宋"/>
          <w:spacing w:val="-9"/>
          <w:kern w:val="0"/>
          <w:sz w:val="32"/>
          <w:szCs w:val="32"/>
          <w:highlight w:val="none"/>
          <w:lang w:val="zh-CN" w:eastAsia="zh-CN" w:bidi="zh-CN"/>
        </w:rPr>
      </w:pPr>
      <w:r>
        <w:rPr>
          <w:rFonts w:hint="eastAsia" w:ascii="仿宋" w:hAnsi="仿宋" w:eastAsia="仿宋" w:cs="仿宋"/>
          <w:spacing w:val="-9"/>
          <w:kern w:val="0"/>
          <w:sz w:val="32"/>
          <w:szCs w:val="32"/>
          <w:highlight w:val="none"/>
          <w:lang w:val="zh-CN" w:eastAsia="zh-CN" w:bidi="zh-CN"/>
        </w:rPr>
        <w:t>负责制定并组织实施乡村建设规划、乡村道路建设和公共设施建设；负责土地、林木、水等自然资源和生态环境的保护；负责农业生产环境监管和农产品质量安全；负责农村经营管理和指导；负责村级财务工作和土地承包流转监管工作；负责农田水利基本建设，防汛工作；负责指导农机安全管理、监督和检查工作。</w:t>
      </w:r>
    </w:p>
    <w:p>
      <w:pPr>
        <w:pStyle w:val="13"/>
        <w:snapToGrid w:val="0"/>
        <w:spacing w:line="540" w:lineRule="exact"/>
        <w:ind w:left="0" w:leftChars="0" w:firstLine="604" w:firstLineChars="200"/>
        <w:jc w:val="left"/>
        <w:rPr>
          <w:rFonts w:hint="eastAsia" w:ascii="仿宋" w:hAnsi="仿宋" w:eastAsia="仿宋" w:cs="仿宋"/>
          <w:spacing w:val="-9"/>
          <w:kern w:val="0"/>
          <w:sz w:val="32"/>
          <w:szCs w:val="32"/>
          <w:highlight w:val="none"/>
          <w:lang w:val="zh-CN" w:eastAsia="zh-CN" w:bidi="zh-CN"/>
        </w:rPr>
      </w:pPr>
      <w:r>
        <w:rPr>
          <w:rFonts w:hint="eastAsia" w:ascii="仿宋" w:hAnsi="仿宋" w:eastAsia="仿宋" w:cs="仿宋"/>
          <w:spacing w:val="-9"/>
          <w:kern w:val="0"/>
          <w:sz w:val="32"/>
          <w:szCs w:val="32"/>
          <w:highlight w:val="none"/>
          <w:lang w:val="zh-CN" w:eastAsia="zh-CN" w:bidi="zh-CN"/>
        </w:rPr>
        <w:t>强化公共服务、着力改善民生。完善农村医疗、养老、负责组织实施社会救助救济、养老、优抚、残疾人等管理服务及社会保障制度；加快新型农村公共服务体系建设，负责实施城乡居民医疗保障、卫生防疫和妇幼保健等工作，推动农村公共卫生体系和基本医疗体系建设；着力解决广大农牧民群众最关心、最直接、最现代的利益问题。按照建设社会主义新农村的“十六字方针”加快社会主义新农村建设步伐，不断完善公益设施和基础设施，加强教育、科技、卫生和精神文明建设，繁荣发展农村文化，提高农村人口素质，负责本行政区域内的人口和计划生育工作，推进优生优育，稳定农村低生育水平；配合教育行政部门做好幼儿教育、九年制义务教育、成人教育等工作促进农村义务教育发展；组织开展文化体育活动；加强生态建设和环境保护，努力改善农村人居环境，不断提高农牧民生活质量。构造和谐稳定，健康文明、积极向上的社会主义新农村。</w:t>
      </w:r>
    </w:p>
    <w:p>
      <w:pPr>
        <w:pStyle w:val="13"/>
        <w:snapToGrid w:val="0"/>
        <w:spacing w:line="540" w:lineRule="exact"/>
        <w:ind w:left="0" w:leftChars="0" w:firstLine="604" w:firstLineChars="200"/>
        <w:jc w:val="left"/>
        <w:rPr>
          <w:rFonts w:hint="eastAsia" w:ascii="仿宋" w:hAnsi="仿宋" w:eastAsia="仿宋" w:cs="仿宋"/>
          <w:spacing w:val="-9"/>
          <w:kern w:val="0"/>
          <w:sz w:val="32"/>
          <w:szCs w:val="32"/>
          <w:highlight w:val="none"/>
          <w:lang w:val="zh-CN" w:eastAsia="zh-CN" w:bidi="zh-CN"/>
        </w:rPr>
      </w:pPr>
      <w:r>
        <w:rPr>
          <w:rFonts w:hint="eastAsia" w:ascii="仿宋" w:hAnsi="仿宋" w:eastAsia="仿宋" w:cs="仿宋"/>
          <w:spacing w:val="-9"/>
          <w:kern w:val="0"/>
          <w:sz w:val="32"/>
          <w:szCs w:val="32"/>
          <w:highlight w:val="none"/>
          <w:lang w:val="zh-CN" w:eastAsia="zh-CN" w:bidi="zh-CN"/>
        </w:rPr>
        <w:t>负责指导村民自治、完善民主议事制度，推进村务公开、财务公开，引导农民有序参与与村级事务管理，促进社会组织健康发展，增强社会自治功能。</w:t>
      </w:r>
    </w:p>
    <w:p>
      <w:pPr>
        <w:pStyle w:val="5"/>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仿宋" w:hAnsi="仿宋" w:eastAsia="仿宋"/>
        </w:rPr>
      </w:pP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黑体" w:hAnsi="黑体" w:eastAsia="黑体" w:cs="黑体"/>
          <w:b/>
          <w:bCs/>
          <w:kern w:val="0"/>
          <w:sz w:val="32"/>
          <w:szCs w:val="32"/>
          <w:lang w:val="en-US" w:eastAsia="zh-CN" w:bidi="zh-CN"/>
        </w:rPr>
      </w:pPr>
      <w:bookmarkStart w:id="3" w:name="_Toc29988"/>
      <w:r>
        <w:rPr>
          <w:rFonts w:hint="eastAsia" w:ascii="黑体" w:hAnsi="黑体" w:eastAsia="黑体" w:cs="黑体"/>
          <w:b/>
          <w:bCs/>
          <w:kern w:val="0"/>
          <w:sz w:val="32"/>
          <w:szCs w:val="32"/>
          <w:lang w:val="en-US" w:eastAsia="zh-CN" w:bidi="zh-CN"/>
        </w:rPr>
        <w:t>·评价结论和绩效分析</w:t>
      </w:r>
      <w:bookmarkEnd w:id="3"/>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val="0"/>
          <w:kern w:val="2"/>
          <w:sz w:val="32"/>
          <w:szCs w:val="32"/>
          <w:lang w:val="en-US" w:bidi="ar-SA"/>
        </w:rPr>
      </w:pPr>
      <w:r>
        <w:rPr>
          <w:rFonts w:hint="eastAsia" w:ascii="楷体" w:hAnsi="楷体" w:eastAsia="楷体" w:cs="楷体"/>
          <w:b/>
          <w:bCs w:val="0"/>
          <w:kern w:val="2"/>
          <w:sz w:val="32"/>
          <w:szCs w:val="32"/>
          <w:lang w:val="en-US" w:bidi="ar-SA"/>
        </w:rPr>
        <w:t>（一）评价结论</w:t>
      </w:r>
    </w:p>
    <w:p>
      <w:pPr>
        <w:pStyle w:val="5"/>
        <w:keepNext w:val="0"/>
        <w:keepLines w:val="0"/>
        <w:pageBreakBefore w:val="0"/>
        <w:widowControl w:val="0"/>
        <w:kinsoku/>
        <w:wordWrap/>
        <w:overflowPunct/>
        <w:topLinePunct w:val="0"/>
        <w:autoSpaceDE w:val="0"/>
        <w:autoSpaceDN w:val="0"/>
        <w:bidi w:val="0"/>
        <w:adjustRightInd/>
        <w:snapToGrid/>
        <w:spacing w:line="560" w:lineRule="exact"/>
        <w:ind w:right="0"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本项目绩效评价总得分为100分，评价等级为“优”。其中，项目决策类指标权重14分，得分14分，得分率100</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；项目管理类指标权重32分，得分32分，得分100</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；项目绩效类指标权重54分，得分54分，得分率100</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val="0"/>
          <w:kern w:val="2"/>
          <w:sz w:val="32"/>
          <w:szCs w:val="32"/>
          <w:lang w:val="zh-CN" w:eastAsia="zh-CN" w:bidi="ar-SA"/>
        </w:rPr>
      </w:pPr>
      <w:r>
        <w:rPr>
          <w:rFonts w:hint="eastAsia" w:ascii="楷体" w:hAnsi="楷体" w:eastAsia="楷体" w:cs="楷体"/>
          <w:b/>
          <w:bCs w:val="0"/>
          <w:kern w:val="2"/>
          <w:sz w:val="32"/>
          <w:szCs w:val="32"/>
          <w:lang w:val="zh-CN" w:eastAsia="zh-CN" w:bidi="ar-SA"/>
        </w:rPr>
        <w:t>（</w:t>
      </w:r>
      <w:r>
        <w:rPr>
          <w:rFonts w:hint="eastAsia" w:ascii="楷体" w:hAnsi="楷体" w:eastAsia="楷体" w:cs="楷体"/>
          <w:b/>
          <w:bCs w:val="0"/>
          <w:kern w:val="2"/>
          <w:sz w:val="32"/>
          <w:szCs w:val="32"/>
          <w:lang w:val="en-US" w:eastAsia="zh-CN" w:bidi="ar-SA"/>
        </w:rPr>
        <w:t>二</w:t>
      </w:r>
      <w:r>
        <w:rPr>
          <w:rFonts w:hint="eastAsia" w:ascii="楷体" w:hAnsi="楷体" w:eastAsia="楷体" w:cs="楷体"/>
          <w:b/>
          <w:bCs w:val="0"/>
          <w:kern w:val="2"/>
          <w:sz w:val="32"/>
          <w:szCs w:val="32"/>
          <w:lang w:val="zh-CN" w:eastAsia="zh-CN" w:bidi="ar-SA"/>
        </w:rPr>
        <w:t>）主要绩效</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pPr>
      <w:r>
        <w:rPr>
          <w:rFonts w:hint="eastAsia" w:ascii="仿宋" w:hAnsi="仿宋" w:eastAsia="仿宋" w:cs="仿宋"/>
          <w:spacing w:val="-9"/>
          <w:kern w:val="0"/>
          <w:sz w:val="32"/>
          <w:szCs w:val="32"/>
          <w:lang w:val="en-US" w:eastAsia="zh-CN" w:bidi="zh-CN"/>
        </w:rPr>
        <w:t>塔什库尔干县2021年塔吉克阿巴提镇民房加固维修补助项目资金1029.73万元，为进一步巩固攻坚成果，推进乡村振兴建设、扎实做好安全生产工作，切实保障村民群众生命财产安全，切实为群众办好事实事，采取由政府统一组织、县行业部门指导，农户自建入户补助的方式对171户住房进行全面加固维修。171户补助资金共计1029.73万元。通过项目实施改善人居环境、整治“脏、乱、差”，群众满意度达到95%。</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12" w:firstLineChars="200"/>
        <w:jc w:val="both"/>
        <w:textAlignment w:val="auto"/>
        <w:rPr>
          <w:rFonts w:hint="eastAsia" w:ascii="仿宋" w:hAnsi="仿宋" w:eastAsia="仿宋" w:cs="仿宋"/>
          <w:spacing w:val="-7"/>
          <w:kern w:val="2"/>
          <w:sz w:val="32"/>
          <w:szCs w:val="32"/>
          <w:lang w:val="en-US" w:eastAsia="zh-CN" w:bidi="zh-CN"/>
        </w:rPr>
      </w:pPr>
      <w:r>
        <w:rPr>
          <w:rFonts w:hint="eastAsia" w:ascii="仿宋" w:hAnsi="仿宋" w:eastAsia="仿宋" w:cs="仿宋"/>
          <w:spacing w:val="-7"/>
          <w:kern w:val="2"/>
          <w:sz w:val="32"/>
          <w:szCs w:val="32"/>
          <w:lang w:val="en-US" w:eastAsia="zh-CN" w:bidi="zh-CN"/>
        </w:rPr>
        <w:t>（1）从项目决策来看，本项目的实施符合发展政策和公共财政支持的方向和重点，绩效目标的设置也较为完整、明确、合理。</w:t>
      </w:r>
    </w:p>
    <w:p>
      <w:pPr>
        <w:keepNext w:val="0"/>
        <w:keepLines w:val="0"/>
        <w:pageBreakBefore w:val="0"/>
        <w:widowControl w:val="0"/>
        <w:tabs>
          <w:tab w:val="left" w:pos="2684"/>
        </w:tabs>
        <w:kinsoku/>
        <w:wordWrap/>
        <w:overflowPunct/>
        <w:topLinePunct w:val="0"/>
        <w:autoSpaceDE w:val="0"/>
        <w:autoSpaceDN w:val="0"/>
        <w:bidi w:val="0"/>
        <w:adjustRightInd/>
        <w:snapToGrid/>
        <w:spacing w:line="57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（2）</w:t>
      </w:r>
      <w:r>
        <w:rPr>
          <w:rFonts w:hint="eastAsia" w:ascii="仿宋" w:hAnsi="仿宋" w:eastAsia="仿宋" w:cs="仿宋"/>
          <w:spacing w:val="-9"/>
          <w:kern w:val="0"/>
          <w:sz w:val="32"/>
          <w:szCs w:val="32"/>
          <w:lang w:val="zh-CN" w:eastAsia="zh-CN" w:bidi="zh-CN"/>
        </w:rPr>
        <w:t>从项目管理来看，本项目资金使用规范，项目管理制度健全且执行有效，但预算编制合理性和合同履约有效性还能进一步提高。</w:t>
      </w:r>
    </w:p>
    <w:p>
      <w:pPr>
        <w:pStyle w:val="13"/>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12"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7"/>
          <w:kern w:val="2"/>
          <w:sz w:val="32"/>
          <w:szCs w:val="32"/>
          <w:lang w:val="en-US" w:eastAsia="zh-CN" w:bidi="zh-CN"/>
        </w:rPr>
        <w:t>（3）</w:t>
      </w:r>
      <w:r>
        <w:rPr>
          <w:rFonts w:hint="eastAsia" w:ascii="仿宋" w:hAnsi="仿宋" w:eastAsia="仿宋" w:cs="仿宋"/>
          <w:spacing w:val="-9"/>
          <w:kern w:val="0"/>
          <w:sz w:val="32"/>
          <w:szCs w:val="32"/>
          <w:lang w:val="zh-CN" w:eastAsia="zh-CN" w:bidi="zh-CN"/>
        </w:rPr>
        <w:t>本项目建设主要服务于当地</w:t>
      </w:r>
      <w:r>
        <w:rPr>
          <w:rFonts w:hint="eastAsia" w:ascii="仿宋" w:hAnsi="仿宋" w:eastAsia="仿宋" w:cs="仿宋"/>
          <w:spacing w:val="-9"/>
          <w:kern w:val="0"/>
          <w:sz w:val="32"/>
          <w:szCs w:val="32"/>
          <w:lang w:val="en-US" w:eastAsia="zh-CN" w:bidi="zh-CN"/>
        </w:rPr>
        <w:t>农户</w:t>
      </w:r>
      <w:r>
        <w:rPr>
          <w:rFonts w:hint="eastAsia" w:ascii="仿宋" w:hAnsi="仿宋" w:eastAsia="仿宋" w:cs="仿宋"/>
          <w:spacing w:val="-9"/>
          <w:kern w:val="0"/>
          <w:sz w:val="32"/>
          <w:szCs w:val="32"/>
          <w:lang w:val="zh-CN" w:eastAsia="zh-CN" w:bidi="zh-CN"/>
        </w:rPr>
        <w:t>生产的发展。在</w:t>
      </w:r>
      <w:r>
        <w:rPr>
          <w:rFonts w:hint="eastAsia" w:ascii="仿宋" w:hAnsi="仿宋" w:eastAsia="仿宋" w:cs="仿宋"/>
          <w:spacing w:val="-9"/>
          <w:kern w:val="0"/>
          <w:sz w:val="32"/>
          <w:szCs w:val="32"/>
          <w:lang w:val="en-US" w:eastAsia="zh-CN" w:bidi="zh-CN"/>
        </w:rPr>
        <w:t>村支部领办</w:t>
      </w:r>
      <w:r>
        <w:rPr>
          <w:rFonts w:hint="eastAsia" w:ascii="仿宋" w:hAnsi="仿宋" w:eastAsia="仿宋" w:cs="仿宋"/>
          <w:spacing w:val="-9"/>
          <w:kern w:val="0"/>
          <w:sz w:val="32"/>
          <w:szCs w:val="32"/>
          <w:lang w:val="zh-CN" w:eastAsia="zh-CN" w:bidi="zh-CN"/>
        </w:rPr>
        <w:t>合作</w:t>
      </w:r>
      <w:r>
        <w:rPr>
          <w:rFonts w:hint="eastAsia" w:ascii="仿宋" w:hAnsi="仿宋" w:eastAsia="仿宋" w:cs="仿宋"/>
          <w:spacing w:val="-9"/>
          <w:kern w:val="0"/>
          <w:sz w:val="32"/>
          <w:szCs w:val="32"/>
          <w:lang w:val="en-US" w:eastAsia="zh-CN" w:bidi="zh-CN"/>
        </w:rPr>
        <w:t>社</w:t>
      </w:r>
      <w:r>
        <w:rPr>
          <w:rFonts w:hint="eastAsia" w:ascii="仿宋" w:hAnsi="仿宋" w:eastAsia="仿宋" w:cs="仿宋"/>
          <w:spacing w:val="-9"/>
          <w:kern w:val="0"/>
          <w:sz w:val="32"/>
          <w:szCs w:val="32"/>
          <w:lang w:val="zh-CN" w:eastAsia="zh-CN" w:bidi="zh-CN"/>
        </w:rPr>
        <w:t>的带动和引导下，在</w:t>
      </w:r>
      <w:r>
        <w:rPr>
          <w:rFonts w:hint="eastAsia" w:ascii="仿宋" w:hAnsi="仿宋" w:eastAsia="仿宋" w:cs="仿宋"/>
          <w:spacing w:val="-9"/>
          <w:kern w:val="0"/>
          <w:sz w:val="32"/>
          <w:szCs w:val="32"/>
          <w:lang w:val="en-US" w:eastAsia="zh-CN" w:bidi="zh-CN"/>
        </w:rPr>
        <w:t>塔吉克阿巴提镇民房加固维修</w:t>
      </w:r>
      <w:r>
        <w:rPr>
          <w:rFonts w:hint="eastAsia" w:ascii="仿宋" w:hAnsi="仿宋" w:eastAsia="仿宋" w:cs="仿宋"/>
          <w:spacing w:val="-9"/>
          <w:kern w:val="0"/>
          <w:sz w:val="32"/>
          <w:szCs w:val="32"/>
          <w:lang w:val="zh-CN" w:eastAsia="zh-CN" w:bidi="zh-CN"/>
        </w:rPr>
        <w:t>，使</w:t>
      </w:r>
      <w:r>
        <w:rPr>
          <w:rFonts w:hint="eastAsia" w:ascii="仿宋" w:hAnsi="仿宋" w:eastAsia="仿宋" w:cs="仿宋"/>
          <w:spacing w:val="-9"/>
          <w:kern w:val="0"/>
          <w:sz w:val="32"/>
          <w:szCs w:val="32"/>
          <w:lang w:val="en-US" w:eastAsia="zh-CN" w:bidi="zh-CN"/>
        </w:rPr>
        <w:t>村与村之间可以提升协调联动发展的机制，为农户多元化体验增加服务质量。</w:t>
      </w:r>
      <w:r>
        <w:rPr>
          <w:rFonts w:hint="eastAsia" w:ascii="仿宋" w:hAnsi="仿宋" w:eastAsia="仿宋" w:cs="仿宋"/>
          <w:spacing w:val="-9"/>
          <w:kern w:val="0"/>
          <w:sz w:val="32"/>
          <w:szCs w:val="32"/>
          <w:lang w:val="zh-CN" w:eastAsia="zh-CN" w:bidi="zh-CN"/>
        </w:rPr>
        <w:t>项目建设可有效带动</w:t>
      </w:r>
      <w:r>
        <w:rPr>
          <w:rFonts w:hint="eastAsia" w:ascii="仿宋" w:hAnsi="仿宋" w:eastAsia="仿宋" w:cs="仿宋"/>
          <w:spacing w:val="-9"/>
          <w:kern w:val="0"/>
          <w:sz w:val="32"/>
          <w:szCs w:val="32"/>
          <w:lang w:val="en-US" w:eastAsia="zh-CN" w:bidi="zh-CN"/>
        </w:rPr>
        <w:t>我村农户</w:t>
      </w:r>
      <w:r>
        <w:rPr>
          <w:rFonts w:hint="eastAsia" w:ascii="仿宋" w:hAnsi="仿宋" w:eastAsia="仿宋" w:cs="仿宋"/>
          <w:spacing w:val="-9"/>
          <w:kern w:val="0"/>
          <w:sz w:val="32"/>
          <w:szCs w:val="32"/>
          <w:lang w:val="zh-CN" w:eastAsia="zh-CN" w:bidi="zh-CN"/>
        </w:rPr>
        <w:t>经济的发展，为</w:t>
      </w:r>
      <w:r>
        <w:rPr>
          <w:rFonts w:hint="eastAsia" w:ascii="仿宋" w:hAnsi="仿宋" w:eastAsia="仿宋" w:cs="仿宋"/>
          <w:spacing w:val="-9"/>
          <w:kern w:val="0"/>
          <w:sz w:val="32"/>
          <w:szCs w:val="32"/>
          <w:lang w:val="en-US" w:eastAsia="zh-CN" w:bidi="zh-CN"/>
        </w:rPr>
        <w:t>农户</w:t>
      </w:r>
      <w:r>
        <w:rPr>
          <w:rFonts w:hint="eastAsia" w:ascii="仿宋" w:hAnsi="仿宋" w:eastAsia="仿宋" w:cs="仿宋"/>
          <w:spacing w:val="-9"/>
          <w:kern w:val="0"/>
          <w:sz w:val="32"/>
          <w:szCs w:val="32"/>
          <w:lang w:val="zh-CN" w:eastAsia="zh-CN" w:bidi="zh-CN"/>
        </w:rPr>
        <w:t>产业化发展注入新元素，提高了农民的收入。项目的实施对促进当地农民就业，增加农民收入作用突出，成为</w:t>
      </w:r>
      <w:r>
        <w:rPr>
          <w:rFonts w:hint="eastAsia" w:ascii="仿宋" w:hAnsi="仿宋" w:eastAsia="仿宋" w:cs="仿宋"/>
          <w:spacing w:val="-9"/>
          <w:kern w:val="0"/>
          <w:sz w:val="32"/>
          <w:szCs w:val="32"/>
          <w:lang w:val="en-US" w:eastAsia="zh-CN" w:bidi="zh-CN"/>
        </w:rPr>
        <w:t>乡村振兴</w:t>
      </w:r>
      <w:r>
        <w:rPr>
          <w:rFonts w:hint="eastAsia" w:ascii="仿宋" w:hAnsi="仿宋" w:eastAsia="仿宋" w:cs="仿宋"/>
          <w:spacing w:val="-9"/>
          <w:kern w:val="0"/>
          <w:sz w:val="32"/>
          <w:szCs w:val="32"/>
          <w:lang w:val="zh-CN" w:eastAsia="zh-CN" w:bidi="zh-CN"/>
        </w:rPr>
        <w:t>的重要抓手和平台。</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黑体" w:hAnsi="黑体" w:eastAsia="黑体" w:cs="黑体"/>
          <w:b/>
          <w:bCs/>
          <w:kern w:val="2"/>
          <w:sz w:val="32"/>
          <w:szCs w:val="32"/>
          <w:lang w:val="en-US" w:eastAsia="zh-CN" w:bidi="zh-CN"/>
        </w:rPr>
      </w:pPr>
      <w:bookmarkStart w:id="4" w:name="·经验教训和建议"/>
      <w:bookmarkEnd w:id="4"/>
      <w:bookmarkStart w:id="5" w:name="_Toc31173"/>
      <w:r>
        <w:rPr>
          <w:rFonts w:hint="eastAsia" w:ascii="黑体" w:hAnsi="黑体" w:eastAsia="黑体" w:cs="黑体"/>
          <w:b/>
          <w:bCs/>
          <w:kern w:val="2"/>
          <w:sz w:val="32"/>
          <w:szCs w:val="32"/>
          <w:lang w:val="en-US" w:eastAsia="zh-CN" w:bidi="zh-CN"/>
        </w:rPr>
        <w:t>·经验教训和建议</w:t>
      </w:r>
      <w:bookmarkEnd w:id="5"/>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lang w:val="en-US" w:bidi="ar-SA"/>
        </w:rPr>
      </w:pPr>
      <w:r>
        <w:rPr>
          <w:rFonts w:hint="eastAsia" w:ascii="楷体" w:hAnsi="楷体" w:eastAsia="楷体" w:cs="楷体"/>
          <w:b/>
          <w:kern w:val="2"/>
          <w:sz w:val="32"/>
          <w:szCs w:val="32"/>
          <w:lang w:val="en-US" w:bidi="ar-SA"/>
        </w:rPr>
        <w:t>（一）主要经验</w:t>
      </w:r>
    </w:p>
    <w:p>
      <w:pPr>
        <w:pStyle w:val="13"/>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right="0" w:righ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各部门各司其职</w:t>
      </w:r>
      <w:r>
        <w:rPr>
          <w:rFonts w:hint="eastAsia" w:ascii="仿宋" w:hAnsi="仿宋" w:eastAsia="仿宋" w:cs="仿宋"/>
          <w:b/>
          <w:sz w:val="32"/>
          <w:szCs w:val="32"/>
          <w:lang w:eastAsia="zh-CN"/>
        </w:rPr>
        <w:t>，</w:t>
      </w:r>
      <w:r>
        <w:rPr>
          <w:rFonts w:hint="eastAsia" w:ascii="仿宋" w:hAnsi="仿宋" w:eastAsia="仿宋" w:cs="仿宋"/>
          <w:b/>
          <w:sz w:val="32"/>
          <w:szCs w:val="32"/>
        </w:rPr>
        <w:t>系统的管理流程保证了项目的顺利开展</w:t>
      </w:r>
    </w:p>
    <w:p>
      <w:pPr>
        <w:pStyle w:val="13"/>
        <w:numPr>
          <w:ilvl w:val="0"/>
          <w:numId w:val="1"/>
        </w:numPr>
        <w:snapToGrid w:val="0"/>
        <w:spacing w:line="540" w:lineRule="exact"/>
        <w:ind w:left="0" w:leftChars="0" w:firstLine="624" w:firstLineChars="200"/>
        <w:jc w:val="left"/>
        <w:rPr>
          <w:rStyle w:val="12"/>
          <w:rFonts w:hint="eastAsia" w:ascii="仿宋_GB2312" w:hAnsi="仿宋" w:eastAsia="仿宋_GB2312" w:cs="Times New Roman"/>
          <w:b w:val="0"/>
          <w:bCs w:val="0"/>
          <w:color w:val="000000"/>
          <w:spacing w:val="-4"/>
          <w:sz w:val="32"/>
          <w:szCs w:val="32"/>
        </w:rPr>
      </w:pPr>
      <w:r>
        <w:rPr>
          <w:rStyle w:val="12"/>
          <w:rFonts w:hint="eastAsia" w:ascii="仿宋_GB2312" w:hAnsi="仿宋" w:eastAsia="仿宋_GB2312" w:cs="Times New Roman"/>
          <w:b w:val="0"/>
          <w:bCs w:val="0"/>
          <w:color w:val="000000"/>
          <w:spacing w:val="-4"/>
          <w:sz w:val="32"/>
          <w:szCs w:val="32"/>
        </w:rPr>
        <w:t>组织指导好各业生产，搞好商品流通，协调好本乡与外地区的经济交流与合作，抓好招商引资，人才引进项目开发，不断培育市场体系，组织经济运行，促进经济发展。</w:t>
      </w:r>
    </w:p>
    <w:p>
      <w:pPr>
        <w:pStyle w:val="13"/>
        <w:numPr>
          <w:ilvl w:val="0"/>
          <w:numId w:val="0"/>
        </w:numPr>
        <w:snapToGrid w:val="0"/>
        <w:spacing w:line="540" w:lineRule="exact"/>
        <w:ind w:right="0" w:rightChars="0" w:firstLine="624" w:firstLineChars="200"/>
        <w:jc w:val="left"/>
        <w:rPr>
          <w:rStyle w:val="12"/>
          <w:rFonts w:ascii="仿宋_GB2312" w:hAnsi="仿宋" w:eastAsia="仿宋_GB2312" w:cs="Times New Roman"/>
          <w:b w:val="0"/>
          <w:bCs w:val="0"/>
          <w:color w:val="000000"/>
          <w:spacing w:val="-4"/>
          <w:sz w:val="32"/>
          <w:szCs w:val="32"/>
        </w:rPr>
      </w:pPr>
      <w:r>
        <w:rPr>
          <w:rStyle w:val="12"/>
          <w:rFonts w:hint="eastAsia" w:ascii="仿宋_GB2312" w:hAnsi="仿宋" w:eastAsia="仿宋_GB2312" w:cs="Times New Roman"/>
          <w:b w:val="0"/>
          <w:bCs w:val="0"/>
          <w:color w:val="000000"/>
          <w:spacing w:val="-4"/>
          <w:sz w:val="32"/>
          <w:szCs w:val="32"/>
        </w:rPr>
        <w:t>2、部署重点工程建设，农业、林业、畜牧、草原、水利财政、土地、交通、科技、乡村振兴、新型乡村化、乡村建设、扶贫开发，一、二、三产业的规划、管理、协调和监督工作；拟订经济发展、产业结构调整规划、计划并组织实施；贯彻落实统筹城乡发展、加快推进城乡一体化和乡村振兴工作总体部署和目标任务。</w:t>
      </w:r>
    </w:p>
    <w:p>
      <w:pPr>
        <w:keepNext w:val="0"/>
        <w:keepLines w:val="0"/>
        <w:pageBreakBefore w:val="0"/>
        <w:widowControl w:val="0"/>
        <w:tabs>
          <w:tab w:val="left" w:pos="2684"/>
        </w:tabs>
        <w:kinsoku/>
        <w:wordWrap/>
        <w:overflowPunct/>
        <w:topLinePunct w:val="0"/>
        <w:autoSpaceDE w:val="0"/>
        <w:autoSpaceDN w:val="0"/>
        <w:bidi w:val="0"/>
        <w:adjustRightInd/>
        <w:snapToGrid/>
        <w:spacing w:line="570" w:lineRule="exact"/>
        <w:ind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en-US" w:eastAsia="zh-CN" w:bidi="zh-CN"/>
        </w:rPr>
        <w:t>3.</w:t>
      </w:r>
      <w:r>
        <w:rPr>
          <w:rFonts w:hint="eastAsia" w:ascii="仿宋" w:hAnsi="仿宋" w:eastAsia="仿宋" w:cs="仿宋"/>
          <w:spacing w:val="-9"/>
          <w:kern w:val="0"/>
          <w:sz w:val="32"/>
          <w:szCs w:val="32"/>
          <w:lang w:val="zh-CN" w:eastAsia="zh-CN" w:bidi="zh-CN"/>
        </w:rPr>
        <w:t>是加强组织领导，本项目绩效评价工作，有县政府主要领导亲自挂帅，分管县领导具体负责，从项目到资金，均能后很好的执行。</w:t>
      </w:r>
    </w:p>
    <w:p>
      <w:pPr>
        <w:keepNext w:val="0"/>
        <w:keepLines w:val="0"/>
        <w:pageBreakBefore w:val="0"/>
        <w:widowControl w:val="0"/>
        <w:tabs>
          <w:tab w:val="left" w:pos="2684"/>
        </w:tabs>
        <w:kinsoku/>
        <w:wordWrap/>
        <w:overflowPunct/>
        <w:topLinePunct w:val="0"/>
        <w:autoSpaceDE w:val="0"/>
        <w:autoSpaceDN w:val="0"/>
        <w:bidi w:val="0"/>
        <w:adjustRightInd/>
        <w:snapToGrid/>
        <w:spacing w:line="570" w:lineRule="exact"/>
        <w:ind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en-US" w:eastAsia="zh-CN" w:bidi="zh-CN"/>
        </w:rPr>
        <w:t>4.</w:t>
      </w:r>
      <w:r>
        <w:rPr>
          <w:rFonts w:hint="eastAsia" w:ascii="仿宋" w:hAnsi="仿宋" w:eastAsia="仿宋" w:cs="仿宋"/>
          <w:spacing w:val="-9"/>
          <w:kern w:val="0"/>
          <w:sz w:val="32"/>
          <w:szCs w:val="32"/>
          <w:lang w:val="zh-CN" w:eastAsia="zh-CN" w:bidi="zh-CN"/>
        </w:rPr>
        <w:t>是加强沟通协调，我单位及时向县领导汇报项目建设进度，加强与施工单位的沟通，确保项目按期完工。</w:t>
      </w:r>
    </w:p>
    <w:p>
      <w:pPr>
        <w:pStyle w:val="13"/>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right="0" w:rightChars="0"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政府补贴流程规范，完成了既定数量的补贴任务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spacing w:val="-7"/>
          <w:kern w:val="2"/>
          <w:sz w:val="32"/>
          <w:szCs w:val="32"/>
          <w:lang w:val="zh-CN" w:eastAsia="zh-CN" w:bidi="zh-CN"/>
        </w:rPr>
      </w:pPr>
      <w:r>
        <w:rPr>
          <w:rFonts w:hint="eastAsia" w:ascii="仿宋" w:hAnsi="仿宋" w:eastAsia="仿宋" w:cs="仿宋"/>
          <w:sz w:val="32"/>
          <w:szCs w:val="32"/>
          <w:lang w:val="en-US" w:eastAsia="zh-CN"/>
        </w:rPr>
        <w:t>塔吉克阿巴提镇民房加固维修补助</w:t>
      </w:r>
      <w:r>
        <w:rPr>
          <w:rFonts w:hint="eastAsia" w:ascii="仿宋" w:hAnsi="仿宋" w:eastAsia="仿宋" w:cs="仿宋"/>
          <w:spacing w:val="-7"/>
          <w:kern w:val="2"/>
          <w:sz w:val="32"/>
          <w:szCs w:val="32"/>
          <w:lang w:val="zh-CN" w:eastAsia="zh-CN" w:bidi="zh-CN"/>
        </w:rPr>
        <w:t>项目支出主要用于支持</w:t>
      </w:r>
      <w:r>
        <w:rPr>
          <w:rFonts w:hint="eastAsia" w:ascii="仿宋" w:hAnsi="仿宋" w:eastAsia="仿宋" w:cs="仿宋"/>
          <w:spacing w:val="-7"/>
          <w:kern w:val="2"/>
          <w:sz w:val="32"/>
          <w:szCs w:val="32"/>
          <w:lang w:val="en-US" w:eastAsia="zh-CN" w:bidi="zh-CN"/>
        </w:rPr>
        <w:t>塔吉克阿巴提镇2021年8月多暴雨，造成地下水位上涨，场地地基土为盐渍土，浸水后溶陷，含硫酸盐地基的盐胀，盐渍土对民房基础造成腐蚀，影响了民房结构安全，</w:t>
      </w:r>
      <w:r>
        <w:rPr>
          <w:rFonts w:hint="eastAsia" w:ascii="仿宋_GB2312" w:hAnsi="仿宋_GB2312" w:eastAsia="仿宋_GB2312" w:cs="仿宋_GB2312"/>
          <w:bCs/>
          <w:sz w:val="32"/>
          <w:szCs w:val="32"/>
        </w:rPr>
        <w:t>为进一步巩固攻坚成果，推进乡村振兴建设、扎实做好安全生产工作，切实保障农牧民群众生命财产安全，切实为群众办好事实事，采取由政府统一组织、县行业部门指导，农户自建入户补助的方式对171户住房进行全面加固维修。</w:t>
      </w:r>
      <w:r>
        <w:rPr>
          <w:rFonts w:hint="eastAsia" w:ascii="仿宋" w:hAnsi="仿宋" w:eastAsia="仿宋" w:cs="仿宋"/>
          <w:kern w:val="0"/>
          <w:sz w:val="32"/>
          <w:szCs w:val="30"/>
          <w:lang w:val="en-US" w:eastAsia="zh-CN"/>
        </w:rPr>
        <w:t>严格</w:t>
      </w:r>
      <w:r>
        <w:rPr>
          <w:rFonts w:hint="eastAsia" w:ascii="仿宋" w:hAnsi="仿宋" w:eastAsia="仿宋" w:cs="仿宋"/>
          <w:kern w:val="0"/>
          <w:sz w:val="32"/>
          <w:szCs w:val="30"/>
        </w:rPr>
        <w:t>实施办公厅、财政部办公厅</w:t>
      </w:r>
      <w:r>
        <w:rPr>
          <w:rFonts w:hint="eastAsia" w:ascii="仿宋" w:hAnsi="仿宋" w:eastAsia="仿宋" w:cs="仿宋"/>
          <w:spacing w:val="-9"/>
          <w:kern w:val="0"/>
          <w:sz w:val="32"/>
          <w:szCs w:val="32"/>
          <w:lang w:val="en-US" w:eastAsia="zh-CN" w:bidi="zh-CN"/>
        </w:rPr>
        <w:t>《中共中央办公厅 国务院办公厅印发&lt;关于加快构建现代化公共文化服务体系的意见&gt;的通知》（财预便[2020]276号）</w:t>
      </w:r>
      <w:r>
        <w:rPr>
          <w:rFonts w:hint="eastAsia" w:ascii="仿宋" w:hAnsi="仿宋" w:eastAsia="仿宋" w:cs="仿宋"/>
          <w:kern w:val="0"/>
          <w:sz w:val="32"/>
          <w:szCs w:val="30"/>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楷体" w:hAnsi="楷体" w:eastAsia="楷体" w:cs="楷体"/>
          <w:b/>
          <w:sz w:val="32"/>
          <w:szCs w:val="32"/>
        </w:rPr>
      </w:pPr>
      <w:r>
        <w:rPr>
          <w:rFonts w:hint="eastAsia" w:ascii="楷体" w:hAnsi="楷体" w:eastAsia="楷体" w:cs="楷体"/>
          <w:b/>
          <w:bCs/>
          <w:sz w:val="32"/>
          <w:szCs w:val="32"/>
        </w:rPr>
        <w:t>（二）</w:t>
      </w:r>
      <w:r>
        <w:rPr>
          <w:rFonts w:hint="eastAsia" w:ascii="楷体" w:hAnsi="楷体" w:eastAsia="楷体" w:cs="楷体"/>
          <w:b/>
          <w:sz w:val="32"/>
          <w:szCs w:val="32"/>
        </w:rPr>
        <w:t>存在的问题</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pacing w:val="-8"/>
          <w:sz w:val="32"/>
          <w:szCs w:val="32"/>
          <w:lang w:val="en-US" w:eastAsia="zh-CN"/>
        </w:rPr>
      </w:pPr>
      <w:bookmarkStart w:id="6" w:name="（三）建议和改进措施"/>
      <w:bookmarkEnd w:id="6"/>
      <w:r>
        <w:rPr>
          <w:rFonts w:hint="eastAsia" w:ascii="仿宋" w:hAnsi="仿宋" w:eastAsia="仿宋" w:cs="仿宋"/>
          <w:spacing w:val="-8"/>
          <w:sz w:val="32"/>
          <w:szCs w:val="32"/>
          <w:lang w:val="en-US" w:eastAsia="zh-CN"/>
        </w:rPr>
        <w:t>在项目实施过程中，因报账程序繁琐，资金请拨周期较长，既影响地方财政的上级专项转移支付资金支出进度，也造成项目承担单位资金到位严重滞后。《报账制办法》的部分规条与现阶段项目管理的需求不适应。</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（三）</w:t>
      </w:r>
      <w:r>
        <w:rPr>
          <w:rFonts w:hint="eastAsia" w:ascii="楷体" w:hAnsi="楷体" w:eastAsia="楷体" w:cs="楷体"/>
          <w:b/>
          <w:kern w:val="2"/>
          <w:sz w:val="32"/>
          <w:szCs w:val="32"/>
          <w:lang w:val="zh-CN" w:eastAsia="zh-CN" w:bidi="ar-SA"/>
        </w:rPr>
        <w:t>建议和改进措施</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pacing w:val="-8"/>
          <w:sz w:val="32"/>
          <w:szCs w:val="32"/>
          <w:lang w:val="en-US" w:eastAsia="zh-CN"/>
        </w:rPr>
      </w:pPr>
      <w:bookmarkStart w:id="7" w:name="_Toc6709"/>
      <w:r>
        <w:rPr>
          <w:rFonts w:hint="eastAsia" w:ascii="仿宋" w:hAnsi="仿宋" w:eastAsia="仿宋" w:cs="仿宋"/>
          <w:spacing w:val="-8"/>
          <w:sz w:val="32"/>
          <w:szCs w:val="32"/>
          <w:lang w:val="en-US" w:eastAsia="zh-CN"/>
        </w:rPr>
        <w:t>一是按照深化预算管理改革精神，减少审批具体项目，采取进一步明确项目实施单位对资金的管理使用责任。二是优化专项资金申报审批流程，按照专项资金管理办法规定的程序和时限加快预算资金下达拨付进程。三是加强资金立项申报论证决策，积极做好项目规划和前期准备工作，专项资金预算指标下达后，主管部门和项目实施单位应尽快审定项目实施方案或任务书，推动项目如期开工。</w:t>
      </w:r>
    </w:p>
    <w:bookmarkEnd w:id="7"/>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bookmarkStart w:id="8" w:name="前  言"/>
      <w:bookmarkEnd w:id="8"/>
      <w:bookmarkStart w:id="9" w:name="_bookmark1"/>
      <w:bookmarkEnd w:id="9"/>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ascii="仿宋"/>
          <w:b/>
          <w:sz w:val="32"/>
          <w:szCs w:val="32"/>
        </w:rPr>
      </w:pPr>
      <w:r>
        <w:rPr>
          <w:rFonts w:hint="eastAsia" w:ascii="黑体" w:hAnsi="黑体" w:eastAsia="黑体" w:cs="黑体"/>
          <w:b/>
          <w:bCs w:val="0"/>
          <w:kern w:val="0"/>
          <w:sz w:val="32"/>
          <w:szCs w:val="32"/>
          <w:lang w:val="en-US" w:eastAsia="zh-CN" w:bidi="zh-CN"/>
        </w:rPr>
        <w:t>前</w:t>
      </w:r>
      <w:r>
        <w:rPr>
          <w:rFonts w:hint="eastAsia" w:ascii="黑体" w:hAnsi="黑体" w:eastAsia="黑体" w:cs="黑体"/>
          <w:b/>
          <w:bCs w:val="0"/>
          <w:kern w:val="0"/>
          <w:sz w:val="32"/>
          <w:szCs w:val="32"/>
          <w:lang w:val="en-US" w:eastAsia="zh-CN" w:bidi="zh-CN"/>
        </w:rPr>
        <w:tab/>
      </w:r>
      <w:r>
        <w:rPr>
          <w:rFonts w:hint="eastAsia" w:ascii="黑体" w:hAnsi="黑体" w:eastAsia="黑体" w:cs="黑体"/>
          <w:b/>
          <w:bCs w:val="0"/>
          <w:kern w:val="0"/>
          <w:sz w:val="32"/>
          <w:szCs w:val="32"/>
          <w:lang w:val="en-US" w:eastAsia="zh-CN" w:bidi="zh-CN"/>
        </w:rPr>
        <w:t>言</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pacing w:val="0"/>
          <w:sz w:val="32"/>
          <w:szCs w:val="32"/>
          <w:highlight w:val="none"/>
        </w:rPr>
      </w:pPr>
      <w:bookmarkStart w:id="10" w:name="_Toc20496"/>
      <w:r>
        <w:rPr>
          <w:rFonts w:hint="eastAsia" w:ascii="仿宋" w:hAnsi="仿宋" w:eastAsia="仿宋" w:cs="仿宋"/>
          <w:spacing w:val="0"/>
          <w:sz w:val="32"/>
          <w:szCs w:val="32"/>
          <w:highlight w:val="none"/>
        </w:rPr>
        <w:t>为加强财政预算支出的管理工作，衡量财政资金使用效益，合理配置公共资源，发挥公共资金的引导和促进作用，进而促进社会经济更好更快的发展。</w:t>
      </w:r>
      <w:r>
        <w:rPr>
          <w:rFonts w:hint="eastAsia" w:ascii="仿宋" w:hAnsi="仿宋" w:eastAsia="仿宋" w:cs="仿宋"/>
          <w:spacing w:val="0"/>
          <w:sz w:val="32"/>
          <w:szCs w:val="32"/>
          <w:highlight w:val="none"/>
          <w:lang w:val="zh-CN" w:eastAsia="zh-CN" w:bidi="zh-CN"/>
        </w:rPr>
        <w:t>本次绩效评价</w:t>
      </w:r>
      <w:r>
        <w:rPr>
          <w:rFonts w:hint="eastAsia" w:ascii="仿宋" w:hAnsi="仿宋" w:eastAsia="仿宋" w:cs="仿宋"/>
          <w:spacing w:val="0"/>
          <w:sz w:val="32"/>
          <w:szCs w:val="32"/>
          <w:highlight w:val="none"/>
        </w:rPr>
        <w:t>受</w:t>
      </w:r>
      <w:r>
        <w:rPr>
          <w:rFonts w:hint="eastAsia" w:ascii="仿宋" w:hAnsi="仿宋" w:eastAsia="仿宋" w:cs="仿宋"/>
          <w:spacing w:val="0"/>
          <w:sz w:val="32"/>
          <w:szCs w:val="32"/>
          <w:highlight w:val="none"/>
          <w:lang w:val="en-US" w:eastAsia="zh-CN" w:bidi="zh-CN"/>
        </w:rPr>
        <w:t>塔什库尔干县塔吉克阿巴提镇人民政府</w:t>
      </w:r>
      <w:r>
        <w:rPr>
          <w:rFonts w:hint="eastAsia" w:ascii="仿宋" w:hAnsi="仿宋" w:eastAsia="仿宋" w:cs="仿宋"/>
          <w:spacing w:val="0"/>
          <w:sz w:val="32"/>
          <w:szCs w:val="32"/>
          <w:highlight w:val="none"/>
        </w:rPr>
        <w:t>委托</w:t>
      </w:r>
      <w:r>
        <w:rPr>
          <w:rFonts w:hint="eastAsia" w:ascii="仿宋" w:hAnsi="仿宋" w:eastAsia="仿宋" w:cs="仿宋"/>
          <w:spacing w:val="0"/>
          <w:sz w:val="32"/>
          <w:szCs w:val="32"/>
          <w:highlight w:val="none"/>
          <w:lang w:val="zh-CN" w:eastAsia="zh-CN"/>
        </w:rPr>
        <w:t>，依据财政部《项目支出</w:t>
      </w:r>
      <w:r>
        <w:rPr>
          <w:rFonts w:hint="eastAsia" w:ascii="仿宋" w:hAnsi="仿宋" w:eastAsia="仿宋" w:cs="仿宋"/>
          <w:spacing w:val="0"/>
          <w:sz w:val="32"/>
          <w:szCs w:val="32"/>
          <w:highlight w:val="none"/>
          <w:lang w:val="zh-CN" w:eastAsia="zh-CN" w:bidi="zh-CN"/>
        </w:rPr>
        <w:t>绩效评价管理办法》（财预〔2021〕10号）和自治区财政厅《自治区财政支出绩效评价管理暂行办法》（新财预〔2018〕189号）的要求，结合预算绩效管理工作规划和财政项目预算管理的相关要求，以</w:t>
      </w:r>
      <w:r>
        <w:rPr>
          <w:rFonts w:hint="eastAsia" w:ascii="仿宋" w:hAnsi="仿宋" w:eastAsia="仿宋" w:cs="仿宋"/>
          <w:sz w:val="32"/>
          <w:szCs w:val="32"/>
          <w:lang w:val="en-US" w:eastAsia="zh-CN"/>
        </w:rPr>
        <w:t>塔吉克阿巴提镇民房加固维修补助项目</w:t>
      </w:r>
      <w:r>
        <w:rPr>
          <w:rFonts w:hint="eastAsia" w:ascii="仿宋" w:hAnsi="仿宋" w:eastAsia="仿宋" w:cs="仿宋"/>
          <w:spacing w:val="0"/>
          <w:sz w:val="32"/>
          <w:szCs w:val="32"/>
          <w:highlight w:val="none"/>
          <w:lang w:val="zh-CN" w:eastAsia="zh-CN" w:bidi="zh-CN"/>
        </w:rPr>
        <w:t>使用情况为评价对象，重点考察财政资金支出的效率性和效益性。</w:t>
      </w:r>
      <w:r>
        <w:rPr>
          <w:rFonts w:hint="eastAsia" w:ascii="仿宋" w:hAnsi="仿宋" w:eastAsia="仿宋" w:cs="仿宋"/>
          <w:spacing w:val="0"/>
          <w:sz w:val="32"/>
          <w:szCs w:val="32"/>
          <w:highlight w:val="none"/>
        </w:rPr>
        <w:t>对</w:t>
      </w:r>
      <w:r>
        <w:rPr>
          <w:rFonts w:hint="eastAsia" w:ascii="仿宋" w:hAnsi="仿宋" w:eastAsia="仿宋" w:cs="仿宋"/>
          <w:spacing w:val="0"/>
          <w:sz w:val="32"/>
          <w:szCs w:val="32"/>
          <w:highlight w:val="none"/>
          <w:lang w:eastAsia="zh-CN"/>
        </w:rPr>
        <w:t>2021年自治区专项基层政协补助经费项目</w:t>
      </w:r>
      <w:r>
        <w:rPr>
          <w:rFonts w:hint="eastAsia" w:ascii="仿宋" w:hAnsi="仿宋" w:eastAsia="仿宋" w:cs="仿宋"/>
          <w:spacing w:val="0"/>
          <w:sz w:val="32"/>
          <w:szCs w:val="32"/>
          <w:highlight w:val="none"/>
        </w:rPr>
        <w:t>财政支出情况进行绩效评价工作，形成绩效评价报告。</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 w:hAnsi="仿宋" w:eastAsia="仿宋" w:cs="仿宋"/>
          <w:b w:val="0"/>
          <w:bCs/>
          <w:kern w:val="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hint="eastAsia" w:ascii="黑体" w:hAnsi="黑体" w:eastAsia="黑体" w:cs="黑体"/>
          <w:sz w:val="32"/>
          <w:szCs w:val="32"/>
        </w:rPr>
      </w:pPr>
      <w:r>
        <w:rPr>
          <w:rFonts w:hint="eastAsia" w:ascii="黑体" w:hAnsi="黑体" w:eastAsia="黑体" w:cs="黑体"/>
          <w:b/>
          <w:bCs w:val="0"/>
          <w:kern w:val="0"/>
          <w:sz w:val="32"/>
          <w:szCs w:val="32"/>
          <w:lang w:val="zh-CN" w:eastAsia="zh-CN" w:bidi="zh-CN"/>
        </w:rPr>
        <w:t>一、项目概况</w:t>
      </w:r>
      <w:bookmarkEnd w:id="10"/>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ascii="仿宋"/>
          <w:b/>
          <w:sz w:val="32"/>
          <w:szCs w:val="32"/>
        </w:rPr>
      </w:pPr>
      <w:bookmarkStart w:id="11" w:name="（一）项目立项的背景和目的"/>
      <w:bookmarkEnd w:id="11"/>
      <w:bookmarkStart w:id="12" w:name="_bookmark3"/>
      <w:bookmarkEnd w:id="12"/>
      <w:r>
        <w:rPr>
          <w:rFonts w:hint="eastAsia" w:ascii="楷体" w:hAnsi="楷体" w:eastAsia="楷体" w:cs="楷体"/>
          <w:b/>
          <w:bCs w:val="0"/>
          <w:kern w:val="0"/>
          <w:sz w:val="32"/>
          <w:szCs w:val="32"/>
          <w:lang w:val="zh-CN" w:eastAsia="zh-CN" w:bidi="zh-CN"/>
        </w:rPr>
        <w:t>（一）项目立项的背景和目的</w:t>
      </w:r>
    </w:p>
    <w:p>
      <w:pPr>
        <w:pageBreakBefore w:val="0"/>
        <w:widowControl w:val="0"/>
        <w:shd w:val="solid" w:color="FFFFFF" w:fill="auto"/>
        <w:kinsoku/>
        <w:wordWrap/>
        <w:overflowPunct/>
        <w:topLinePunct w:val="0"/>
        <w:autoSpaceDE/>
        <w:autoSpaceDN w:val="0"/>
        <w:bidi w:val="0"/>
        <w:adjustRightInd/>
        <w:spacing w:line="560" w:lineRule="exact"/>
        <w:ind w:left="0" w:leftChars="0" w:firstLine="604" w:firstLineChars="200"/>
        <w:textAlignment w:val="auto"/>
        <w:rPr>
          <w:rFonts w:hint="eastAsia" w:ascii="仿宋" w:hAnsi="仿宋" w:eastAsia="仿宋" w:cs="仿宋"/>
          <w:sz w:val="32"/>
          <w:szCs w:val="32"/>
          <w:lang w:val="en-US" w:eastAsia="zh-CN"/>
        </w:rPr>
      </w:pPr>
      <w:r>
        <w:rPr>
          <w:rFonts w:hint="eastAsia" w:ascii="仿宋" w:hAnsi="仿宋" w:eastAsia="仿宋" w:cs="仿宋"/>
          <w:spacing w:val="-9"/>
          <w:kern w:val="0"/>
          <w:sz w:val="32"/>
          <w:szCs w:val="32"/>
          <w:lang w:val="en-US" w:eastAsia="zh-CN" w:bidi="zh-CN"/>
        </w:rPr>
        <w:t>为贯彻落实《中共中央办公厅 国务院办公厅印发&lt;关于加快构建现代化公共文化服务体系的意见&gt;的通知》（财预便[2020]276号）精神，</w:t>
      </w:r>
      <w:r>
        <w:rPr>
          <w:rFonts w:hint="eastAsia" w:ascii="仿宋_GB2312" w:hAnsi="仿宋_GB2312" w:eastAsia="仿宋_GB2312" w:cs="仿宋_GB2312"/>
          <w:sz w:val="32"/>
          <w:szCs w:val="32"/>
        </w:rPr>
        <w:t>塔什库尔干县塔吉克阿巴提镇民房维护项目，其房屋为出现墙体开裂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渗水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，不建议表述为墙体问题的现象，存在安全隐患，塔什库尔干县人民政府对此十分关注和高度重视，为彻底消除安全隐患，确保人民群众生命财产安全，决定对该民房结构进行维修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项目是塔什库尔干县人民政府彻底消除其居民住房的安全隐患，改善该地区的居民居住环境，切实依法保护人民群众的合法权益，落实社会保障机制，充分调动广大人民群众参与的主动性和积极性，维护社会大局稳定的重大举措，具有广泛的社会效应，本项目实施是贯彻构建社会主义和谐社会的一项重要惠民政策，是完善新型社会救助体系，确保农村困难家庭住</w:t>
      </w:r>
      <w:r>
        <w:rPr>
          <w:rFonts w:hint="eastAsia" w:ascii="仿宋_GB2312" w:hAnsi="仿宋_GB2312" w:eastAsia="仿宋_GB2312" w:cs="仿宋_GB2312"/>
          <w:sz w:val="32"/>
          <w:szCs w:val="32"/>
          <w:lang w:val="en-US" w:eastAsia="zh-CN"/>
        </w:rPr>
        <w:t>者有</w:t>
      </w: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的德政措施，更是确保困难群众生命财产安全，关乎民生福祉的一项重要工作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beforeLines="0" w:beforeAutospacing="0" w:after="0" w:afterLines="0" w:afterAutospacing="0" w:line="560" w:lineRule="exact"/>
        <w:ind w:right="0" w:rightChars="0" w:firstLine="643" w:firstLineChars="200"/>
        <w:jc w:val="both"/>
        <w:textAlignment w:val="auto"/>
        <w:outlineLvl w:val="9"/>
        <w:rPr>
          <w:rFonts w:hint="eastAsia" w:ascii="楷体" w:hAnsi="楷体" w:eastAsia="楷体" w:cs="楷体"/>
          <w:b/>
          <w:bCs w:val="0"/>
          <w:kern w:val="0"/>
          <w:sz w:val="32"/>
          <w:szCs w:val="32"/>
          <w:lang w:val="zh-CN" w:bidi="zh-CN"/>
        </w:rPr>
      </w:pPr>
      <w:r>
        <w:rPr>
          <w:rFonts w:hint="eastAsia" w:ascii="楷体" w:hAnsi="楷体" w:eastAsia="楷体" w:cs="楷体"/>
          <w:b/>
          <w:bCs w:val="0"/>
          <w:kern w:val="0"/>
          <w:sz w:val="32"/>
          <w:szCs w:val="32"/>
          <w:lang w:val="zh-CN" w:bidi="zh-CN"/>
        </w:rPr>
        <w:t>项目立项依据</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00" w:firstLineChars="200"/>
        <w:jc w:val="both"/>
        <w:textAlignment w:val="auto"/>
        <w:outlineLvl w:val="9"/>
      </w:pPr>
      <w:r>
        <w:rPr>
          <w:rFonts w:hint="eastAsia" w:ascii="仿宋" w:hAnsi="仿宋" w:eastAsia="仿宋" w:cs="仿宋"/>
          <w:b w:val="0"/>
          <w:bCs w:val="0"/>
          <w:spacing w:val="-10"/>
          <w:sz w:val="32"/>
          <w:szCs w:val="32"/>
          <w:lang w:eastAsia="zh-CN"/>
        </w:rPr>
        <w:t>塔什库尔干塔吉克</w:t>
      </w:r>
      <w:r>
        <w:rPr>
          <w:rFonts w:hint="eastAsia" w:ascii="仿宋" w:hAnsi="仿宋" w:eastAsia="仿宋" w:cs="仿宋"/>
          <w:b w:val="0"/>
          <w:bCs w:val="0"/>
          <w:spacing w:val="-10"/>
          <w:sz w:val="32"/>
          <w:szCs w:val="32"/>
          <w:lang w:val="en-US" w:eastAsia="zh-CN"/>
        </w:rPr>
        <w:t>阿巴提镇人民政府为</w:t>
      </w:r>
      <w:r>
        <w:rPr>
          <w:rFonts w:hint="eastAsia" w:ascii="仿宋" w:hAnsi="仿宋" w:eastAsia="仿宋" w:cs="仿宋"/>
          <w:b w:val="0"/>
          <w:bCs w:val="0"/>
          <w:spacing w:val="-14"/>
          <w:sz w:val="32"/>
          <w:szCs w:val="32"/>
        </w:rPr>
        <w:t>“塔吉克阿巴提镇民房加固维修补助</w:t>
      </w:r>
      <w:r>
        <w:rPr>
          <w:rFonts w:hint="eastAsia" w:ascii="仿宋" w:hAnsi="仿宋" w:eastAsia="仿宋" w:cs="仿宋"/>
          <w:b w:val="0"/>
          <w:bCs w:val="0"/>
          <w:spacing w:val="-10"/>
          <w:sz w:val="32"/>
          <w:szCs w:val="32"/>
          <w:lang w:eastAsia="zh-CN"/>
        </w:rPr>
        <w:t>项目资金</w:t>
      </w:r>
      <w:r>
        <w:rPr>
          <w:rFonts w:hint="eastAsia" w:ascii="仿宋" w:hAnsi="仿宋" w:eastAsia="仿宋" w:cs="仿宋"/>
          <w:b w:val="0"/>
          <w:bCs w:val="0"/>
          <w:spacing w:val="-14"/>
          <w:sz w:val="32"/>
          <w:szCs w:val="32"/>
        </w:rPr>
        <w:t>”</w:t>
      </w:r>
      <w:r>
        <w:rPr>
          <w:rFonts w:hint="eastAsia" w:ascii="仿宋" w:hAnsi="仿宋" w:eastAsia="仿宋" w:cs="仿宋"/>
          <w:b w:val="0"/>
          <w:bCs w:val="0"/>
          <w:spacing w:val="-10"/>
          <w:sz w:val="32"/>
          <w:szCs w:val="32"/>
        </w:rPr>
        <w:t>项目的立项依据</w:t>
      </w:r>
      <w:r>
        <w:rPr>
          <w:rFonts w:hint="eastAsia" w:ascii="仿宋" w:hAnsi="仿宋" w:eastAsia="仿宋" w:cs="仿宋"/>
          <w:b w:val="0"/>
          <w:bCs w:val="0"/>
          <w:spacing w:val="-5"/>
          <w:sz w:val="32"/>
          <w:szCs w:val="32"/>
        </w:rPr>
        <w:t>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eastAsia" w:ascii="仿宋" w:hAnsi="仿宋" w:eastAsia="仿宋" w:cs="仿宋"/>
          <w:spacing w:val="0"/>
          <w:kern w:val="2"/>
          <w:sz w:val="32"/>
          <w:szCs w:val="32"/>
          <w:highlight w:val="none"/>
          <w:shd w:val="clear" w:color="auto" w:fill="auto"/>
          <w:lang w:val="en-US" w:eastAsia="zh-CN" w:bidi="zh-CN"/>
        </w:rPr>
      </w:pPr>
      <w:r>
        <w:rPr>
          <w:rFonts w:hint="eastAsia" w:ascii="仿宋" w:hAnsi="仿宋" w:eastAsia="仿宋" w:cs="仿宋"/>
          <w:spacing w:val="-10"/>
          <w:sz w:val="32"/>
          <w:szCs w:val="32"/>
          <w:lang w:val="en-US" w:eastAsia="zh-CN" w:bidi="zh-CN"/>
        </w:rPr>
        <w:t>1.</w:t>
      </w:r>
      <w:r>
        <w:rPr>
          <w:rFonts w:hint="eastAsia" w:ascii="仿宋" w:hAnsi="仿宋" w:eastAsia="仿宋" w:cs="仿宋"/>
          <w:spacing w:val="0"/>
          <w:kern w:val="2"/>
          <w:sz w:val="32"/>
          <w:szCs w:val="32"/>
          <w:highlight w:val="none"/>
          <w:shd w:val="clear" w:color="auto" w:fill="auto"/>
          <w:lang w:val="en-US" w:eastAsia="zh-CN" w:bidi="zh-CN"/>
        </w:rPr>
        <w:t>《项目支出绩效评价管理办法》（财预〔2021〕10号）；</w:t>
      </w:r>
    </w:p>
    <w:p>
      <w:pPr>
        <w:pStyle w:val="13"/>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spacing w:val="-10"/>
          <w:sz w:val="32"/>
          <w:szCs w:val="32"/>
          <w:lang w:val="en-US" w:eastAsia="zh-CN" w:bidi="zh-CN"/>
        </w:rPr>
      </w:pPr>
      <w:r>
        <w:rPr>
          <w:rFonts w:hint="eastAsia" w:ascii="仿宋" w:hAnsi="仿宋" w:eastAsia="仿宋" w:cs="仿宋"/>
          <w:spacing w:val="0"/>
          <w:kern w:val="2"/>
          <w:sz w:val="32"/>
          <w:szCs w:val="32"/>
          <w:highlight w:val="none"/>
          <w:shd w:val="clear" w:color="auto" w:fill="auto"/>
          <w:lang w:val="en-US" w:eastAsia="zh-CN" w:bidi="zh-CN"/>
        </w:rPr>
        <w:t>2.自治区财政厅《自治区财政支出绩效评价管理暂行办法》（新财预〔2018〕189号）；</w:t>
      </w:r>
    </w:p>
    <w:p>
      <w:pPr>
        <w:pStyle w:val="13"/>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spacing w:val="-10"/>
          <w:sz w:val="32"/>
          <w:szCs w:val="32"/>
          <w:lang w:val="en-US" w:eastAsia="zh-CN" w:bidi="zh-CN"/>
        </w:rPr>
      </w:pPr>
      <w:r>
        <w:rPr>
          <w:rFonts w:hint="eastAsia" w:ascii="仿宋" w:hAnsi="仿宋" w:eastAsia="仿宋" w:cs="仿宋"/>
          <w:b w:val="0"/>
          <w:bCs w:val="0"/>
          <w:spacing w:val="-10"/>
          <w:sz w:val="32"/>
          <w:szCs w:val="32"/>
          <w:lang w:val="en-US" w:eastAsia="zh-CN" w:bidi="zh-CN"/>
        </w:rPr>
        <w:t xml:space="preserve">3.《关于提前下达2021年中央补助地方公共文化服务体系建设补助资金预算》的通知 </w:t>
      </w:r>
      <w:r>
        <w:rPr>
          <w:rFonts w:hint="eastAsia" w:ascii="仿宋" w:hAnsi="仿宋" w:eastAsia="仿宋" w:cs="仿宋"/>
          <w:spacing w:val="-9"/>
          <w:kern w:val="0"/>
          <w:sz w:val="32"/>
          <w:szCs w:val="32"/>
          <w:lang w:val="en-US" w:eastAsia="zh-CN" w:bidi="zh-CN"/>
        </w:rPr>
        <w:t>（财预便[2020]276号）</w:t>
      </w:r>
      <w:r>
        <w:rPr>
          <w:rFonts w:hint="eastAsia" w:ascii="仿宋" w:hAnsi="仿宋" w:eastAsia="仿宋" w:cs="仿宋"/>
          <w:b w:val="0"/>
          <w:bCs w:val="0"/>
          <w:spacing w:val="-10"/>
          <w:sz w:val="32"/>
          <w:szCs w:val="32"/>
          <w:lang w:val="en-US" w:eastAsia="zh-CN" w:bidi="zh-CN"/>
        </w:rPr>
        <w:t xml:space="preserve"> </w:t>
      </w:r>
      <w:r>
        <w:rPr>
          <w:rFonts w:hint="eastAsia" w:ascii="仿宋" w:hAnsi="仿宋" w:eastAsia="仿宋" w:cs="仿宋"/>
          <w:b w:val="0"/>
          <w:bCs w:val="0"/>
          <w:spacing w:val="-1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sz w:val="32"/>
          <w:szCs w:val="32"/>
        </w:rPr>
      </w:pPr>
      <w:r>
        <w:rPr>
          <w:rFonts w:hint="eastAsia" w:ascii="楷体" w:hAnsi="楷体" w:eastAsia="楷体" w:cs="楷体"/>
          <w:b/>
          <w:bCs/>
          <w:sz w:val="32"/>
          <w:szCs w:val="32"/>
          <w:lang w:val="zh-CN" w:eastAsia="zh-CN" w:bidi="zh-CN"/>
        </w:rPr>
        <w:t>（三）项目预算及</w:t>
      </w:r>
      <w:r>
        <w:rPr>
          <w:rFonts w:hint="eastAsia" w:ascii="楷体" w:hAnsi="楷体" w:eastAsia="楷体" w:cs="楷体"/>
          <w:b/>
          <w:kern w:val="0"/>
          <w:sz w:val="32"/>
          <w:szCs w:val="32"/>
          <w:lang w:val="zh-CN" w:eastAsia="zh-CN" w:bidi="zh-CN"/>
        </w:rPr>
        <w:t>资金</w:t>
      </w:r>
      <w:r>
        <w:rPr>
          <w:rFonts w:hint="eastAsia" w:ascii="楷体" w:hAnsi="楷体" w:eastAsia="楷体" w:cs="楷体"/>
          <w:b/>
          <w:bCs/>
          <w:sz w:val="32"/>
          <w:szCs w:val="32"/>
          <w:lang w:val="zh-CN" w:eastAsia="zh-CN" w:bidi="zh-CN"/>
        </w:rPr>
        <w:t>来源</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kern w:val="0"/>
          <w:sz w:val="32"/>
          <w:szCs w:val="32"/>
          <w:lang w:val="zh-CN" w:bidi="zh-CN"/>
        </w:rPr>
        <w:t>1、项目预算</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塔什库尔干塔吉克</w:t>
      </w:r>
      <w:r>
        <w:rPr>
          <w:rFonts w:hint="eastAsia" w:ascii="仿宋" w:hAnsi="仿宋" w:eastAsia="仿宋" w:cs="仿宋"/>
          <w:sz w:val="32"/>
          <w:szCs w:val="32"/>
          <w:lang w:val="en-US" w:eastAsia="zh-CN"/>
        </w:rPr>
        <w:t>阿巴提人民政府的</w:t>
      </w:r>
      <w:r>
        <w:rPr>
          <w:rFonts w:hint="eastAsia" w:ascii="仿宋" w:hAnsi="仿宋" w:eastAsia="仿宋" w:cs="仿宋"/>
          <w:b w:val="0"/>
          <w:bCs w:val="0"/>
          <w:spacing w:val="-14"/>
          <w:sz w:val="32"/>
          <w:szCs w:val="32"/>
        </w:rPr>
        <w:t>塔吉克阿巴提镇民房加固维修补助</w:t>
      </w:r>
      <w:r>
        <w:rPr>
          <w:rFonts w:hint="eastAsia" w:ascii="仿宋" w:hAnsi="仿宋" w:eastAsia="仿宋" w:cs="仿宋"/>
          <w:sz w:val="32"/>
          <w:szCs w:val="32"/>
          <w:lang w:eastAsia="zh-CN"/>
        </w:rPr>
        <w:t>项目</w:t>
      </w:r>
      <w:r>
        <w:rPr>
          <w:rFonts w:hint="eastAsia" w:ascii="仿宋" w:hAnsi="仿宋" w:eastAsia="仿宋" w:cs="仿宋"/>
          <w:sz w:val="32"/>
          <w:szCs w:val="32"/>
        </w:rPr>
        <w:t>，资金来源系</w:t>
      </w:r>
      <w:r>
        <w:rPr>
          <w:rFonts w:hint="eastAsia" w:ascii="仿宋" w:hAnsi="仿宋" w:eastAsia="仿宋" w:cs="仿宋"/>
          <w:sz w:val="32"/>
          <w:szCs w:val="32"/>
          <w:lang w:val="en-US" w:eastAsia="zh-CN"/>
        </w:rPr>
        <w:t>县及资金</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宋体" w:hAnsi="宋体" w:eastAsia="宋体" w:cs="宋体"/>
          <w:lang w:val="en-US" w:eastAsia="zh-CN"/>
        </w:rPr>
      </w:pPr>
      <w:r>
        <w:rPr>
          <w:rFonts w:hint="eastAsia" w:ascii="仿宋" w:hAnsi="仿宋" w:eastAsia="仿宋" w:cs="仿宋"/>
          <w:sz w:val="32"/>
          <w:szCs w:val="32"/>
          <w:lang w:val="en-US" w:eastAsia="zh-CN"/>
        </w:rPr>
        <w:t>2021年下达</w:t>
      </w:r>
      <w:r>
        <w:rPr>
          <w:rFonts w:hint="eastAsia" w:ascii="仿宋" w:hAnsi="仿宋" w:eastAsia="仿宋" w:cs="仿宋"/>
          <w:b w:val="0"/>
          <w:bCs w:val="0"/>
          <w:spacing w:val="-14"/>
          <w:sz w:val="32"/>
          <w:szCs w:val="32"/>
        </w:rPr>
        <w:t>塔吉克阿巴提镇民房加固维修补助</w:t>
      </w:r>
      <w:r>
        <w:rPr>
          <w:rFonts w:hint="eastAsia" w:ascii="仿宋" w:hAnsi="仿宋" w:eastAsia="仿宋" w:cs="仿宋"/>
          <w:sz w:val="32"/>
          <w:szCs w:val="32"/>
          <w:lang w:eastAsia="zh-CN"/>
        </w:rPr>
        <w:t>项目资金</w:t>
      </w:r>
      <w:r>
        <w:rPr>
          <w:rFonts w:hint="eastAsia" w:ascii="仿宋" w:hAnsi="仿宋" w:eastAsia="仿宋" w:cs="仿宋"/>
          <w:sz w:val="32"/>
          <w:szCs w:val="32"/>
          <w:lang w:val="en-US" w:eastAsia="zh-CN"/>
        </w:rPr>
        <w:t>1029.73万元，已支付1029.73万元，预算资金执行率为100%。</w:t>
      </w:r>
    </w:p>
    <w:p>
      <w:pPr>
        <w:keepNext w:val="0"/>
        <w:keepLines w:val="0"/>
        <w:pageBreakBefore w:val="0"/>
        <w:widowControl w:val="0"/>
        <w:numPr>
          <w:ilvl w:val="0"/>
          <w:numId w:val="3"/>
        </w:numPr>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仿宋" w:hAnsi="仿宋" w:eastAsia="仿宋" w:cs="仿宋"/>
          <w:b/>
          <w:bCs/>
          <w:sz w:val="32"/>
          <w:szCs w:val="32"/>
          <w:lang w:val="zh-CN" w:eastAsia="zh-CN" w:bidi="zh-CN"/>
        </w:rPr>
      </w:pPr>
      <w:r>
        <w:rPr>
          <w:rFonts w:hint="eastAsia" w:ascii="仿宋" w:hAnsi="仿宋" w:eastAsia="仿宋" w:cs="仿宋"/>
          <w:b/>
          <w:bCs/>
          <w:sz w:val="32"/>
          <w:szCs w:val="32"/>
          <w:lang w:val="zh-CN" w:eastAsia="zh-CN" w:bidi="zh-CN"/>
        </w:rPr>
        <w:t>资金使用情况</w:t>
      </w:r>
    </w:p>
    <w:p>
      <w:pPr>
        <w:pStyle w:val="2"/>
        <w:rPr>
          <w:rFonts w:hint="eastAsia" w:ascii="仿宋" w:hAnsi="仿宋" w:eastAsia="仿宋" w:cs="仿宋"/>
          <w:b w:val="0"/>
          <w:bCs w:val="0"/>
          <w:kern w:val="0"/>
          <w:sz w:val="32"/>
          <w:szCs w:val="32"/>
          <w:lang w:val="zh-CN" w:eastAsia="zh-CN" w:bidi="zh-CN"/>
        </w:rPr>
      </w:pPr>
      <w:r>
        <w:rPr>
          <w:rFonts w:hint="eastAsia" w:ascii="仿宋" w:hAnsi="仿宋" w:eastAsia="仿宋" w:cs="仿宋"/>
          <w:b w:val="0"/>
          <w:bCs w:val="0"/>
          <w:kern w:val="0"/>
          <w:sz w:val="32"/>
          <w:szCs w:val="32"/>
          <w:lang w:val="en-US" w:eastAsia="zh-CN" w:bidi="zh-CN"/>
        </w:rPr>
        <w:t xml:space="preserve">   吉克阿巴提镇民房加固维修补助项目预计资金拨付（万元）：1029.73万元，资金执行数（万元）：1029.73万元，资金按时拨付率（%）100%。</w:t>
      </w:r>
    </w:p>
    <w:p>
      <w:pPr>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after="0" w:line="560" w:lineRule="exact"/>
        <w:ind w:right="0" w:rightChars="0" w:firstLine="631" w:firstLineChars="200"/>
        <w:jc w:val="both"/>
        <w:textAlignment w:val="auto"/>
        <w:outlineLvl w:val="9"/>
        <w:rPr>
          <w:rFonts w:hint="eastAsia" w:ascii="仿宋" w:hAnsi="仿宋" w:eastAsia="仿宋" w:cs="仿宋"/>
          <w:sz w:val="20"/>
        </w:rPr>
      </w:pPr>
      <w:r>
        <w:rPr>
          <w:rFonts w:hint="eastAsia" w:ascii="仿宋" w:hAnsi="仿宋" w:eastAsia="仿宋" w:cs="仿宋"/>
          <w:b/>
          <w:bCs/>
          <w:spacing w:val="-3"/>
          <w:sz w:val="32"/>
          <w:szCs w:val="32"/>
          <w:lang w:val="zh-CN" w:eastAsia="zh-CN" w:bidi="zh-CN"/>
        </w:rPr>
        <w:t>（1）资金支付流程</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塔什库尔干塔吉克</w:t>
      </w:r>
      <w:r>
        <w:rPr>
          <w:rFonts w:hint="eastAsia" w:ascii="仿宋" w:hAnsi="仿宋" w:eastAsia="仿宋" w:cs="仿宋"/>
          <w:sz w:val="32"/>
          <w:szCs w:val="32"/>
          <w:lang w:val="en-US" w:eastAsia="zh-CN"/>
        </w:rPr>
        <w:t>阿巴提镇人民政府塔吉克阿巴提镇民房加固维修补助</w:t>
      </w:r>
      <w:r>
        <w:rPr>
          <w:rFonts w:hint="eastAsia" w:ascii="仿宋" w:hAnsi="仿宋" w:eastAsia="仿宋" w:cs="仿宋"/>
          <w:sz w:val="32"/>
          <w:szCs w:val="32"/>
        </w:rPr>
        <w:t>项目资金的申请、发票审核</w:t>
      </w:r>
      <w:r>
        <w:rPr>
          <w:rFonts w:hint="eastAsia" w:ascii="仿宋" w:hAnsi="仿宋" w:eastAsia="仿宋" w:cs="仿宋"/>
          <w:sz w:val="32"/>
          <w:szCs w:val="32"/>
          <w:lang w:val="en-US" w:eastAsia="zh-CN"/>
        </w:rPr>
        <w:t>后</w:t>
      </w:r>
      <w:r>
        <w:rPr>
          <w:rFonts w:hint="eastAsia" w:ascii="仿宋" w:hAnsi="仿宋" w:eastAsia="仿宋" w:cs="仿宋"/>
          <w:sz w:val="32"/>
          <w:szCs w:val="32"/>
        </w:rPr>
        <w:t>向财政局提出资金申请，直接支付或授权支付资金。项目资金支付方式有两种：一是授权支付，二是直接支付。</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授权支付范围为非政府采购项目，以及政府采购项目中，采购形</w:t>
      </w:r>
      <w:r>
        <w:rPr>
          <w:rFonts w:hint="eastAsia" w:ascii="仿宋" w:hAnsi="仿宋" w:eastAsia="仿宋" w:cs="仿宋"/>
          <w:spacing w:val="-3"/>
          <w:sz w:val="32"/>
          <w:szCs w:val="32"/>
        </w:rPr>
        <w:t>式为</w:t>
      </w:r>
      <w:r>
        <w:rPr>
          <w:rFonts w:hint="eastAsia" w:ascii="仿宋" w:hAnsi="仿宋" w:eastAsia="仿宋" w:cs="仿宋"/>
          <w:spacing w:val="-3"/>
          <w:sz w:val="32"/>
          <w:szCs w:val="32"/>
          <w:lang w:val="en-US" w:eastAsia="zh-CN"/>
        </w:rPr>
        <w:t>县</w:t>
      </w:r>
      <w:r>
        <w:rPr>
          <w:rFonts w:hint="eastAsia" w:ascii="仿宋" w:hAnsi="仿宋" w:eastAsia="仿宋" w:cs="仿宋"/>
          <w:spacing w:val="-3"/>
          <w:sz w:val="32"/>
          <w:szCs w:val="32"/>
        </w:rPr>
        <w:t>定点协议供货的项目。</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jc w:val="both"/>
        <w:textAlignment w:val="auto"/>
        <w:rPr>
          <w:rFonts w:hint="eastAsia" w:ascii="仿宋" w:hAnsi="仿宋" w:eastAsia="仿宋" w:cs="仿宋"/>
          <w:sz w:val="32"/>
          <w:szCs w:val="32"/>
        </w:rPr>
      </w:pPr>
      <w:r>
        <w:rPr>
          <w:rFonts w:hint="eastAsia" w:ascii="仿宋" w:hAnsi="仿宋" w:eastAsia="仿宋" w:cs="仿宋"/>
          <w:spacing w:val="-10"/>
          <w:sz w:val="32"/>
          <w:szCs w:val="32"/>
        </w:rPr>
        <w:t>直接支付范围为政府采购项目，采购形式为</w:t>
      </w:r>
      <w:r>
        <w:rPr>
          <w:rFonts w:hint="eastAsia" w:ascii="仿宋" w:hAnsi="仿宋" w:eastAsia="仿宋" w:cs="仿宋"/>
          <w:spacing w:val="-10"/>
          <w:sz w:val="32"/>
          <w:szCs w:val="32"/>
          <w:lang w:val="en-US" w:eastAsia="zh-CN"/>
        </w:rPr>
        <w:t>县</w:t>
      </w:r>
      <w:r>
        <w:rPr>
          <w:rFonts w:hint="eastAsia" w:ascii="仿宋" w:hAnsi="仿宋" w:eastAsia="仿宋" w:cs="仿宋"/>
          <w:spacing w:val="-10"/>
          <w:sz w:val="32"/>
          <w:szCs w:val="32"/>
        </w:rPr>
        <w:t>机构集中采购项</w:t>
      </w:r>
      <w:r>
        <w:rPr>
          <w:rFonts w:hint="eastAsia" w:ascii="仿宋" w:hAnsi="仿宋" w:eastAsia="仿宋" w:cs="仿宋"/>
          <w:spacing w:val="-4"/>
          <w:sz w:val="32"/>
          <w:szCs w:val="32"/>
        </w:rPr>
        <w:t>目和分散采购项目。</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本项目严格按照上述支付范围支付资金。授权支付和直接支付流</w:t>
      </w:r>
      <w:r>
        <w:rPr>
          <w:rFonts w:hint="eastAsia" w:ascii="仿宋" w:hAnsi="仿宋" w:eastAsia="仿宋" w:cs="仿宋"/>
          <w:spacing w:val="-21"/>
          <w:sz w:val="32"/>
          <w:szCs w:val="32"/>
        </w:rPr>
        <w:t>程如图</w:t>
      </w:r>
      <w:r>
        <w:rPr>
          <w:rFonts w:hint="eastAsia" w:ascii="仿宋" w:hAnsi="仿宋" w:eastAsia="仿宋" w:cs="仿宋"/>
          <w:sz w:val="32"/>
          <w:szCs w:val="32"/>
        </w:rPr>
        <w:t>1-1、1-2：</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微软雅黑" w:eastAsia="微软雅黑"/>
          <w:b/>
          <w:sz w:val="24"/>
        </w:rPr>
      </w:pPr>
      <w:r>
        <w:rPr>
          <w:rFonts w:hint="eastAsia" w:ascii="仿宋" w:hAnsi="仿宋" w:eastAsia="仿宋" w:cs="仿宋"/>
          <w:sz w:val="32"/>
          <w:szCs w:val="32"/>
          <w:lang w:val="en-US" w:eastAsia="zh-CN"/>
        </w:rPr>
        <w:t>本</w:t>
      </w:r>
      <w:r>
        <w:rPr>
          <w:rFonts w:hint="eastAsia" w:ascii="仿宋" w:hAnsi="仿宋" w:eastAsia="仿宋" w:cs="仿宋"/>
          <w:sz w:val="32"/>
          <w:szCs w:val="32"/>
        </w:rPr>
        <w:t>项目资金支付方式</w:t>
      </w:r>
      <w:r>
        <w:rPr>
          <w:rFonts w:hint="eastAsia" w:ascii="仿宋" w:hAnsi="仿宋" w:eastAsia="仿宋" w:cs="仿宋"/>
          <w:sz w:val="32"/>
          <w:szCs w:val="32"/>
          <w:lang w:val="en-US" w:eastAsia="zh-CN"/>
        </w:rPr>
        <w:t>为</w:t>
      </w:r>
      <w:r>
        <w:rPr>
          <w:rFonts w:hint="eastAsia" w:ascii="仿宋" w:hAnsi="仿宋" w:eastAsia="仿宋" w:cs="仿宋"/>
          <w:sz w:val="32"/>
          <w:szCs w:val="32"/>
        </w:rPr>
        <w:t>直接支付。</w:t>
      </w:r>
    </w:p>
    <w:p>
      <w:pPr>
        <w:tabs>
          <w:tab w:val="left" w:pos="904"/>
        </w:tabs>
        <w:spacing w:before="0" w:line="314" w:lineRule="exact"/>
        <w:ind w:left="0" w:right="8" w:firstLine="0"/>
        <w:jc w:val="center"/>
        <w:rPr>
          <w:rFonts w:hint="eastAsia" w:ascii="微软雅黑" w:eastAsia="微软雅黑"/>
          <w:b/>
          <w:sz w:val="24"/>
        </w:rPr>
      </w:pPr>
      <w:r>
        <w:rPr>
          <w:rFonts w:hint="eastAsia" w:ascii="微软雅黑" w:eastAsia="微软雅黑"/>
          <w:b/>
          <w:sz w:val="24"/>
        </w:rPr>
        <w:t>图1-1</w:t>
      </w:r>
      <w:r>
        <w:rPr>
          <w:rFonts w:hint="eastAsia" w:ascii="微软雅黑" w:eastAsia="微软雅黑"/>
          <w:b/>
          <w:sz w:val="24"/>
        </w:rPr>
        <w:tab/>
      </w:r>
      <w:r>
        <w:rPr>
          <w:rFonts w:hint="eastAsia" w:ascii="微软雅黑" w:eastAsia="微软雅黑"/>
          <w:b/>
          <w:sz w:val="24"/>
        </w:rPr>
        <w:t>授权支付流程图</w:t>
      </w:r>
    </w:p>
    <w:p>
      <w:pPr>
        <w:pStyle w:val="2"/>
        <w:jc w:val="center"/>
        <w:rPr>
          <w:rFonts w:hint="eastAsia" w:ascii="微软雅黑" w:eastAsia="微软雅黑"/>
          <w:b/>
          <w:sz w:val="24"/>
          <w:lang w:eastAsia="zh-CN"/>
        </w:rPr>
      </w:pPr>
      <w:r>
        <w:rPr>
          <w:rFonts w:hint="eastAsia" w:ascii="微软雅黑" w:eastAsia="微软雅黑"/>
          <w:b/>
          <w:sz w:val="24"/>
          <w:lang w:eastAsia="zh-CN"/>
        </w:rPr>
        <w:drawing>
          <wp:inline distT="0" distB="0" distL="114300" distR="114300">
            <wp:extent cx="5424805" cy="3731895"/>
            <wp:effectExtent l="0" t="0" r="4445" b="1905"/>
            <wp:docPr id="11" name="图片 4" descr="授权支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授权支付"/>
                    <pic:cNvPicPr>
                      <a:picLocks noChangeAspect="1"/>
                    </pic:cNvPicPr>
                  </pic:nvPicPr>
                  <pic:blipFill>
                    <a:blip r:embed="rId11"/>
                    <a:stretch>
                      <a:fillRect/>
                    </a:stretch>
                  </pic:blipFill>
                  <pic:spPr>
                    <a:xfrm>
                      <a:off x="0" y="0"/>
                      <a:ext cx="5424805" cy="3731895"/>
                    </a:xfrm>
                    <a:prstGeom prst="rect">
                      <a:avLst/>
                    </a:prstGeom>
                    <a:noFill/>
                    <a:ln>
                      <a:noFill/>
                    </a:ln>
                  </pic:spPr>
                </pic:pic>
              </a:graphicData>
            </a:graphic>
          </wp:inline>
        </w:drawing>
      </w:r>
    </w:p>
    <w:p>
      <w:pPr>
        <w:spacing w:before="0"/>
        <w:ind w:left="995" w:right="526" w:firstLine="0"/>
        <w:jc w:val="center"/>
        <w:rPr>
          <w:rFonts w:hint="eastAsia" w:ascii="微软雅黑" w:eastAsia="微软雅黑"/>
          <w:b/>
          <w:sz w:val="24"/>
        </w:rPr>
      </w:pPr>
    </w:p>
    <w:p>
      <w:pPr>
        <w:spacing w:before="0"/>
        <w:ind w:left="995" w:right="526" w:firstLine="0"/>
        <w:jc w:val="center"/>
        <w:rPr>
          <w:rFonts w:hint="eastAsia" w:ascii="微软雅黑" w:eastAsia="微软雅黑"/>
          <w:b/>
          <w:sz w:val="24"/>
        </w:rPr>
      </w:pPr>
    </w:p>
    <w:p>
      <w:pPr>
        <w:spacing w:before="0"/>
        <w:ind w:left="995" w:right="526" w:firstLine="0"/>
        <w:jc w:val="center"/>
        <w:rPr>
          <w:rFonts w:hint="eastAsia" w:ascii="微软雅黑" w:eastAsia="微软雅黑"/>
          <w:b/>
          <w:sz w:val="24"/>
        </w:rPr>
      </w:pPr>
      <w:r>
        <w:rPr>
          <w:rFonts w:hint="eastAsia" w:ascii="微软雅黑" w:eastAsia="微软雅黑"/>
          <w:b/>
          <w:sz w:val="24"/>
        </w:rPr>
        <w:t>图1-2直接支付流程图</w:t>
      </w:r>
    </w:p>
    <w:p>
      <w:pPr>
        <w:jc w:val="center"/>
        <w:rPr>
          <w:rFonts w:hint="eastAsia" w:eastAsia="宋体"/>
          <w:lang w:eastAsia="zh-CN"/>
        </w:rPr>
      </w:pPr>
      <w:r>
        <w:rPr>
          <w:rFonts w:hint="eastAsia" w:eastAsia="宋体"/>
          <w:lang w:eastAsia="zh-CN"/>
        </w:rPr>
        <w:drawing>
          <wp:inline distT="0" distB="0" distL="114300" distR="114300">
            <wp:extent cx="5565775" cy="3873500"/>
            <wp:effectExtent l="0" t="0" r="15875" b="12700"/>
            <wp:docPr id="19" name="图片 5" descr="直接支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直接支付"/>
                    <pic:cNvPicPr>
                      <a:picLocks noChangeAspect="1"/>
                    </pic:cNvPicPr>
                  </pic:nvPicPr>
                  <pic:blipFill>
                    <a:blip r:embed="rId12"/>
                    <a:stretch>
                      <a:fillRect/>
                    </a:stretch>
                  </pic:blipFill>
                  <pic:spPr>
                    <a:xfrm>
                      <a:off x="0" y="0"/>
                      <a:ext cx="5565775" cy="3873500"/>
                    </a:xfrm>
                    <a:prstGeom prst="rect">
                      <a:avLst/>
                    </a:prstGeom>
                    <a:noFill/>
                    <a:ln>
                      <a:noFill/>
                    </a:ln>
                  </pic:spPr>
                </pic:pic>
              </a:graphicData>
            </a:graphic>
          </wp:inline>
        </w:drawing>
      </w:r>
    </w:p>
    <w:p>
      <w:pPr>
        <w:pStyle w:val="13"/>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after="0" w:line="560" w:lineRule="exact"/>
        <w:ind w:left="0" w:leftChars="0" w:right="0" w:rightChars="0" w:firstLine="631" w:firstLineChars="200"/>
        <w:jc w:val="both"/>
        <w:textAlignment w:val="auto"/>
        <w:rPr>
          <w:rFonts w:hint="eastAsia" w:ascii="仿宋" w:hAnsi="仿宋" w:eastAsia="仿宋" w:cs="仿宋"/>
          <w:lang w:eastAsia="zh-CN"/>
        </w:rPr>
      </w:pPr>
      <w:r>
        <w:rPr>
          <w:rFonts w:hint="eastAsia" w:ascii="仿宋" w:hAnsi="仿宋" w:eastAsia="仿宋" w:cs="仿宋"/>
          <w:b/>
          <w:bCs/>
          <w:spacing w:val="-3"/>
          <w:kern w:val="0"/>
          <w:sz w:val="32"/>
          <w:szCs w:val="32"/>
          <w:lang w:val="en-US" w:eastAsia="zh-CN"/>
        </w:rPr>
        <w:t>（2）实际支付情况</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塔什库尔干塔吉克阿巴提镇人民政府的塔吉克阿巴提镇民房加固维修补助项目账面核算支出额1029.73万元。</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outlineLvl w:val="9"/>
        <w:rPr>
          <w:rFonts w:ascii="仿宋"/>
          <w:b/>
          <w:sz w:val="20"/>
        </w:rPr>
      </w:pPr>
      <w:bookmarkStart w:id="13" w:name="_bookmark6"/>
      <w:bookmarkEnd w:id="13"/>
      <w:bookmarkStart w:id="14" w:name="（四）项目实施情况"/>
      <w:bookmarkEnd w:id="14"/>
      <w:r>
        <w:rPr>
          <w:rFonts w:hint="eastAsia" w:ascii="楷体" w:hAnsi="楷体" w:eastAsia="楷体" w:cs="楷体"/>
          <w:b/>
          <w:bCs/>
          <w:sz w:val="32"/>
          <w:szCs w:val="32"/>
          <w:lang w:val="zh-CN" w:eastAsia="zh-CN" w:bidi="zh-CN"/>
        </w:rPr>
        <w:t>（四）项目实施情况</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ascii="微软雅黑"/>
          <w:b/>
          <w:sz w:val="32"/>
          <w:szCs w:val="32"/>
        </w:rPr>
      </w:pPr>
      <w:r>
        <w:rPr>
          <w:rFonts w:hint="eastAsia" w:ascii="仿宋" w:hAnsi="仿宋" w:eastAsia="仿宋" w:cs="仿宋"/>
          <w:spacing w:val="-8"/>
          <w:sz w:val="32"/>
          <w:szCs w:val="32"/>
          <w:lang w:val="en-US" w:eastAsia="zh-CN"/>
        </w:rPr>
        <w:t>塔吉克阿巴提镇民房加固维修补助</w:t>
      </w:r>
      <w:r>
        <w:rPr>
          <w:rFonts w:hint="eastAsia" w:ascii="仿宋" w:hAnsi="仿宋" w:eastAsia="仿宋" w:cs="仿宋"/>
          <w:spacing w:val="-8"/>
          <w:sz w:val="32"/>
          <w:szCs w:val="32"/>
          <w:lang w:eastAsia="zh-CN"/>
        </w:rPr>
        <w:t>项目资金</w:t>
      </w:r>
      <w:r>
        <w:rPr>
          <w:rFonts w:hint="eastAsia" w:ascii="仿宋" w:hAnsi="仿宋" w:eastAsia="仿宋" w:cs="仿宋"/>
          <w:spacing w:val="-8"/>
          <w:sz w:val="32"/>
          <w:szCs w:val="32"/>
          <w:lang w:val="en-US" w:eastAsia="zh-CN"/>
        </w:rPr>
        <w:t>1029.73元，已支付1029.73万元，预算资金执行率（%）100%。</w:t>
      </w:r>
      <w:r>
        <w:rPr>
          <w:rFonts w:hint="eastAsia" w:ascii="仿宋" w:hAnsi="仿宋" w:eastAsia="仿宋" w:cs="仿宋"/>
          <w:spacing w:val="-8"/>
          <w:sz w:val="32"/>
          <w:szCs w:val="32"/>
        </w:rPr>
        <w:t>用于</w:t>
      </w:r>
      <w:r>
        <w:rPr>
          <w:rFonts w:hint="eastAsia" w:ascii="仿宋" w:hAnsi="仿宋" w:eastAsia="仿宋" w:cs="仿宋"/>
          <w:spacing w:val="-8"/>
          <w:sz w:val="32"/>
          <w:szCs w:val="32"/>
          <w:lang w:eastAsia="zh-CN"/>
        </w:rPr>
        <w:t>支持我</w:t>
      </w:r>
      <w:r>
        <w:rPr>
          <w:rFonts w:hint="eastAsia" w:ascii="仿宋" w:hAnsi="仿宋" w:eastAsia="仿宋" w:cs="仿宋"/>
          <w:spacing w:val="-8"/>
          <w:sz w:val="32"/>
          <w:szCs w:val="32"/>
          <w:lang w:val="en-US" w:eastAsia="zh-CN"/>
        </w:rPr>
        <w:t>镇</w:t>
      </w:r>
      <w:r>
        <w:rPr>
          <w:rFonts w:hint="eastAsia" w:ascii="仿宋" w:hAnsi="仿宋" w:eastAsia="仿宋" w:cs="仿宋"/>
          <w:spacing w:val="-9"/>
          <w:sz w:val="32"/>
          <w:szCs w:val="32"/>
          <w:lang w:val="en-US" w:eastAsia="zh-CN"/>
        </w:rPr>
        <w:t>民房加固维修补助项目</w:t>
      </w:r>
      <w:r>
        <w:rPr>
          <w:rFonts w:hint="eastAsia" w:ascii="仿宋" w:hAnsi="仿宋" w:eastAsia="仿宋" w:cs="仿宋"/>
          <w:spacing w:val="-8"/>
          <w:sz w:val="32"/>
          <w:szCs w:val="32"/>
          <w:lang w:eastAsia="zh-CN"/>
        </w:rPr>
        <w:t>，</w:t>
      </w:r>
      <w:bookmarkStart w:id="15" w:name="_bookmark7"/>
      <w:bookmarkEnd w:id="15"/>
      <w:r>
        <w:rPr>
          <w:rFonts w:hint="eastAsia" w:ascii="仿宋_GB2312" w:hAnsi="仿宋_GB2312" w:eastAsia="仿宋_GB2312" w:cs="仿宋_GB2312"/>
          <w:bCs/>
          <w:sz w:val="32"/>
          <w:szCs w:val="32"/>
        </w:rPr>
        <w:t>为进一步巩固攻坚成果，推进乡村振兴建设、扎实做好安全生产工作，切实保障农牧民群众生命财产安全，切实为群众办好事实事，采取由政府统一组织、县行业部门指导，农户自建入户补助的方式对171户住房进行全面加固维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 w:hAnsi="楷体" w:eastAsia="楷体" w:cs="楷体"/>
          <w:b/>
          <w:bCs/>
          <w:sz w:val="32"/>
          <w:szCs w:val="32"/>
          <w:lang w:val="zh-CN" w:eastAsia="zh-CN" w:bidi="zh-CN"/>
        </w:rPr>
      </w:pPr>
      <w:bookmarkStart w:id="16" w:name="（五）项目组织及管理"/>
      <w:bookmarkEnd w:id="16"/>
      <w:r>
        <w:rPr>
          <w:rFonts w:hint="eastAsia" w:ascii="楷体" w:hAnsi="楷体" w:eastAsia="楷体" w:cs="楷体"/>
          <w:b/>
          <w:bCs/>
          <w:sz w:val="32"/>
          <w:szCs w:val="32"/>
          <w:lang w:val="zh-CN" w:eastAsia="zh-CN" w:bidi="zh-CN"/>
        </w:rPr>
        <w:t>（五）项目组织及管理</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643" w:firstLineChars="200"/>
        <w:jc w:val="both"/>
        <w:textAlignment w:val="auto"/>
        <w:outlineLvl w:val="9"/>
        <w:rPr>
          <w:rFonts w:hint="eastAsia" w:ascii="仿宋" w:hAnsi="仿宋" w:eastAsia="仿宋" w:cs="仿宋"/>
          <w:b/>
          <w:sz w:val="32"/>
          <w:szCs w:val="32"/>
          <w:lang w:val="zh-CN" w:eastAsia="zh-CN" w:bidi="zh-CN"/>
        </w:rPr>
      </w:pPr>
      <w:r>
        <w:rPr>
          <w:rFonts w:hint="eastAsia" w:ascii="仿宋" w:hAnsi="仿宋" w:eastAsia="仿宋" w:cs="仿宋"/>
          <w:b/>
          <w:sz w:val="32"/>
          <w:szCs w:val="32"/>
          <w:lang w:val="zh-CN" w:eastAsia="zh-CN" w:bidi="zh-CN"/>
        </w:rPr>
        <w:t>1.项目组织情况</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塔什库尔干塔吉克阿巴提人民政府负责所属单位财政支出部门预算编报审核、执行监管、调整审核、决算管理，负责对预算单位内控管理的监督，负责财政支出资金绩效管理。</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塔什库尔干塔吉克阿巴提人民政府是政府财政资金主管部门，负责建立政府预算项目库，负责财政部门预算、财政专项资金的预算管理、执行监督、决算审批，财政国库资金拨付，对财政支出绩效评价全面监管。</w:t>
      </w:r>
    </w:p>
    <w:p>
      <w:pPr>
        <w:pageBreakBefore w:val="0"/>
        <w:widowControl w:val="0"/>
        <w:shd w:val="solid" w:color="FFFFFF" w:fill="auto"/>
        <w:kinsoku/>
        <w:wordWrap/>
        <w:overflowPunct/>
        <w:topLinePunct w:val="0"/>
        <w:autoSpaceDE/>
        <w:autoSpaceDN w:val="0"/>
        <w:bidi w:val="0"/>
        <w:adjustRightIn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塔什库尔干县塔吉克阿巴提镇</w:t>
      </w:r>
      <w:r>
        <w:rPr>
          <w:rFonts w:hint="eastAsia" w:ascii="仿宋_GB2312" w:hAnsi="仿宋_GB2312" w:eastAsia="仿宋_GB2312" w:cs="仿宋_GB2312"/>
          <w:sz w:val="32"/>
          <w:szCs w:val="32"/>
          <w:lang w:val="en-US" w:eastAsia="zh-CN"/>
        </w:rPr>
        <w:t>的</w:t>
      </w:r>
      <w:r>
        <w:rPr>
          <w:rFonts w:hint="eastAsia" w:ascii="仿宋" w:hAnsi="仿宋" w:eastAsia="仿宋" w:cs="仿宋"/>
          <w:spacing w:val="-9"/>
          <w:sz w:val="32"/>
          <w:szCs w:val="32"/>
          <w:lang w:val="en-US" w:eastAsia="zh-CN"/>
        </w:rPr>
        <w:t>塔吉克阿巴提镇民房加固维修补助项目</w:t>
      </w:r>
      <w:r>
        <w:rPr>
          <w:rFonts w:hint="eastAsia" w:ascii="仿宋_GB2312" w:hAnsi="仿宋_GB2312" w:eastAsia="仿宋_GB2312" w:cs="仿宋_GB2312"/>
          <w:sz w:val="32"/>
          <w:szCs w:val="32"/>
        </w:rPr>
        <w:t>，其房屋为出现墙体开裂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渗水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，不建议表述为墙体问题的现象，存在安全隐患，塔什库尔干县人民政府对此十分关注和高度重视，为彻底消除安全隐患，确保人民群众生命财产安全，决定对该民房结构进行维修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项目是塔什库尔干县人民政府彻底消除其居民住房的安全隐患，改善该地区的居民居住环境，切实依法保护人民群众的合法权益，落实社会保障机制，充分调动广大人民群众参与的主动性和积极性，维护社会大局稳定的重大举措，具有广泛的社会效应，本项目实施是贯彻构建社会主义和谐社会的一项重要惠民政策，是完善新型社会救助体系，确保农村困难家庭住</w:t>
      </w:r>
      <w:r>
        <w:rPr>
          <w:rFonts w:hint="eastAsia" w:ascii="仿宋_GB2312" w:hAnsi="仿宋_GB2312" w:eastAsia="仿宋_GB2312" w:cs="仿宋_GB2312"/>
          <w:sz w:val="32"/>
          <w:szCs w:val="32"/>
          <w:lang w:val="en-US" w:eastAsia="zh-CN"/>
        </w:rPr>
        <w:t>者有</w:t>
      </w: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的德政措施，更是确保困难群众生命财产安全，关乎民生福祉的一项重要工作</w:t>
      </w:r>
      <w:r>
        <w:rPr>
          <w:rFonts w:hint="eastAsia" w:ascii="仿宋_GB2312" w:hAnsi="仿宋_GB2312" w:eastAsia="仿宋_GB2312" w:cs="仿宋_GB2312"/>
          <w:sz w:val="32"/>
          <w:szCs w:val="32"/>
          <w:lang w:eastAsia="zh-CN"/>
        </w:rPr>
        <w:t>。</w:t>
      </w:r>
    </w:p>
    <w:p>
      <w:pPr>
        <w:pageBreakBefore w:val="0"/>
        <w:widowControl w:val="0"/>
        <w:shd w:val="solid" w:color="FFFFFF" w:fill="auto"/>
        <w:kinsoku/>
        <w:wordWrap/>
        <w:overflowPunct/>
        <w:topLinePunct w:val="0"/>
        <w:autoSpaceDE/>
        <w:autoSpaceDN w:val="0"/>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采</w:t>
      </w:r>
      <w:r>
        <w:rPr>
          <w:rFonts w:hint="eastAsia" w:ascii="仿宋_GB2312" w:hAnsi="仿宋_GB2312" w:eastAsia="仿宋_GB2312" w:cs="仿宋_GB2312"/>
          <w:sz w:val="32"/>
          <w:szCs w:val="32"/>
          <w:lang w:eastAsia="zh-CN"/>
        </w:rPr>
        <w:t>取结构加固修复的办法进行处理，只要花少量的资金来加固维修，就可以恢复其承载力及结构原有的使用功能，延长结构的使用年限及提高结构的可靠性，整体性，抗震性，确保其能够继续安全使用，不仅节约了资本，缩短了施工工期。</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outlineLvl w:val="9"/>
      </w:pPr>
      <w:r>
        <w:rPr>
          <w:rFonts w:hint="eastAsia" w:ascii="仿宋_GB2312" w:hAnsi="仿宋_GB2312" w:eastAsia="仿宋_GB2312" w:cs="仿宋_GB2312"/>
          <w:sz w:val="32"/>
          <w:szCs w:val="32"/>
        </w:rPr>
        <w:t>本项目的实施，一是改善了农村人居条件，困难群体人居条件得到有效改善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二是农村面貌有所改善，美化了农村环境，提高了农村</w:t>
      </w:r>
      <w:r>
        <w:rPr>
          <w:rFonts w:hint="eastAsia" w:ascii="仿宋_GB2312" w:hAnsi="仿宋_GB2312" w:eastAsia="仿宋_GB2312" w:cs="仿宋_GB2312"/>
          <w:sz w:val="32"/>
          <w:szCs w:val="32"/>
          <w:lang w:val="en-US" w:eastAsia="zh-CN"/>
        </w:rPr>
        <w:t>生活</w:t>
      </w:r>
      <w:r>
        <w:rPr>
          <w:rFonts w:hint="eastAsia" w:ascii="仿宋_GB2312" w:hAnsi="仿宋_GB2312" w:eastAsia="仿宋_GB2312" w:cs="仿宋_GB2312"/>
          <w:sz w:val="32"/>
          <w:szCs w:val="32"/>
        </w:rPr>
        <w:t>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推动了和谐社会建设，让农村困难群体共享了改革进展成果，增强了农村困难群体建设美好家园的信心，紧密了党群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干群关系，促进了社会和谐</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639" w:firstLineChars="200"/>
        <w:jc w:val="both"/>
        <w:textAlignment w:val="auto"/>
        <w:outlineLvl w:val="9"/>
        <w:rPr>
          <w:rFonts w:hint="eastAsia" w:ascii="仿宋" w:hAnsi="仿宋" w:eastAsia="仿宋" w:cs="仿宋"/>
          <w:b/>
          <w:bCs/>
          <w:spacing w:val="-1"/>
          <w:sz w:val="32"/>
          <w:szCs w:val="32"/>
          <w:lang w:val="zh-CN" w:eastAsia="zh-CN" w:bidi="zh-CN"/>
        </w:rPr>
      </w:pPr>
      <w:r>
        <w:rPr>
          <w:rFonts w:hint="eastAsia" w:ascii="仿宋" w:hAnsi="仿宋" w:eastAsia="仿宋" w:cs="仿宋"/>
          <w:b/>
          <w:bCs/>
          <w:spacing w:val="-1"/>
          <w:sz w:val="32"/>
          <w:szCs w:val="32"/>
          <w:lang w:val="zh-CN" w:eastAsia="zh-CN" w:bidi="zh-CN"/>
        </w:rPr>
        <w:t>2.项目实施流程</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项目实施流程如图1-4所示：</w:t>
      </w:r>
    </w:p>
    <w:p>
      <w:pPr>
        <w:pStyle w:val="5"/>
        <w:spacing w:before="197" w:line="417" w:lineRule="auto"/>
        <w:ind w:left="240" w:right="98" w:firstLine="559"/>
        <w:rPr>
          <w:rFonts w:hint="eastAsia" w:ascii="微软雅黑" w:eastAsia="宋体"/>
          <w:b/>
          <w:sz w:val="10"/>
          <w:lang w:eastAsia="zh-CN"/>
        </w:rPr>
      </w:pPr>
      <w:r>
        <w:rPr>
          <w:rFonts w:hint="eastAsia" w:ascii="微软雅黑" w:eastAsia="宋体"/>
          <w:b/>
          <w:sz w:val="10"/>
          <w:lang w:eastAsia="zh-CN"/>
        </w:rPr>
        <w:drawing>
          <wp:inline distT="0" distB="0" distL="114300" distR="114300">
            <wp:extent cx="4781550" cy="3939540"/>
            <wp:effectExtent l="0" t="0" r="0" b="3810"/>
            <wp:docPr id="20" name="图片 20"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流程图"/>
                    <pic:cNvPicPr>
                      <a:picLocks noChangeAspect="1"/>
                    </pic:cNvPicPr>
                  </pic:nvPicPr>
                  <pic:blipFill>
                    <a:blip r:embed="rId13"/>
                    <a:stretch>
                      <a:fillRect/>
                    </a:stretch>
                  </pic:blipFill>
                  <pic:spPr>
                    <a:xfrm>
                      <a:off x="0" y="0"/>
                      <a:ext cx="4781550" cy="3939540"/>
                    </a:xfrm>
                    <a:prstGeom prst="rect">
                      <a:avLst/>
                    </a:prstGeom>
                  </pic:spPr>
                </pic:pic>
              </a:graphicData>
            </a:graphic>
          </wp:inline>
        </w:drawing>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仿宋" w:hAnsi="仿宋" w:eastAsia="仿宋" w:cs="仿宋"/>
          <w:b/>
          <w:bCs/>
          <w:sz w:val="32"/>
          <w:szCs w:val="32"/>
          <w:lang w:val="en-US" w:eastAsia="zh-CN" w:bidi="zh-CN"/>
        </w:rPr>
        <w:t>3.</w:t>
      </w:r>
      <w:r>
        <w:rPr>
          <w:rFonts w:hint="eastAsia" w:ascii="仿宋" w:hAnsi="仿宋" w:eastAsia="仿宋" w:cs="仿宋"/>
          <w:b/>
          <w:bCs/>
          <w:sz w:val="32"/>
          <w:szCs w:val="32"/>
          <w:lang w:val="zh-CN" w:eastAsia="zh-CN" w:bidi="zh-CN"/>
        </w:rPr>
        <w:t>项目管理制度</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jc w:val="both"/>
        <w:textAlignment w:val="auto"/>
        <w:outlineLvl w:val="9"/>
        <w:rPr>
          <w:rFonts w:hint="eastAsia" w:ascii="仿宋" w:hAnsi="仿宋" w:eastAsia="仿宋" w:cs="仿宋"/>
          <w:spacing w:val="-3"/>
          <w:sz w:val="32"/>
          <w:szCs w:val="32"/>
          <w:lang w:eastAsia="zh-CN"/>
        </w:rPr>
      </w:pPr>
      <w:r>
        <w:rPr>
          <w:rFonts w:hint="eastAsia" w:ascii="宋体" w:hAnsi="宋体"/>
          <w:b w:val="0"/>
          <w:bCs w:val="0"/>
          <w:color w:val="3E3E3E"/>
          <w:szCs w:val="24"/>
          <w:lang w:val="en-US" w:eastAsia="zh-CN"/>
        </w:rPr>
        <w:t xml:space="preserve">           </w:t>
      </w:r>
      <w:r>
        <w:rPr>
          <w:rFonts w:hint="eastAsia" w:ascii="仿宋" w:hAnsi="仿宋" w:eastAsia="仿宋" w:cs="仿宋"/>
          <w:b w:val="0"/>
          <w:bCs w:val="0"/>
          <w:color w:val="3E3E3E"/>
          <w:sz w:val="32"/>
          <w:szCs w:val="32"/>
          <w:lang w:val="en-US" w:eastAsia="zh-CN"/>
        </w:rPr>
        <w:t xml:space="preserve"> </w:t>
      </w:r>
      <w:r>
        <w:rPr>
          <w:rFonts w:hint="eastAsia" w:ascii="仿宋" w:hAnsi="仿宋" w:eastAsia="仿宋" w:cs="仿宋"/>
          <w:b w:val="0"/>
          <w:bCs w:val="0"/>
          <w:color w:val="3E3E3E"/>
          <w:sz w:val="32"/>
          <w:szCs w:val="32"/>
        </w:rPr>
        <w:t>项目决策程序及相关责任</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jc w:val="both"/>
        <w:textAlignment w:val="auto"/>
        <w:outlineLvl w:val="9"/>
        <w:rPr>
          <w:rFonts w:hint="eastAsia" w:ascii="仿宋" w:eastAsia="仿宋"/>
          <w:spacing w:val="-3"/>
          <w:sz w:val="32"/>
          <w:szCs w:val="32"/>
        </w:rPr>
      </w:pPr>
      <w:r>
        <w:rPr>
          <w:rFonts w:hint="eastAsia" w:ascii="仿宋" w:eastAsia="仿宋"/>
          <w:spacing w:val="-3"/>
          <w:sz w:val="32"/>
          <w:szCs w:val="32"/>
          <w:lang w:val="en-US" w:eastAsia="zh-CN"/>
        </w:rPr>
        <w:t xml:space="preserve">   </w:t>
      </w:r>
      <w:r>
        <w:rPr>
          <w:rFonts w:hint="eastAsia" w:ascii="仿宋" w:eastAsia="仿宋"/>
          <w:spacing w:val="-3"/>
          <w:sz w:val="32"/>
          <w:szCs w:val="32"/>
          <w:lang w:eastAsia="zh-CN"/>
        </w:rPr>
        <w:t>（</w:t>
      </w:r>
      <w:r>
        <w:rPr>
          <w:rFonts w:hint="eastAsia" w:ascii="仿宋" w:eastAsia="仿宋"/>
          <w:spacing w:val="-3"/>
          <w:sz w:val="32"/>
          <w:szCs w:val="32"/>
          <w:lang w:val="en-US" w:eastAsia="zh-CN"/>
        </w:rPr>
        <w:t>1</w:t>
      </w:r>
      <w:r>
        <w:rPr>
          <w:rFonts w:hint="eastAsia" w:ascii="仿宋" w:eastAsia="仿宋"/>
          <w:spacing w:val="-3"/>
          <w:sz w:val="32"/>
          <w:szCs w:val="32"/>
          <w:lang w:eastAsia="zh-CN"/>
        </w:rPr>
        <w:t>）</w:t>
      </w:r>
      <w:r>
        <w:rPr>
          <w:rFonts w:hint="eastAsia" w:ascii="仿宋" w:eastAsia="仿宋"/>
          <w:spacing w:val="-3"/>
          <w:sz w:val="32"/>
          <w:szCs w:val="32"/>
        </w:rPr>
        <w:t>财务管理方面</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left="0" w:right="0" w:rightChars="0" w:firstLine="628"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3"/>
          <w:sz w:val="32"/>
          <w:szCs w:val="32"/>
        </w:rPr>
        <w:t>塔什库尔干塔吉克</w:t>
      </w:r>
      <w:r>
        <w:rPr>
          <w:rFonts w:hint="eastAsia" w:ascii="仿宋" w:hAnsi="仿宋" w:eastAsia="仿宋" w:cs="仿宋"/>
          <w:spacing w:val="-3"/>
          <w:sz w:val="32"/>
          <w:szCs w:val="32"/>
          <w:lang w:val="en-US" w:eastAsia="zh-CN"/>
        </w:rPr>
        <w:t>阿巴提镇人民政府</w:t>
      </w:r>
      <w:r>
        <w:rPr>
          <w:rFonts w:hint="eastAsia" w:ascii="仿宋" w:hAnsi="仿宋" w:eastAsia="仿宋" w:cs="仿宋"/>
          <w:spacing w:val="-3"/>
          <w:sz w:val="32"/>
          <w:szCs w:val="32"/>
        </w:rPr>
        <w:t>管理制度（试行）；</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color w:val="3E3E3E"/>
          <w:sz w:val="32"/>
          <w:szCs w:val="32"/>
        </w:rPr>
        <w:t>财会部门详细记录决策过程、各方面意见，与项目建议书和可行性研究报告等相关资料一同由基建处（科）妥善归档保管</w:t>
      </w:r>
      <w:r>
        <w:rPr>
          <w:rFonts w:hint="eastAsia" w:ascii="仿宋" w:hAnsi="仿宋" w:eastAsia="仿宋" w:cs="仿宋"/>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28" w:firstLineChars="200"/>
        <w:jc w:val="both"/>
        <w:textAlignment w:val="auto"/>
        <w:outlineLvl w:val="9"/>
      </w:pPr>
      <w:r>
        <w:rPr>
          <w:rFonts w:hint="eastAsia" w:ascii="仿宋" w:eastAsia="仿宋"/>
          <w:spacing w:val="-3"/>
          <w:sz w:val="32"/>
          <w:szCs w:val="32"/>
          <w:lang w:eastAsia="zh-CN"/>
        </w:rPr>
        <w:t>（</w:t>
      </w:r>
      <w:r>
        <w:rPr>
          <w:rFonts w:hint="eastAsia" w:ascii="仿宋" w:eastAsia="仿宋"/>
          <w:spacing w:val="-3"/>
          <w:sz w:val="32"/>
          <w:szCs w:val="32"/>
          <w:lang w:val="en-US" w:eastAsia="zh-CN"/>
        </w:rPr>
        <w:t>2</w:t>
      </w:r>
      <w:r>
        <w:rPr>
          <w:rFonts w:hint="eastAsia" w:ascii="仿宋" w:eastAsia="仿宋"/>
          <w:spacing w:val="-3"/>
          <w:sz w:val="32"/>
          <w:szCs w:val="32"/>
          <w:lang w:eastAsia="zh-CN"/>
        </w:rPr>
        <w:t>）业务管理方面</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《关于做好中央补助</w:t>
      </w:r>
      <w:r>
        <w:rPr>
          <w:rFonts w:hint="eastAsia" w:ascii="仿宋" w:hAnsi="仿宋" w:eastAsia="仿宋" w:cs="仿宋"/>
          <w:sz w:val="32"/>
          <w:szCs w:val="32"/>
          <w:lang w:val="en-US" w:eastAsia="zh-CN"/>
        </w:rPr>
        <w:t>地方民房巩固</w:t>
      </w:r>
      <w:r>
        <w:rPr>
          <w:rFonts w:hint="eastAsia" w:ascii="仿宋" w:hAnsi="仿宋" w:eastAsia="仿宋" w:cs="仿宋"/>
          <w:sz w:val="32"/>
          <w:szCs w:val="32"/>
        </w:rPr>
        <w:t>项目相关工作的通知》；</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中央补助地方</w:t>
      </w:r>
      <w:r>
        <w:rPr>
          <w:rFonts w:hint="eastAsia" w:ascii="仿宋" w:hAnsi="仿宋" w:eastAsia="仿宋" w:cs="仿宋"/>
          <w:sz w:val="32"/>
          <w:szCs w:val="32"/>
          <w:lang w:val="en-US" w:eastAsia="zh-CN"/>
        </w:rPr>
        <w:t>民房巩固</w:t>
      </w:r>
      <w:r>
        <w:rPr>
          <w:rFonts w:hint="eastAsia" w:ascii="仿宋" w:hAnsi="仿宋" w:eastAsia="仿宋" w:cs="仿宋"/>
          <w:sz w:val="32"/>
          <w:szCs w:val="32"/>
        </w:rPr>
        <w:t>项目年度工作汇报；</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rFonts w:hint="eastAsia"/>
        </w:rPr>
      </w:pPr>
      <w:r>
        <w:rPr>
          <w:rFonts w:hint="eastAsia" w:ascii="仿宋" w:hAnsi="仿宋" w:eastAsia="仿宋" w:cs="仿宋"/>
          <w:sz w:val="32"/>
          <w:szCs w:val="32"/>
        </w:rPr>
        <w:t>年度县（市、区）享受中央补助地方</w:t>
      </w:r>
      <w:r>
        <w:rPr>
          <w:rFonts w:hint="eastAsia" w:ascii="仿宋" w:hAnsi="仿宋" w:eastAsia="仿宋" w:cs="仿宋"/>
          <w:sz w:val="32"/>
          <w:szCs w:val="32"/>
          <w:lang w:val="en-US" w:eastAsia="zh-CN"/>
        </w:rPr>
        <w:t>民房巩固</w:t>
      </w:r>
      <w:r>
        <w:rPr>
          <w:rFonts w:hint="eastAsia" w:ascii="仿宋" w:hAnsi="仿宋" w:eastAsia="仿宋" w:cs="仿宋"/>
          <w:sz w:val="32"/>
          <w:szCs w:val="32"/>
        </w:rPr>
        <w:t>体系建设项目政策实施方案</w:t>
      </w:r>
      <w:bookmarkStart w:id="17" w:name="（六）项目绩效目标"/>
      <w:bookmarkEnd w:id="17"/>
      <w:r>
        <w:rPr>
          <w:rFonts w:hint="eastAsia" w:ascii="仿宋" w:hAnsi="仿宋" w:eastAsia="仿宋" w:cs="仿宋"/>
          <w:sz w:val="32"/>
          <w:szCs w:val="32"/>
          <w:lang w:eastAsia="zh-CN"/>
        </w:rPr>
        <w:t>；</w:t>
      </w:r>
      <w:r>
        <w:rPr>
          <w:rFonts w:hint="eastAsia" w:ascii="仿宋" w:hAnsi="仿宋" w:eastAsia="仿宋" w:cs="仿宋"/>
          <w:b w:val="0"/>
          <w:bCs w:val="0"/>
          <w:spacing w:val="-10"/>
          <w:sz w:val="32"/>
          <w:szCs w:val="32"/>
          <w:lang w:val="en-US" w:eastAsia="zh-CN" w:bidi="zh-CN"/>
        </w:rPr>
        <w:t xml:space="preserve">《关于提前下达2021年中央补助地方公共文化服务体系建设补助资金预算》的通知 </w:t>
      </w:r>
      <w:r>
        <w:rPr>
          <w:rFonts w:hint="eastAsia" w:ascii="仿宋" w:hAnsi="仿宋" w:eastAsia="仿宋" w:cs="仿宋"/>
          <w:spacing w:val="-9"/>
          <w:kern w:val="0"/>
          <w:sz w:val="32"/>
          <w:szCs w:val="32"/>
          <w:lang w:val="en-US" w:eastAsia="zh-CN" w:bidi="zh-CN"/>
        </w:rPr>
        <w:t>（财预便[2020]276号）。</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sz w:val="32"/>
          <w:szCs w:val="32"/>
          <w:lang w:val="zh-CN" w:eastAsia="zh-CN" w:bidi="zh-CN"/>
        </w:rPr>
      </w:pPr>
      <w:r>
        <w:rPr>
          <w:rFonts w:hint="eastAsia" w:ascii="仿宋" w:hAnsi="仿宋" w:eastAsia="仿宋" w:cs="仿宋"/>
          <w:b/>
          <w:bCs/>
          <w:sz w:val="32"/>
          <w:szCs w:val="32"/>
          <w:lang w:val="zh-CN" w:eastAsia="zh-CN" w:bidi="zh-CN"/>
        </w:rPr>
        <w:t>（六）项目绩效目标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3"/>
          <w:sz w:val="32"/>
          <w:szCs w:val="32"/>
          <w:highlight w:val="yellow"/>
        </w:rPr>
      </w:pPr>
      <w:r>
        <w:rPr>
          <w:rFonts w:hint="eastAsia" w:ascii="仿宋" w:hAnsi="仿宋" w:eastAsia="仿宋" w:cs="仿宋"/>
          <w:spacing w:val="-9"/>
          <w:sz w:val="32"/>
          <w:szCs w:val="32"/>
          <w:lang w:val="en-US" w:eastAsia="zh-CN"/>
        </w:rPr>
        <w:t>塔吉克阿巴提镇民房加固维修补助项目</w:t>
      </w:r>
      <w:r>
        <w:rPr>
          <w:rFonts w:hint="eastAsia" w:ascii="仿宋" w:hAnsi="仿宋" w:eastAsia="仿宋" w:cs="仿宋"/>
          <w:spacing w:val="-9"/>
          <w:sz w:val="32"/>
          <w:szCs w:val="32"/>
          <w:highlight w:val="none"/>
        </w:rPr>
        <w:t>根据财政要求，申报并编制了项目立项申请表，设置</w:t>
      </w:r>
      <w:r>
        <w:rPr>
          <w:rFonts w:hint="eastAsia" w:ascii="仿宋" w:hAnsi="仿宋" w:eastAsia="仿宋" w:cs="仿宋"/>
          <w:spacing w:val="-10"/>
          <w:sz w:val="32"/>
          <w:szCs w:val="32"/>
          <w:highlight w:val="none"/>
        </w:rPr>
        <w:t>有项目预算总目标和阶段性目标。项目组依据财政部《项目支出绩效评价管理办法》</w:t>
      </w:r>
      <w:r>
        <w:rPr>
          <w:rFonts w:hint="eastAsia" w:ascii="仿宋" w:hAnsi="仿宋" w:eastAsia="仿宋" w:cs="仿宋"/>
          <w:spacing w:val="-9"/>
          <w:kern w:val="0"/>
          <w:sz w:val="32"/>
          <w:szCs w:val="32"/>
          <w:lang w:val="en-US" w:eastAsia="zh-CN" w:bidi="zh-CN"/>
        </w:rPr>
        <w:t>（财预便[2020]276号）</w:t>
      </w:r>
      <w:r>
        <w:rPr>
          <w:rFonts w:hint="eastAsia" w:ascii="仿宋" w:hAnsi="仿宋" w:eastAsia="仿宋" w:cs="仿宋"/>
          <w:sz w:val="32"/>
          <w:szCs w:val="32"/>
          <w:highlight w:val="none"/>
          <w:shd w:val="clear" w:color="auto" w:fill="auto"/>
        </w:rPr>
        <w:t>的要求，</w:t>
      </w:r>
      <w:r>
        <w:rPr>
          <w:rFonts w:hint="eastAsia" w:ascii="仿宋" w:hAnsi="仿宋" w:eastAsia="仿宋" w:cs="仿宋"/>
          <w:sz w:val="32"/>
          <w:szCs w:val="32"/>
          <w:highlight w:val="none"/>
        </w:rPr>
        <w:t>对</w:t>
      </w:r>
      <w:r>
        <w:rPr>
          <w:rFonts w:hint="eastAsia" w:ascii="仿宋" w:hAnsi="仿宋" w:eastAsia="仿宋" w:cs="仿宋"/>
          <w:spacing w:val="-7"/>
          <w:sz w:val="32"/>
          <w:szCs w:val="32"/>
          <w:highlight w:val="none"/>
          <w:lang w:eastAsia="zh-CN"/>
        </w:rPr>
        <w:t>塔什库尔干塔吉克阿巴提镇民房加固维修补助</w:t>
      </w:r>
      <w:r>
        <w:rPr>
          <w:rFonts w:hint="eastAsia" w:ascii="仿宋" w:hAnsi="仿宋" w:eastAsia="仿宋" w:cs="仿宋"/>
          <w:spacing w:val="-8"/>
          <w:sz w:val="32"/>
          <w:szCs w:val="32"/>
          <w:highlight w:val="none"/>
          <w:lang w:eastAsia="zh-CN"/>
        </w:rPr>
        <w:t>体系建设项目</w:t>
      </w:r>
      <w:r>
        <w:rPr>
          <w:rFonts w:hint="eastAsia" w:ascii="仿宋" w:hAnsi="仿宋" w:eastAsia="仿宋" w:cs="仿宋"/>
          <w:spacing w:val="-3"/>
          <w:sz w:val="32"/>
          <w:szCs w:val="32"/>
          <w:highlight w:val="none"/>
        </w:rPr>
        <w:t>的绩效目标进行了补充和细化。</w:t>
      </w:r>
      <w:bookmarkStart w:id="18" w:name="_bookmark9"/>
      <w:bookmarkEnd w:id="18"/>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sz w:val="32"/>
          <w:szCs w:val="32"/>
          <w:lang w:val="en-US" w:eastAsia="zh-CN" w:bidi="zh-CN"/>
        </w:rPr>
      </w:pPr>
      <w:r>
        <w:rPr>
          <w:rFonts w:hint="eastAsia" w:ascii="仿宋" w:hAnsi="仿宋" w:eastAsia="仿宋" w:cs="仿宋"/>
          <w:b/>
          <w:bCs/>
          <w:sz w:val="32"/>
          <w:szCs w:val="32"/>
          <w:lang w:val="en-US" w:eastAsia="zh-CN" w:bidi="zh-CN"/>
        </w:rPr>
        <w:t>1.项目绩效总目标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spacing w:val="-7"/>
          <w:sz w:val="32"/>
          <w:szCs w:val="32"/>
          <w:highlight w:val="none"/>
          <w:lang w:val="en-US" w:eastAsia="zh-CN" w:bidi="zh-CN"/>
        </w:rPr>
      </w:pPr>
      <w:r>
        <w:rPr>
          <w:rFonts w:hint="eastAsia" w:ascii="仿宋" w:hAnsi="仿宋" w:eastAsia="仿宋" w:cs="仿宋"/>
          <w:spacing w:val="-7"/>
          <w:sz w:val="32"/>
          <w:szCs w:val="32"/>
          <w:highlight w:val="none"/>
          <w:lang w:val="en-US" w:eastAsia="zh-CN" w:bidi="zh-CN"/>
        </w:rPr>
        <w:t>该项目计划使用资金1029.73万元，用于塔吉克阿巴提镇民房加固维修补助，</w:t>
      </w:r>
      <w:r>
        <w:rPr>
          <w:rFonts w:hint="eastAsia" w:ascii="仿宋" w:hAnsi="仿宋" w:eastAsia="仿宋" w:cs="仿宋"/>
          <w:spacing w:val="-9"/>
          <w:kern w:val="0"/>
          <w:sz w:val="32"/>
          <w:szCs w:val="32"/>
          <w:lang w:val="en-US" w:eastAsia="zh-CN" w:bidi="zh-CN"/>
        </w:rPr>
        <w:t>推进乡村振兴建设、扎实做好安全生产工作，切实保障农牧民群众生命财产安全，切实为群众办好事实事，采取由政府统一组织、县行业部门指导，农户自建入户补助的方式对171户住房进行全面加固维修。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39" w:firstLineChars="200"/>
        <w:jc w:val="both"/>
        <w:textAlignment w:val="auto"/>
        <w:outlineLvl w:val="9"/>
        <w:rPr>
          <w:rFonts w:hint="eastAsia" w:ascii="仿宋" w:hAnsi="仿宋" w:eastAsia="仿宋" w:cs="仿宋"/>
          <w:b/>
          <w:bCs/>
          <w:spacing w:val="-1"/>
          <w:sz w:val="32"/>
          <w:szCs w:val="32"/>
          <w:lang w:val="en-US" w:eastAsia="zh-CN" w:bidi="zh-CN"/>
        </w:rPr>
      </w:pPr>
      <w:r>
        <w:rPr>
          <w:rFonts w:hint="eastAsia" w:ascii="仿宋" w:hAnsi="仿宋" w:eastAsia="仿宋" w:cs="仿宋"/>
          <w:b/>
          <w:bCs/>
          <w:spacing w:val="-1"/>
          <w:sz w:val="32"/>
          <w:szCs w:val="32"/>
          <w:lang w:val="en-US" w:eastAsia="zh-CN" w:bidi="zh-CN"/>
        </w:rPr>
        <w:t>2.项目绩效分解目标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（1）决策目标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596" w:firstLineChars="200"/>
        <w:jc w:val="both"/>
        <w:textAlignment w:val="auto"/>
        <w:outlineLvl w:val="9"/>
        <w:rPr>
          <w:rFonts w:hint="eastAsia" w:ascii="仿宋" w:hAnsi="仿宋" w:eastAsia="仿宋" w:cs="仿宋"/>
          <w:spacing w:val="-5"/>
          <w:sz w:val="32"/>
          <w:szCs w:val="32"/>
          <w:lang w:eastAsia="zh-CN"/>
        </w:rPr>
      </w:pPr>
      <w:r>
        <w:rPr>
          <w:rFonts w:hint="eastAsia" w:ascii="仿宋" w:hAnsi="仿宋" w:eastAsia="仿宋" w:cs="仿宋"/>
          <w:spacing w:val="-11"/>
          <w:sz w:val="32"/>
          <w:szCs w:val="32"/>
        </w:rPr>
        <w:t>项目目标适应性强、立项依据充分、项目立项规范、绩效目标明</w:t>
      </w:r>
      <w:r>
        <w:rPr>
          <w:rFonts w:hint="eastAsia" w:ascii="仿宋" w:hAnsi="仿宋" w:eastAsia="仿宋" w:cs="仿宋"/>
          <w:spacing w:val="-5"/>
          <w:sz w:val="32"/>
          <w:szCs w:val="32"/>
        </w:rPr>
        <w:t>确、绩效目标合理</w:t>
      </w:r>
      <w:r>
        <w:rPr>
          <w:rFonts w:hint="eastAsia" w:ascii="仿宋" w:hAnsi="仿宋" w:eastAsia="仿宋" w:cs="仿宋"/>
          <w:spacing w:val="-5"/>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bookmarkStart w:id="19" w:name="_Toc16261"/>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）管理目标</w:t>
      </w:r>
      <w:bookmarkEnd w:id="19"/>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项目预算编制规范、预算执行率100</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；资金使用合规、财务管理制度健全完善、财务监控有效；项目管理制度健全完善、补贴过程合规、验收过程合规、合同条款执行有效，项目管理制度执行控制有效。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3</w:t>
      </w:r>
      <w:r>
        <w:rPr>
          <w:rFonts w:hint="eastAsia" w:ascii="仿宋" w:hAnsi="仿宋" w:eastAsia="仿宋" w:cs="仿宋"/>
          <w:b/>
          <w:sz w:val="32"/>
          <w:szCs w:val="32"/>
          <w:lang w:eastAsia="zh-CN"/>
        </w:rPr>
        <w:t>）产出目标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全面完成塔吉克阿巴提镇民房加固维修补助</w:t>
      </w:r>
      <w:r>
        <w:rPr>
          <w:rFonts w:hint="eastAsia" w:ascii="仿宋" w:hAnsi="仿宋" w:eastAsia="仿宋" w:cs="仿宋"/>
          <w:spacing w:val="-8"/>
          <w:sz w:val="32"/>
          <w:szCs w:val="32"/>
          <w:lang w:eastAsia="zh-CN"/>
        </w:rPr>
        <w:t>项目</w:t>
      </w:r>
      <w:r>
        <w:rPr>
          <w:rFonts w:hint="eastAsia" w:ascii="仿宋" w:hAnsi="仿宋" w:eastAsia="仿宋" w:cs="仿宋"/>
          <w:sz w:val="32"/>
          <w:szCs w:val="32"/>
        </w:rPr>
        <w:t>工作计划；工作计划</w:t>
      </w:r>
      <w:r>
        <w:rPr>
          <w:rFonts w:hint="eastAsia" w:ascii="仿宋" w:hAnsi="仿宋" w:eastAsia="仿宋" w:cs="仿宋"/>
          <w:spacing w:val="-3"/>
          <w:sz w:val="32"/>
          <w:szCs w:val="32"/>
        </w:rPr>
        <w:t>完</w:t>
      </w:r>
      <w:r>
        <w:rPr>
          <w:rFonts w:hint="eastAsia" w:ascii="仿宋" w:hAnsi="仿宋" w:eastAsia="仿宋" w:cs="仿宋"/>
          <w:sz w:val="32"/>
          <w:szCs w:val="32"/>
        </w:rPr>
        <w:t>成及</w:t>
      </w:r>
      <w:r>
        <w:rPr>
          <w:rFonts w:hint="eastAsia" w:ascii="仿宋" w:hAnsi="仿宋" w:eastAsia="仿宋" w:cs="仿宋"/>
          <w:spacing w:val="-3"/>
          <w:sz w:val="32"/>
          <w:szCs w:val="32"/>
        </w:rPr>
        <w:t>时</w:t>
      </w:r>
      <w:r>
        <w:rPr>
          <w:rFonts w:hint="eastAsia" w:ascii="仿宋" w:hAnsi="仿宋" w:eastAsia="仿宋" w:cs="仿宋"/>
          <w:sz w:val="32"/>
          <w:szCs w:val="32"/>
        </w:rPr>
        <w:t>；</w:t>
      </w:r>
      <w:r>
        <w:rPr>
          <w:rFonts w:hint="eastAsia" w:ascii="仿宋" w:hAnsi="仿宋" w:eastAsia="仿宋" w:cs="仿宋"/>
          <w:sz w:val="32"/>
          <w:szCs w:val="32"/>
          <w:lang w:val="en-US" w:eastAsia="zh-CN"/>
        </w:rPr>
        <w:t>补贴完成</w:t>
      </w:r>
      <w:r>
        <w:rPr>
          <w:rFonts w:hint="eastAsia" w:ascii="仿宋" w:hAnsi="仿宋" w:eastAsia="仿宋" w:cs="仿宋"/>
          <w:sz w:val="32"/>
          <w:szCs w:val="32"/>
        </w:rPr>
        <w:t>率</w:t>
      </w:r>
      <w:r>
        <w:rPr>
          <w:rFonts w:hint="eastAsia" w:ascii="仿宋" w:hAnsi="仿宋" w:eastAsia="仿宋" w:cs="仿宋"/>
          <w:spacing w:val="2"/>
          <w:sz w:val="32"/>
          <w:szCs w:val="32"/>
        </w:rPr>
        <w:t>100</w:t>
      </w:r>
      <w:r>
        <w:rPr>
          <w:rFonts w:hint="eastAsia" w:ascii="仿宋" w:hAnsi="仿宋" w:eastAsia="仿宋" w:cs="仿宋"/>
          <w:spacing w:val="8"/>
          <w:w w:val="100"/>
          <w:sz w:val="32"/>
          <w:szCs w:val="32"/>
        </w:rPr>
        <w:drawing>
          <wp:inline distT="0" distB="0" distL="114300" distR="114300">
            <wp:extent cx="75565" cy="135890"/>
            <wp:effectExtent l="0" t="0" r="635" b="1651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4</w:t>
      </w:r>
      <w:r>
        <w:rPr>
          <w:rFonts w:hint="eastAsia" w:ascii="仿宋" w:hAnsi="仿宋" w:eastAsia="仿宋" w:cs="仿宋"/>
          <w:b/>
          <w:sz w:val="32"/>
          <w:szCs w:val="32"/>
          <w:lang w:eastAsia="zh-CN"/>
        </w:rPr>
        <w:t>）效果目标</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56" w:firstLineChars="200"/>
        <w:jc w:val="both"/>
        <w:textAlignment w:val="auto"/>
      </w:pPr>
      <w:r>
        <w:rPr>
          <w:rFonts w:hint="eastAsia" w:ascii="仿宋" w:hAnsi="仿宋" w:eastAsia="仿宋" w:cs="仿宋"/>
          <w:spacing w:val="4"/>
          <w:position w:val="1"/>
          <w:sz w:val="32"/>
          <w:szCs w:val="32"/>
          <w:lang w:val="en-US" w:eastAsia="zh-CN"/>
        </w:rPr>
        <w:t>塔什库尔干县</w:t>
      </w:r>
      <w:r>
        <w:rPr>
          <w:rFonts w:hint="eastAsia" w:ascii="仿宋" w:hAnsi="仿宋" w:eastAsia="仿宋" w:cs="仿宋"/>
          <w:spacing w:val="4"/>
          <w:position w:val="1"/>
          <w:sz w:val="32"/>
          <w:szCs w:val="32"/>
          <w:lang w:eastAsia="zh-CN"/>
        </w:rPr>
        <w:t>塔吉克阿巴提镇民房加固维修补助项目资金</w:t>
      </w:r>
      <w:r>
        <w:rPr>
          <w:rFonts w:hint="eastAsia" w:ascii="仿宋" w:hAnsi="仿宋" w:eastAsia="仿宋" w:cs="仿宋"/>
          <w:spacing w:val="4"/>
          <w:position w:val="1"/>
          <w:sz w:val="32"/>
          <w:szCs w:val="32"/>
          <w:lang w:val="en-US" w:eastAsia="zh-CN"/>
        </w:rPr>
        <w:t>1029.73</w:t>
      </w:r>
      <w:r>
        <w:rPr>
          <w:rFonts w:hint="eastAsia" w:ascii="仿宋" w:hAnsi="仿宋" w:eastAsia="仿宋" w:cs="仿宋"/>
          <w:spacing w:val="4"/>
          <w:position w:val="1"/>
          <w:sz w:val="32"/>
          <w:szCs w:val="32"/>
          <w:lang w:eastAsia="zh-CN"/>
        </w:rPr>
        <w:t>万元，</w:t>
      </w:r>
      <w:r>
        <w:rPr>
          <w:rFonts w:hint="eastAsia" w:ascii="仿宋" w:hAnsi="仿宋" w:eastAsia="仿宋" w:cs="仿宋"/>
          <w:spacing w:val="-9"/>
          <w:kern w:val="0"/>
          <w:sz w:val="32"/>
          <w:szCs w:val="32"/>
          <w:lang w:val="en-US" w:eastAsia="zh-CN" w:bidi="zh-CN"/>
        </w:rPr>
        <w:t>对171户住房进行全面加固维修。171户补助资金共计1029.73万元。通过项目实施改善人居环境、整治“脏、乱、差”，群众满意度达到95%。</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jc w:val="both"/>
        <w:textAlignment w:val="auto"/>
        <w:outlineLvl w:val="9"/>
        <w:rPr>
          <w:rFonts w:hint="eastAsia" w:ascii="仿宋" w:hAnsi="仿宋" w:eastAsia="仿宋" w:cs="仿宋"/>
          <w:spacing w:val="4"/>
          <w:position w:val="1"/>
          <w:sz w:val="32"/>
          <w:szCs w:val="32"/>
          <w:lang w:val="en-US" w:eastAsia="zh-CN"/>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sz w:val="32"/>
          <w:szCs w:val="32"/>
          <w:lang w:val="en-US" w:eastAsia="zh-CN"/>
        </w:rPr>
      </w:pPr>
      <w:r>
        <w:rPr>
          <w:rFonts w:hint="eastAsia" w:ascii="仿宋" w:hAnsi="仿宋" w:eastAsia="仿宋" w:cs="仿宋"/>
          <w:b/>
          <w:sz w:val="32"/>
          <w:szCs w:val="32"/>
          <w:lang w:val="en-US" w:eastAsia="zh-CN"/>
        </w:rPr>
        <w:t>（5）能力建设和影响力目标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长效管理机制健全并得到有效执行。</w:t>
      </w:r>
      <w:bookmarkStart w:id="20" w:name="二、绩效工作情况"/>
      <w:bookmarkEnd w:id="20"/>
    </w:p>
    <w:p>
      <w:pPr>
        <w:keepNext w:val="0"/>
        <w:keepLines w:val="0"/>
        <w:pageBreakBefore w:val="0"/>
        <w:widowControl w:val="0"/>
        <w:numPr>
          <w:ilvl w:val="0"/>
          <w:numId w:val="4"/>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绩效工作情况</w:t>
      </w:r>
      <w:bookmarkStart w:id="21" w:name="_bookmark10"/>
      <w:bookmarkEnd w:id="21"/>
      <w:bookmarkStart w:id="22" w:name="（一）评价目的和依据"/>
      <w:bookmarkEnd w:id="22"/>
    </w:p>
    <w:p>
      <w:pPr>
        <w:keepNext w:val="0"/>
        <w:keepLines w:val="0"/>
        <w:pageBreakBefore w:val="0"/>
        <w:widowControl w:val="0"/>
        <w:numPr>
          <w:ilvl w:val="0"/>
          <w:numId w:val="5"/>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评价目的和依据</w:t>
      </w:r>
    </w:p>
    <w:p>
      <w:pPr>
        <w:keepNext w:val="0"/>
        <w:keepLines w:val="0"/>
        <w:pageBreakBefore w:val="0"/>
        <w:widowControl w:val="0"/>
        <w:numPr>
          <w:ilvl w:val="0"/>
          <w:numId w:val="6"/>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val="0"/>
          <w:sz w:val="32"/>
          <w:szCs w:val="32"/>
        </w:rPr>
      </w:pPr>
      <w:r>
        <w:rPr>
          <w:rFonts w:hint="eastAsia" w:ascii="仿宋" w:hAnsi="仿宋" w:eastAsia="仿宋" w:cs="仿宋"/>
          <w:b/>
          <w:bCs w:val="0"/>
          <w:sz w:val="32"/>
          <w:szCs w:val="32"/>
        </w:rPr>
        <w:t>评价目的</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9"/>
          <w:sz w:val="32"/>
          <w:szCs w:val="32"/>
        </w:rPr>
        <w:t>本次绩效评价的目的在于通过绩效评价，从财政预算资金使用的</w:t>
      </w:r>
      <w:r>
        <w:rPr>
          <w:rFonts w:hint="eastAsia" w:ascii="仿宋" w:hAnsi="仿宋" w:eastAsia="仿宋" w:cs="仿宋"/>
          <w:spacing w:val="-3"/>
          <w:sz w:val="32"/>
          <w:szCs w:val="32"/>
        </w:rPr>
        <w:t>角度探究项目的效率和效益，反映项目绩效目标的实现程度。</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9"/>
          <w:sz w:val="32"/>
          <w:szCs w:val="32"/>
        </w:rPr>
        <w:t>总结</w:t>
      </w:r>
      <w:r>
        <w:rPr>
          <w:rFonts w:hint="eastAsia" w:ascii="仿宋" w:hAnsi="仿宋" w:eastAsia="仿宋" w:cs="仿宋"/>
          <w:spacing w:val="-9"/>
          <w:sz w:val="32"/>
          <w:szCs w:val="32"/>
          <w:lang w:eastAsia="zh-CN"/>
        </w:rPr>
        <w:t>塔什库尔干塔吉克阿巴提镇</w:t>
      </w:r>
      <w:r>
        <w:rPr>
          <w:rFonts w:hint="eastAsia" w:ascii="仿宋" w:hAnsi="仿宋" w:eastAsia="仿宋" w:cs="仿宋"/>
          <w:spacing w:val="-9"/>
          <w:sz w:val="32"/>
          <w:szCs w:val="32"/>
          <w:lang w:val="en-US" w:eastAsia="zh-CN"/>
        </w:rPr>
        <w:t>的塔吉克阿巴提镇民房加固维修补助项目</w:t>
      </w:r>
      <w:r>
        <w:rPr>
          <w:rFonts w:hint="eastAsia" w:ascii="仿宋" w:hAnsi="仿宋" w:eastAsia="仿宋" w:cs="仿宋"/>
          <w:spacing w:val="-3"/>
          <w:sz w:val="32"/>
          <w:szCs w:val="32"/>
        </w:rPr>
        <w:t>在立项决策、执行过程等方面的经验和教训；总结20</w:t>
      </w:r>
      <w:r>
        <w:rPr>
          <w:rFonts w:hint="eastAsia" w:ascii="仿宋" w:hAnsi="仿宋" w:eastAsia="仿宋" w:cs="仿宋"/>
          <w:spacing w:val="-3"/>
          <w:sz w:val="32"/>
          <w:szCs w:val="32"/>
          <w:lang w:val="en-US" w:eastAsia="zh-CN"/>
        </w:rPr>
        <w:t>21年</w:t>
      </w:r>
      <w:r>
        <w:rPr>
          <w:rFonts w:hint="eastAsia" w:ascii="仿宋" w:hAnsi="仿宋" w:eastAsia="仿宋" w:cs="仿宋"/>
          <w:spacing w:val="-3"/>
          <w:sz w:val="32"/>
          <w:szCs w:val="32"/>
          <w:lang w:eastAsia="zh-CN"/>
        </w:rPr>
        <w:t>中央补助</w:t>
      </w:r>
      <w:r>
        <w:rPr>
          <w:rFonts w:hint="eastAsia" w:ascii="仿宋" w:hAnsi="仿宋" w:eastAsia="仿宋" w:cs="仿宋"/>
          <w:spacing w:val="4"/>
          <w:position w:val="1"/>
          <w:sz w:val="32"/>
          <w:szCs w:val="32"/>
          <w:lang w:eastAsia="zh-CN"/>
        </w:rPr>
        <w:t>塔吉克阿巴提镇民房加固维修</w:t>
      </w:r>
      <w:r>
        <w:rPr>
          <w:rFonts w:hint="eastAsia" w:ascii="仿宋" w:hAnsi="仿宋" w:eastAsia="仿宋" w:cs="仿宋"/>
          <w:spacing w:val="-3"/>
          <w:sz w:val="32"/>
          <w:szCs w:val="32"/>
          <w:lang w:eastAsia="zh-CN"/>
        </w:rPr>
        <w:t>项目</w:t>
      </w:r>
      <w:r>
        <w:rPr>
          <w:rFonts w:hint="eastAsia" w:ascii="仿宋" w:hAnsi="仿宋" w:eastAsia="仿宋" w:cs="仿宋"/>
          <w:spacing w:val="-3"/>
          <w:sz w:val="32"/>
          <w:szCs w:val="32"/>
        </w:rPr>
        <w:t>在预算管理、财务管理、资金支付管理等方面建立完善和执行内控制度的经验和教训；总结和评价</w:t>
      </w:r>
      <w:r>
        <w:rPr>
          <w:rFonts w:hint="eastAsia" w:ascii="仿宋" w:hAnsi="仿宋" w:eastAsia="仿宋" w:cs="仿宋"/>
          <w:spacing w:val="-9"/>
          <w:sz w:val="32"/>
          <w:szCs w:val="32"/>
        </w:rPr>
        <w:t>塔吉克阿巴提镇民房加固维修补助</w:t>
      </w:r>
      <w:r>
        <w:rPr>
          <w:rFonts w:hint="eastAsia" w:ascii="仿宋" w:hAnsi="仿宋" w:eastAsia="仿宋" w:cs="仿宋"/>
          <w:spacing w:val="-9"/>
          <w:sz w:val="32"/>
          <w:szCs w:val="32"/>
          <w:lang w:eastAsia="zh-CN"/>
        </w:rPr>
        <w:t>项目</w:t>
      </w:r>
      <w:r>
        <w:rPr>
          <w:rFonts w:hint="eastAsia" w:ascii="仿宋" w:hAnsi="仿宋" w:eastAsia="仿宋" w:cs="仿宋"/>
          <w:spacing w:val="-10"/>
          <w:sz w:val="32"/>
          <w:szCs w:val="32"/>
        </w:rPr>
        <w:t>投入产出、效率效益的内在联系和必然结果。通</w:t>
      </w:r>
      <w:r>
        <w:rPr>
          <w:rFonts w:hint="eastAsia" w:ascii="仿宋" w:hAnsi="仿宋" w:eastAsia="仿宋" w:cs="仿宋"/>
          <w:spacing w:val="-3"/>
          <w:sz w:val="32"/>
          <w:szCs w:val="32"/>
        </w:rPr>
        <w:t>过绩效评价查找项目过程存在的不足和问题，提出科学合理的建议</w:t>
      </w:r>
      <w:r>
        <w:rPr>
          <w:rFonts w:hint="eastAsia" w:ascii="仿宋" w:hAnsi="仿宋" w:eastAsia="仿宋" w:cs="仿宋"/>
          <w:spacing w:val="-3"/>
          <w:sz w:val="32"/>
          <w:szCs w:val="32"/>
          <w:lang w:eastAsia="zh-CN"/>
        </w:rPr>
        <w:t>，</w:t>
      </w:r>
      <w:r>
        <w:rPr>
          <w:rFonts w:hint="eastAsia" w:ascii="仿宋" w:hAnsi="仿宋" w:eastAsia="仿宋" w:cs="仿宋"/>
          <w:spacing w:val="-9"/>
          <w:sz w:val="32"/>
          <w:szCs w:val="32"/>
        </w:rPr>
        <w:t>从而进一步加强财政支出预算管理，切实提高日常维护项目的支出计</w:t>
      </w:r>
      <w:r>
        <w:rPr>
          <w:rFonts w:hint="eastAsia" w:ascii="仿宋" w:hAnsi="仿宋" w:eastAsia="仿宋" w:cs="仿宋"/>
          <w:spacing w:val="-3"/>
          <w:sz w:val="32"/>
          <w:szCs w:val="32"/>
        </w:rPr>
        <w:t>划的执行力和效益。</w:t>
      </w:r>
    </w:p>
    <w:p>
      <w:pPr>
        <w:keepNext w:val="0"/>
        <w:keepLines w:val="0"/>
        <w:pageBreakBefore w:val="0"/>
        <w:widowControl w:val="0"/>
        <w:numPr>
          <w:ilvl w:val="0"/>
          <w:numId w:val="6"/>
        </w:numPr>
        <w:pBdr>
          <w:bottom w:val="single" w:color="FFFFFF" w:sz="4" w:space="31"/>
        </w:pBdr>
        <w:kinsoku/>
        <w:wordWrap/>
        <w:overflowPunct/>
        <w:topLinePunct w:val="0"/>
        <w:autoSpaceDE w:val="0"/>
        <w:autoSpaceDN w:val="0"/>
        <w:bidi w:val="0"/>
        <w:adjustRightInd w:val="0"/>
        <w:snapToGrid w:val="0"/>
        <w:spacing w:before="0" w:line="56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评价依据</w:t>
      </w:r>
    </w:p>
    <w:p>
      <w:pPr>
        <w:pStyle w:val="13"/>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spacing w:val="-10"/>
          <w:sz w:val="32"/>
          <w:szCs w:val="32"/>
        </w:rPr>
      </w:pPr>
      <w:r>
        <w:rPr>
          <w:rFonts w:hint="eastAsia" w:ascii="仿宋" w:hAnsi="仿宋" w:eastAsia="仿宋" w:cs="仿宋"/>
          <w:sz w:val="32"/>
          <w:szCs w:val="32"/>
        </w:rPr>
        <w:t>绩效评价的依据包括但不限于：国家、本</w:t>
      </w:r>
      <w:r>
        <w:rPr>
          <w:rFonts w:hint="eastAsia" w:ascii="仿宋" w:hAnsi="仿宋" w:eastAsia="仿宋" w:cs="仿宋"/>
          <w:sz w:val="32"/>
          <w:szCs w:val="32"/>
          <w:lang w:val="en-US" w:eastAsia="zh-CN"/>
        </w:rPr>
        <w:t>地区</w:t>
      </w:r>
      <w:r>
        <w:rPr>
          <w:rFonts w:hint="eastAsia" w:ascii="仿宋" w:hAnsi="仿宋" w:eastAsia="仿宋" w:cs="仿宋"/>
          <w:sz w:val="32"/>
          <w:szCs w:val="32"/>
        </w:rPr>
        <w:t>相关法律、法规和方针政策、规章制度；财政部门制定的绩效评价管理制度及工作规范；</w:t>
      </w:r>
      <w:r>
        <w:rPr>
          <w:rFonts w:hint="eastAsia" w:ascii="仿宋" w:hAnsi="仿宋" w:eastAsia="仿宋" w:cs="仿宋"/>
          <w:sz w:val="32"/>
          <w:szCs w:val="32"/>
          <w:lang w:eastAsia="zh-CN"/>
        </w:rPr>
        <w:t>中央补助塔吉克阿巴提镇民房加固维修补助项目</w:t>
      </w:r>
      <w:r>
        <w:rPr>
          <w:rFonts w:hint="eastAsia" w:ascii="仿宋" w:hAnsi="仿宋" w:eastAsia="仿宋" w:cs="仿宋"/>
          <w:sz w:val="32"/>
          <w:szCs w:val="32"/>
        </w:rPr>
        <w:t>职能职责、年度工作计划、绩效目标；</w:t>
      </w:r>
      <w:r>
        <w:rPr>
          <w:rFonts w:hint="eastAsia" w:ascii="仿宋" w:hAnsi="仿宋" w:eastAsia="仿宋" w:cs="仿宋"/>
          <w:sz w:val="32"/>
          <w:szCs w:val="32"/>
          <w:lang w:eastAsia="zh-CN"/>
        </w:rPr>
        <w:t>中央补助地方塔吉克阿巴提镇民房加固维修补助项目</w:t>
      </w:r>
      <w:r>
        <w:rPr>
          <w:rFonts w:hint="eastAsia" w:ascii="仿宋" w:hAnsi="仿宋" w:eastAsia="仿宋" w:cs="仿宋"/>
          <w:sz w:val="32"/>
          <w:szCs w:val="32"/>
        </w:rPr>
        <w:t>部门项目预算申报的相关材料、预算批复；</w:t>
      </w:r>
      <w:r>
        <w:rPr>
          <w:rFonts w:hint="eastAsia" w:ascii="仿宋" w:hAnsi="仿宋" w:eastAsia="仿宋" w:cs="仿宋"/>
          <w:sz w:val="32"/>
          <w:szCs w:val="32"/>
          <w:lang w:eastAsia="zh-CN"/>
        </w:rPr>
        <w:t>中央补助塔吉克阿巴提镇民房加固维修补助项目</w:t>
      </w:r>
      <w:r>
        <w:rPr>
          <w:rFonts w:hint="eastAsia" w:ascii="仿宋" w:hAnsi="仿宋" w:eastAsia="仿宋" w:cs="仿宋"/>
          <w:sz w:val="32"/>
          <w:szCs w:val="32"/>
        </w:rPr>
        <w:t>及具体实施方关于项目实施的相关资料；</w:t>
      </w:r>
      <w:r>
        <w:rPr>
          <w:rFonts w:hint="eastAsia" w:ascii="仿宋" w:hAnsi="仿宋" w:eastAsia="仿宋" w:cs="仿宋"/>
          <w:sz w:val="32"/>
          <w:szCs w:val="32"/>
          <w:lang w:eastAsia="zh-CN"/>
        </w:rPr>
        <w:t>中央补助塔吉克阿巴提镇民房加固维修补助项目</w:t>
      </w:r>
      <w:r>
        <w:rPr>
          <w:rFonts w:hint="eastAsia" w:ascii="仿宋" w:hAnsi="仿宋" w:eastAsia="仿宋" w:cs="仿宋"/>
          <w:sz w:val="32"/>
          <w:szCs w:val="32"/>
        </w:rPr>
        <w:t>决算报表及报告；其他相关材料。本次绩效评价所依据的主要政策文件资料包括</w:t>
      </w:r>
      <w:r>
        <w:rPr>
          <w:rFonts w:hint="eastAsia" w:ascii="仿宋" w:hAnsi="仿宋" w:eastAsia="仿宋" w:cs="仿宋"/>
          <w:sz w:val="32"/>
          <w:szCs w:val="32"/>
          <w:lang w:eastAsia="zh-CN"/>
        </w:rPr>
        <w:t>：</w:t>
      </w:r>
      <w:r>
        <w:rPr>
          <w:rFonts w:hint="eastAsia" w:ascii="仿宋" w:hAnsi="仿宋" w:eastAsia="仿宋" w:cs="仿宋"/>
          <w:b w:val="0"/>
          <w:bCs w:val="0"/>
          <w:spacing w:val="-10"/>
          <w:sz w:val="32"/>
          <w:szCs w:val="32"/>
          <w:lang w:val="en-US" w:eastAsia="zh-CN" w:bidi="zh-CN"/>
        </w:rPr>
        <w:t>《关于提前下达塔吉克阿巴提镇民房加固维修补助建设补助资金预算》的通知</w:t>
      </w:r>
      <w:r>
        <w:rPr>
          <w:rFonts w:hint="eastAsia" w:ascii="仿宋" w:hAnsi="仿宋" w:eastAsia="仿宋" w:cs="仿宋"/>
          <w:spacing w:val="-9"/>
          <w:kern w:val="0"/>
          <w:sz w:val="32"/>
          <w:szCs w:val="32"/>
          <w:lang w:val="en-US" w:eastAsia="zh-CN" w:bidi="zh-CN"/>
        </w:rPr>
        <w:t>（财预便[2020]276号）</w:t>
      </w:r>
      <w:r>
        <w:rPr>
          <w:rFonts w:hint="eastAsia" w:ascii="仿宋" w:hAnsi="仿宋" w:eastAsia="仿宋" w:cs="仿宋"/>
          <w:b w:val="0"/>
          <w:bCs w:val="0"/>
          <w:spacing w:val="-10"/>
          <w:sz w:val="32"/>
          <w:szCs w:val="32"/>
          <w:lang w:val="zh-CN" w:eastAsia="zh-CN" w:bidi="zh-CN"/>
        </w:rPr>
        <w:t>；</w:t>
      </w:r>
      <w:r>
        <w:rPr>
          <w:rFonts w:hint="eastAsia" w:ascii="仿宋" w:hAnsi="仿宋" w:eastAsia="仿宋" w:cs="仿宋"/>
          <w:spacing w:val="-12"/>
          <w:sz w:val="32"/>
          <w:szCs w:val="32"/>
        </w:rPr>
        <w:t>项目过程资料</w:t>
      </w:r>
      <w:r>
        <w:rPr>
          <w:rFonts w:hint="eastAsia" w:ascii="仿宋" w:hAnsi="仿宋" w:eastAsia="仿宋" w:cs="仿宋"/>
          <w:spacing w:val="-10"/>
          <w:sz w:val="32"/>
          <w:szCs w:val="32"/>
        </w:rPr>
        <w:t>；项目资金会计核算凭证和依据；本项目调查问卷、访谈记录等。</w:t>
      </w:r>
      <w:bookmarkStart w:id="23" w:name="（二）绩效评价工作方案制定过程"/>
      <w:bookmarkEnd w:id="23"/>
      <w:bookmarkStart w:id="24" w:name="_bookmark11"/>
      <w:bookmarkEnd w:id="24"/>
    </w:p>
    <w:p>
      <w:pPr>
        <w:keepNext w:val="0"/>
        <w:keepLines w:val="0"/>
        <w:pageBreakBefore w:val="0"/>
        <w:widowControl w:val="0"/>
        <w:numPr>
          <w:ilvl w:val="0"/>
          <w:numId w:val="5"/>
        </w:numPr>
        <w:pBdr>
          <w:bottom w:val="single" w:color="FFFFFF" w:sz="4" w:space="31"/>
        </w:pBdr>
        <w:kinsoku/>
        <w:wordWrap/>
        <w:overflowPunct/>
        <w:topLinePunct w:val="0"/>
        <w:autoSpaceDE w:val="0"/>
        <w:autoSpaceDN w:val="0"/>
        <w:bidi w:val="0"/>
        <w:adjustRightInd w:val="0"/>
        <w:snapToGrid w:val="0"/>
        <w:spacing w:before="0"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绩效评价工作方案制定过程</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8" w:firstLineChars="200"/>
        <w:jc w:val="both"/>
        <w:textAlignment w:val="auto"/>
        <w:outlineLvl w:val="9"/>
        <w:rPr>
          <w:rFonts w:hint="eastAsia" w:ascii="仿宋" w:hAnsi="仿宋" w:eastAsia="仿宋" w:cs="仿宋"/>
          <w:b/>
          <w:sz w:val="32"/>
          <w:szCs w:val="32"/>
        </w:rPr>
      </w:pPr>
      <w:r>
        <w:rPr>
          <w:rFonts w:hint="eastAsia" w:ascii="仿宋" w:hAnsi="仿宋" w:eastAsia="仿宋" w:cs="仿宋"/>
          <w:spacing w:val="-8"/>
          <w:sz w:val="32"/>
          <w:szCs w:val="32"/>
        </w:rPr>
        <w:t>根据前期调研结果和对相关文件资料的研读，结合项目实际开展</w:t>
      </w:r>
      <w:r>
        <w:rPr>
          <w:rFonts w:hint="eastAsia" w:ascii="仿宋" w:hAnsi="仿宋" w:eastAsia="仿宋" w:cs="仿宋"/>
          <w:spacing w:val="-11"/>
          <w:sz w:val="32"/>
          <w:szCs w:val="32"/>
        </w:rPr>
        <w:t>情况，形成项目绩效评价指标体系和方案初稿，并在规定时间内提交</w:t>
      </w:r>
      <w:r>
        <w:rPr>
          <w:rFonts w:hint="eastAsia" w:ascii="仿宋" w:hAnsi="仿宋" w:eastAsia="仿宋" w:cs="仿宋"/>
          <w:spacing w:val="-9"/>
          <w:sz w:val="32"/>
          <w:szCs w:val="32"/>
          <w:lang w:val="en-US" w:eastAsia="zh-CN"/>
        </w:rPr>
        <w:t>塔吉克阿巴提镇民房加固维修补助项目</w:t>
      </w:r>
      <w:r>
        <w:rPr>
          <w:rFonts w:hint="eastAsia" w:ascii="仿宋" w:hAnsi="仿宋" w:eastAsia="仿宋" w:cs="仿宋"/>
          <w:spacing w:val="-11"/>
          <w:sz w:val="32"/>
          <w:szCs w:val="32"/>
        </w:rPr>
        <w:t>，组织专家评审。根据专家意见，重新梳理了项目总目标和阶段性目标等，形成了最终的项目绩效评价指标体系和绩效评价方</w:t>
      </w:r>
      <w:r>
        <w:rPr>
          <w:rFonts w:hint="eastAsia" w:ascii="仿宋" w:hAnsi="仿宋" w:eastAsia="仿宋" w:cs="仿宋"/>
          <w:sz w:val="32"/>
          <w:szCs w:val="32"/>
        </w:rPr>
        <w:t>案，具体过程如表2-1所示。</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center"/>
        <w:textAlignment w:val="auto"/>
        <w:outlineLvl w:val="9"/>
        <w:rPr>
          <w:rFonts w:hint="eastAsia" w:ascii="仿宋" w:hAnsi="仿宋" w:eastAsia="仿宋" w:cs="仿宋"/>
          <w:sz w:val="32"/>
          <w:szCs w:val="32"/>
        </w:rPr>
      </w:pPr>
      <w:r>
        <w:rPr>
          <w:rFonts w:hint="eastAsia" w:ascii="仿宋" w:hAnsi="仿宋" w:eastAsia="仿宋" w:cs="仿宋"/>
          <w:b/>
          <w:sz w:val="32"/>
          <w:szCs w:val="32"/>
        </w:rPr>
        <w:t>表2-1工作方案制定过程表</w:t>
      </w:r>
    </w:p>
    <w:tbl>
      <w:tblPr>
        <w:tblStyle w:val="10"/>
        <w:tblpPr w:leftFromText="180" w:rightFromText="180" w:vertAnchor="text" w:horzAnchor="page" w:tblpX="1773" w:tblpY="292"/>
        <w:tblOverlap w:val="never"/>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7"/>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887" w:type="dxa"/>
            <w:vAlign w:val="top"/>
          </w:tcPr>
          <w:p>
            <w:pPr>
              <w:pStyle w:val="14"/>
              <w:spacing w:before="2" w:line="237" w:lineRule="exact"/>
              <w:ind w:left="723" w:right="712"/>
              <w:jc w:val="center"/>
              <w:rPr>
                <w:b/>
                <w:sz w:val="20"/>
              </w:rPr>
            </w:pPr>
            <w:bookmarkStart w:id="25" w:name="（三）绩效评价原则、评价方法"/>
            <w:bookmarkEnd w:id="25"/>
            <w:bookmarkStart w:id="26" w:name="_bookmark12"/>
            <w:bookmarkEnd w:id="26"/>
            <w:bookmarkStart w:id="27" w:name="_Toc374"/>
            <w:r>
              <w:rPr>
                <w:b/>
                <w:sz w:val="20"/>
              </w:rPr>
              <w:t>序号</w:t>
            </w:r>
          </w:p>
        </w:tc>
        <w:tc>
          <w:tcPr>
            <w:tcW w:w="6635" w:type="dxa"/>
            <w:vAlign w:val="top"/>
          </w:tcPr>
          <w:p>
            <w:pPr>
              <w:pStyle w:val="14"/>
              <w:spacing w:before="2" w:line="237" w:lineRule="exact"/>
              <w:ind w:left="2694" w:right="2685"/>
              <w:jc w:val="center"/>
              <w:rPr>
                <w:b/>
                <w:sz w:val="20"/>
              </w:rPr>
            </w:pPr>
            <w:r>
              <w:rPr>
                <w:b/>
                <w:sz w:val="20"/>
              </w:rPr>
              <w:t>具体工作内容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887" w:type="dxa"/>
            <w:vAlign w:val="top"/>
          </w:tcPr>
          <w:p>
            <w:pPr>
              <w:pStyle w:val="14"/>
              <w:spacing w:before="105"/>
              <w:ind w:left="7"/>
              <w:jc w:val="center"/>
              <w:rPr>
                <w:sz w:val="20"/>
              </w:rPr>
            </w:pPr>
            <w:r>
              <w:rPr>
                <w:w w:val="99"/>
                <w:sz w:val="20"/>
              </w:rPr>
              <w:t>1</w:t>
            </w:r>
          </w:p>
        </w:tc>
        <w:tc>
          <w:tcPr>
            <w:tcW w:w="6635" w:type="dxa"/>
            <w:vAlign w:val="top"/>
          </w:tcPr>
          <w:p>
            <w:pPr>
              <w:pStyle w:val="14"/>
              <w:spacing w:before="105"/>
              <w:ind w:left="107"/>
              <w:rPr>
                <w:sz w:val="20"/>
              </w:rPr>
            </w:pPr>
            <w:r>
              <w:rPr>
                <w:sz w:val="20"/>
              </w:rPr>
              <w:t>根据评价项目实际情况，确定公司评价小组成员名单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887" w:type="dxa"/>
            <w:vAlign w:val="top"/>
          </w:tcPr>
          <w:p>
            <w:pPr>
              <w:pStyle w:val="14"/>
              <w:spacing w:before="105"/>
              <w:ind w:left="7"/>
              <w:jc w:val="center"/>
              <w:rPr>
                <w:sz w:val="20"/>
              </w:rPr>
            </w:pPr>
            <w:r>
              <w:rPr>
                <w:w w:val="99"/>
                <w:sz w:val="20"/>
              </w:rPr>
              <w:t>2</w:t>
            </w:r>
          </w:p>
        </w:tc>
        <w:tc>
          <w:tcPr>
            <w:tcW w:w="6635" w:type="dxa"/>
            <w:vAlign w:val="top"/>
          </w:tcPr>
          <w:p>
            <w:pPr>
              <w:pStyle w:val="14"/>
              <w:spacing w:before="105"/>
              <w:ind w:left="107"/>
              <w:rPr>
                <w:sz w:val="20"/>
              </w:rPr>
            </w:pPr>
            <w:r>
              <w:rPr>
                <w:sz w:val="20"/>
              </w:rPr>
              <w:t>基本情况调查，与项目相关部门工作人员联系，收集相关资料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vAlign w:val="top"/>
          </w:tcPr>
          <w:p>
            <w:pPr>
              <w:pStyle w:val="14"/>
              <w:spacing w:before="107"/>
              <w:ind w:left="7"/>
              <w:jc w:val="center"/>
              <w:rPr>
                <w:sz w:val="20"/>
              </w:rPr>
            </w:pPr>
            <w:r>
              <w:rPr>
                <w:w w:val="99"/>
                <w:sz w:val="20"/>
              </w:rPr>
              <w:t>3</w:t>
            </w:r>
          </w:p>
        </w:tc>
        <w:tc>
          <w:tcPr>
            <w:tcW w:w="6635" w:type="dxa"/>
            <w:vAlign w:val="top"/>
          </w:tcPr>
          <w:p>
            <w:pPr>
              <w:pStyle w:val="14"/>
              <w:spacing w:before="107"/>
              <w:ind w:left="107"/>
              <w:rPr>
                <w:sz w:val="20"/>
              </w:rPr>
            </w:pPr>
            <w:r>
              <w:rPr>
                <w:sz w:val="20"/>
              </w:rPr>
              <w:t>撰写评价方案初稿，包括基本情况、评价指标、调查问卷等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vAlign w:val="top"/>
          </w:tcPr>
          <w:p>
            <w:pPr>
              <w:pStyle w:val="14"/>
              <w:spacing w:before="106"/>
              <w:ind w:left="7"/>
              <w:jc w:val="center"/>
              <w:rPr>
                <w:sz w:val="20"/>
              </w:rPr>
            </w:pPr>
            <w:r>
              <w:rPr>
                <w:w w:val="99"/>
                <w:sz w:val="20"/>
              </w:rPr>
              <w:t>4</w:t>
            </w:r>
          </w:p>
        </w:tc>
        <w:tc>
          <w:tcPr>
            <w:tcW w:w="6635" w:type="dxa"/>
            <w:vAlign w:val="top"/>
          </w:tcPr>
          <w:p>
            <w:pPr>
              <w:pStyle w:val="14"/>
              <w:spacing w:before="106"/>
              <w:ind w:left="107"/>
              <w:rPr>
                <w:sz w:val="20"/>
              </w:rPr>
            </w:pPr>
            <w:r>
              <w:rPr>
                <w:sz w:val="20"/>
              </w:rPr>
              <w:t>征求委托方及项目实施单位意见，完善评价方案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887" w:type="dxa"/>
            <w:vAlign w:val="top"/>
          </w:tcPr>
          <w:p>
            <w:pPr>
              <w:pStyle w:val="14"/>
              <w:spacing w:before="106"/>
              <w:ind w:left="7"/>
              <w:jc w:val="center"/>
              <w:rPr>
                <w:sz w:val="20"/>
              </w:rPr>
            </w:pPr>
            <w:r>
              <w:rPr>
                <w:w w:val="99"/>
                <w:sz w:val="20"/>
              </w:rPr>
              <w:t>5</w:t>
            </w:r>
          </w:p>
        </w:tc>
        <w:tc>
          <w:tcPr>
            <w:tcW w:w="6635" w:type="dxa"/>
            <w:vAlign w:val="top"/>
          </w:tcPr>
          <w:p>
            <w:pPr>
              <w:pStyle w:val="14"/>
              <w:spacing w:before="106"/>
              <w:ind w:left="107"/>
              <w:rPr>
                <w:sz w:val="20"/>
              </w:rPr>
            </w:pPr>
            <w:r>
              <w:rPr>
                <w:sz w:val="20"/>
              </w:rPr>
              <w:t>与相关方达成共识后向委托方提交评价方案（评审稿）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vAlign w:val="top"/>
          </w:tcPr>
          <w:p>
            <w:pPr>
              <w:pStyle w:val="14"/>
              <w:spacing w:before="105"/>
              <w:ind w:left="7"/>
              <w:jc w:val="center"/>
              <w:rPr>
                <w:sz w:val="20"/>
              </w:rPr>
            </w:pPr>
            <w:r>
              <w:rPr>
                <w:w w:val="99"/>
                <w:sz w:val="20"/>
              </w:rPr>
              <w:t>6</w:t>
            </w:r>
          </w:p>
        </w:tc>
        <w:tc>
          <w:tcPr>
            <w:tcW w:w="6635" w:type="dxa"/>
            <w:vAlign w:val="top"/>
          </w:tcPr>
          <w:p>
            <w:pPr>
              <w:pStyle w:val="14"/>
              <w:spacing w:before="105"/>
              <w:ind w:left="107"/>
              <w:rPr>
                <w:sz w:val="20"/>
              </w:rPr>
            </w:pPr>
            <w:r>
              <w:rPr>
                <w:sz w:val="20"/>
              </w:rPr>
              <w:t>委托方组织专家，评审评价方案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887" w:type="dxa"/>
            <w:vAlign w:val="top"/>
          </w:tcPr>
          <w:p>
            <w:pPr>
              <w:pStyle w:val="14"/>
              <w:spacing w:before="105"/>
              <w:ind w:left="7"/>
              <w:jc w:val="center"/>
              <w:rPr>
                <w:sz w:val="20"/>
              </w:rPr>
            </w:pPr>
            <w:r>
              <w:rPr>
                <w:w w:val="99"/>
                <w:sz w:val="20"/>
              </w:rPr>
              <w:t>7</w:t>
            </w:r>
          </w:p>
        </w:tc>
        <w:tc>
          <w:tcPr>
            <w:tcW w:w="6635" w:type="dxa"/>
            <w:vAlign w:val="top"/>
          </w:tcPr>
          <w:p>
            <w:pPr>
              <w:pStyle w:val="14"/>
              <w:spacing w:before="105"/>
              <w:ind w:left="107"/>
              <w:rPr>
                <w:sz w:val="20"/>
              </w:rPr>
            </w:pPr>
            <w:r>
              <w:rPr>
                <w:sz w:val="20"/>
              </w:rPr>
              <w:t>评价小组根据方案评审意见进行修订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vAlign w:val="top"/>
          </w:tcPr>
          <w:p>
            <w:pPr>
              <w:pStyle w:val="14"/>
              <w:spacing w:before="105"/>
              <w:ind w:left="7"/>
              <w:jc w:val="center"/>
              <w:rPr>
                <w:sz w:val="20"/>
              </w:rPr>
            </w:pPr>
            <w:r>
              <w:rPr>
                <w:w w:val="99"/>
                <w:sz w:val="20"/>
              </w:rPr>
              <w:t>8</w:t>
            </w:r>
          </w:p>
        </w:tc>
        <w:tc>
          <w:tcPr>
            <w:tcW w:w="6635" w:type="dxa"/>
            <w:vAlign w:val="top"/>
          </w:tcPr>
          <w:p>
            <w:pPr>
              <w:pStyle w:val="14"/>
              <w:spacing w:before="105"/>
              <w:ind w:left="107"/>
              <w:rPr>
                <w:sz w:val="20"/>
              </w:rPr>
            </w:pPr>
            <w:r>
              <w:rPr>
                <w:sz w:val="20"/>
              </w:rPr>
              <w:t>征求委托方及项目实施单位意见，完善评价方案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vAlign w:val="top"/>
          </w:tcPr>
          <w:p>
            <w:pPr>
              <w:pStyle w:val="14"/>
              <w:spacing w:before="107"/>
              <w:ind w:left="7"/>
              <w:jc w:val="center"/>
              <w:rPr>
                <w:sz w:val="20"/>
              </w:rPr>
            </w:pPr>
            <w:r>
              <w:rPr>
                <w:w w:val="99"/>
                <w:sz w:val="20"/>
              </w:rPr>
              <w:t>9</w:t>
            </w:r>
          </w:p>
        </w:tc>
        <w:tc>
          <w:tcPr>
            <w:tcW w:w="6635" w:type="dxa"/>
            <w:vAlign w:val="top"/>
          </w:tcPr>
          <w:p>
            <w:pPr>
              <w:pStyle w:val="14"/>
              <w:spacing w:before="107"/>
              <w:ind w:left="107"/>
              <w:rPr>
                <w:sz w:val="20"/>
              </w:rPr>
            </w:pPr>
            <w:r>
              <w:rPr>
                <w:sz w:val="20"/>
              </w:rPr>
              <w:t>与相关方达成共识后向委托方提交评价方案（正式稿）</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3" w:firstLineChars="200"/>
        <w:jc w:val="both"/>
        <w:textAlignment w:val="auto"/>
        <w:outlineLvl w:val="9"/>
        <w:rPr>
          <w:rFonts w:hint="eastAsia" w:ascii="楷体" w:hAnsi="楷体" w:eastAsia="楷体" w:cs="楷体"/>
          <w:b/>
          <w:kern w:val="2"/>
          <w:sz w:val="32"/>
          <w:szCs w:val="32"/>
          <w:lang w:val="en-US" w:eastAsia="zh-CN" w:bidi="zh-CN"/>
        </w:rPr>
      </w:pPr>
      <w:r>
        <w:rPr>
          <w:rFonts w:hint="eastAsia" w:ascii="楷体" w:hAnsi="楷体" w:eastAsia="楷体" w:cs="楷体"/>
          <w:b/>
          <w:bCs/>
          <w:sz w:val="32"/>
          <w:szCs w:val="32"/>
        </w:rPr>
        <w:t>（三）绩效评价原则、评价方法</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仿宋" w:hAnsi="仿宋" w:eastAsia="仿宋" w:cs="仿宋"/>
          <w:b/>
          <w:kern w:val="2"/>
          <w:sz w:val="32"/>
          <w:szCs w:val="32"/>
          <w:lang w:val="en-US" w:eastAsia="zh-CN" w:bidi="zh-CN"/>
        </w:rPr>
      </w:pPr>
      <w:r>
        <w:rPr>
          <w:rFonts w:hint="eastAsia" w:ascii="仿宋" w:hAnsi="仿宋" w:eastAsia="仿宋" w:cs="仿宋"/>
          <w:b/>
          <w:kern w:val="2"/>
          <w:sz w:val="32"/>
          <w:szCs w:val="32"/>
          <w:lang w:val="en-US" w:eastAsia="zh-CN" w:bidi="zh-CN"/>
        </w:rPr>
        <w:t>1.评价原则</w:t>
      </w:r>
      <w:bookmarkEnd w:id="27"/>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本次绩效评价遵循科学规范、公开公正、绩效相关的原则：</w:t>
      </w:r>
    </w:p>
    <w:p>
      <w:pPr>
        <w:pStyle w:val="13"/>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科学规范。绩效评价注重财政支出的经济性、效率性和有</w:t>
      </w:r>
      <w:r>
        <w:rPr>
          <w:rFonts w:hint="eastAsia" w:ascii="仿宋" w:hAnsi="仿宋" w:eastAsia="仿宋" w:cs="仿宋"/>
          <w:spacing w:val="-3"/>
          <w:sz w:val="32"/>
          <w:szCs w:val="32"/>
        </w:rPr>
        <w:t>效性，严格执行规定的程序，采用定量与定性分析相结合的方法。</w:t>
      </w:r>
    </w:p>
    <w:p>
      <w:pPr>
        <w:pStyle w:val="13"/>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公正公开。绩效评价客观、公正，标准统一、资料可靠</w:t>
      </w:r>
      <w:r>
        <w:rPr>
          <w:rFonts w:hint="eastAsia" w:ascii="仿宋" w:hAnsi="仿宋" w:eastAsia="仿宋" w:cs="仿宋"/>
          <w:sz w:val="32"/>
          <w:szCs w:val="32"/>
          <w:lang w:eastAsia="zh-CN"/>
        </w:rPr>
        <w:t>，</w:t>
      </w:r>
      <w:r>
        <w:rPr>
          <w:rFonts w:hint="eastAsia" w:ascii="仿宋" w:hAnsi="仿宋" w:eastAsia="仿宋" w:cs="仿宋"/>
          <w:spacing w:val="-3"/>
          <w:sz w:val="32"/>
          <w:szCs w:val="32"/>
        </w:rPr>
        <w:t>依法公开并接受监督。</w:t>
      </w:r>
    </w:p>
    <w:p>
      <w:pPr>
        <w:pStyle w:val="13"/>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绩效相关。绩效评价针对具体支出及其产出绩效进行，评</w:t>
      </w:r>
      <w:r>
        <w:rPr>
          <w:rFonts w:hint="eastAsia" w:ascii="仿宋" w:hAnsi="仿宋" w:eastAsia="仿宋" w:cs="仿宋"/>
          <w:spacing w:val="-3"/>
          <w:sz w:val="32"/>
          <w:szCs w:val="32"/>
        </w:rPr>
        <w:t>价结果清晰反映支出和产出绩效之间的紧密对应关系。</w:t>
      </w:r>
    </w:p>
    <w:p>
      <w:pPr>
        <w:pStyle w:val="3"/>
        <w:numPr>
          <w:ilvl w:val="0"/>
          <w:numId w:val="0"/>
        </w:numPr>
        <w:tabs>
          <w:tab w:val="left" w:pos="1083"/>
        </w:tabs>
        <w:spacing w:before="0" w:after="0" w:line="426" w:lineRule="exact"/>
        <w:ind w:left="798" w:leftChars="0" w:right="0" w:rightChars="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评价方法</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pPr>
      <w:r>
        <w:rPr>
          <w:rFonts w:hint="eastAsia" w:ascii="仿宋" w:hAnsi="仿宋" w:eastAsia="仿宋" w:cs="仿宋"/>
          <w:spacing w:val="-8"/>
          <w:sz w:val="32"/>
          <w:szCs w:val="32"/>
        </w:rPr>
        <w:t>本次绩效评价采用的方法是指标评价法、社会调查法。绩效评价</w:t>
      </w:r>
      <w:r>
        <w:rPr>
          <w:rFonts w:hint="eastAsia" w:ascii="仿宋" w:hAnsi="仿宋" w:eastAsia="仿宋" w:cs="仿宋"/>
          <w:spacing w:val="-9"/>
          <w:sz w:val="32"/>
          <w:szCs w:val="32"/>
        </w:rPr>
        <w:t>指标的研发遵循定量为主，定量、定性相结合的原则；参照规定的政</w:t>
      </w:r>
      <w:r>
        <w:rPr>
          <w:rFonts w:hint="eastAsia" w:ascii="仿宋" w:hAnsi="仿宋" w:eastAsia="仿宋" w:cs="仿宋"/>
          <w:sz w:val="32"/>
          <w:szCs w:val="32"/>
        </w:rPr>
        <w:t>策标准及采集的相关数据材料制订评价标准。</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lang w:eastAsia="zh-CN"/>
        </w:rPr>
        <w:t>塔什库尔干塔吉克自治县塔吉克阿巴提镇人民政府</w:t>
      </w:r>
      <w:r>
        <w:rPr>
          <w:rFonts w:hint="eastAsia" w:ascii="仿宋" w:hAnsi="仿宋" w:eastAsia="仿宋" w:cs="仿宋"/>
          <w:spacing w:val="-9"/>
          <w:sz w:val="32"/>
          <w:szCs w:val="32"/>
          <w:lang w:val="en-US" w:eastAsia="zh-CN"/>
        </w:rPr>
        <w:t>的</w:t>
      </w:r>
      <w:r>
        <w:rPr>
          <w:rFonts w:hint="eastAsia" w:ascii="仿宋" w:hAnsi="仿宋" w:eastAsia="仿宋" w:cs="仿宋"/>
          <w:spacing w:val="-9"/>
          <w:sz w:val="32"/>
          <w:szCs w:val="32"/>
        </w:rPr>
        <w:t>塔吉克阿巴提镇民房加固维修补助</w:t>
      </w:r>
      <w:r>
        <w:rPr>
          <w:rFonts w:hint="eastAsia" w:ascii="仿宋" w:hAnsi="仿宋" w:eastAsia="仿宋" w:cs="仿宋"/>
          <w:spacing w:val="-9"/>
          <w:sz w:val="32"/>
          <w:szCs w:val="32"/>
          <w:lang w:eastAsia="zh-CN"/>
        </w:rPr>
        <w:t>项目</w:t>
      </w:r>
      <w:r>
        <w:rPr>
          <w:rFonts w:hint="eastAsia" w:ascii="仿宋" w:hAnsi="仿宋" w:eastAsia="仿宋" w:cs="仿宋"/>
          <w:sz w:val="32"/>
          <w:szCs w:val="32"/>
        </w:rPr>
        <w:t>绩效评价指</w:t>
      </w:r>
      <w:r>
        <w:rPr>
          <w:rFonts w:hint="eastAsia" w:ascii="仿宋" w:hAnsi="仿宋" w:eastAsia="仿宋" w:cs="仿宋"/>
          <w:spacing w:val="-9"/>
          <w:sz w:val="32"/>
          <w:szCs w:val="32"/>
        </w:rPr>
        <w:t>标体系按照逻辑分析法设计，包括项目决策、项目管理、项目绩效三</w:t>
      </w:r>
      <w:r>
        <w:rPr>
          <w:rFonts w:hint="eastAsia" w:ascii="仿宋" w:hAnsi="仿宋" w:eastAsia="仿宋" w:cs="仿宋"/>
          <w:spacing w:val="-11"/>
          <w:sz w:val="32"/>
          <w:szCs w:val="32"/>
        </w:rPr>
        <w:t>类指标，主要围绕资金使用、项目管理、资源配置等方面，客观分析</w:t>
      </w:r>
      <w:r>
        <w:rPr>
          <w:rFonts w:hint="eastAsia" w:ascii="仿宋" w:hAnsi="仿宋" w:eastAsia="仿宋" w:cs="仿宋"/>
          <w:spacing w:val="-12"/>
          <w:sz w:val="32"/>
          <w:szCs w:val="32"/>
        </w:rPr>
        <w:t>项目的产出和效果，进而提出完善意见。整个评价框架构成体现从投</w:t>
      </w:r>
      <w:r>
        <w:rPr>
          <w:rFonts w:hint="eastAsia" w:ascii="仿宋" w:hAnsi="仿宋" w:eastAsia="仿宋" w:cs="仿宋"/>
          <w:spacing w:val="-5"/>
          <w:sz w:val="32"/>
          <w:szCs w:val="32"/>
        </w:rPr>
        <w:t>入、过程到产出、效果和影响的绩效逻辑路径。</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指标体系包括综合评价表和基础表两部分，综合评价表是评价的</w:t>
      </w:r>
      <w:r>
        <w:rPr>
          <w:rFonts w:hint="eastAsia" w:ascii="仿宋" w:hAnsi="仿宋" w:eastAsia="仿宋" w:cs="仿宋"/>
          <w:spacing w:val="-10"/>
          <w:sz w:val="32"/>
          <w:szCs w:val="32"/>
        </w:rPr>
        <w:t>依据，基础表是支持评价的基础数据。指标体系为评分所用，需要基</w:t>
      </w:r>
      <w:r>
        <w:rPr>
          <w:rFonts w:hint="eastAsia" w:ascii="仿宋" w:hAnsi="仿宋" w:eastAsia="仿宋" w:cs="仿宋"/>
          <w:spacing w:val="-11"/>
          <w:sz w:val="32"/>
          <w:szCs w:val="32"/>
        </w:rPr>
        <w:t>础表、问卷调查和访谈的支持。综合评价表中各指标的权重由本项目</w:t>
      </w:r>
      <w:r>
        <w:rPr>
          <w:rFonts w:hint="eastAsia" w:ascii="仿宋" w:hAnsi="仿宋" w:eastAsia="仿宋" w:cs="仿宋"/>
          <w:spacing w:val="-8"/>
          <w:sz w:val="32"/>
          <w:szCs w:val="32"/>
        </w:rPr>
        <w:t>绩效项目组根据绩效评价原理和评价需求，在调研基础上依据指标的</w:t>
      </w:r>
      <w:r>
        <w:rPr>
          <w:rFonts w:hint="eastAsia" w:ascii="仿宋" w:hAnsi="仿宋" w:eastAsia="仿宋" w:cs="仿宋"/>
          <w:spacing w:val="-3"/>
          <w:sz w:val="32"/>
          <w:szCs w:val="32"/>
        </w:rPr>
        <w:t>重要性制定形成，经专家论证完善后最终确定。</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rPr>
        <w:t>注重其科学性、实用性、可实现性和可操作性，尽可能地设计客</w:t>
      </w:r>
      <w:r>
        <w:rPr>
          <w:rFonts w:hint="eastAsia" w:ascii="仿宋" w:hAnsi="仿宋" w:eastAsia="仿宋" w:cs="仿宋"/>
          <w:spacing w:val="-13"/>
          <w:sz w:val="32"/>
          <w:szCs w:val="32"/>
        </w:rPr>
        <w:t>观性的量化指标，并适当使用定性指标；既关注</w:t>
      </w:r>
      <w:r>
        <w:rPr>
          <w:rFonts w:hint="eastAsia" w:ascii="仿宋" w:hAnsi="仿宋" w:eastAsia="仿宋" w:cs="仿宋"/>
          <w:spacing w:val="-13"/>
          <w:sz w:val="32"/>
          <w:szCs w:val="32"/>
          <w:lang w:eastAsia="zh-CN"/>
        </w:rPr>
        <w:t>中央补助地方公共文化服务体系建设项目</w:t>
      </w:r>
      <w:r>
        <w:rPr>
          <w:rFonts w:hint="eastAsia" w:ascii="仿宋" w:hAnsi="仿宋" w:eastAsia="仿宋" w:cs="仿宋"/>
          <w:spacing w:val="-13"/>
          <w:sz w:val="32"/>
          <w:szCs w:val="32"/>
        </w:rPr>
        <w:t>的工作目</w:t>
      </w:r>
      <w:r>
        <w:rPr>
          <w:rFonts w:hint="eastAsia" w:ascii="仿宋" w:hAnsi="仿宋" w:eastAsia="仿宋" w:cs="仿宋"/>
          <w:spacing w:val="-10"/>
          <w:sz w:val="32"/>
          <w:szCs w:val="32"/>
        </w:rPr>
        <w:t>标，也考虑项目单位工作人员的工作体验和感受，做到相互补充，科</w:t>
      </w:r>
      <w:r>
        <w:rPr>
          <w:rFonts w:hint="eastAsia" w:ascii="仿宋" w:hAnsi="仿宋" w:eastAsia="仿宋" w:cs="仿宋"/>
          <w:spacing w:val="-11"/>
          <w:sz w:val="32"/>
          <w:szCs w:val="32"/>
        </w:rPr>
        <w:t>学可行，确保充分体现和真实反映本项目绩效目标的完成情况和绩效</w:t>
      </w:r>
      <w:r>
        <w:rPr>
          <w:rFonts w:hint="eastAsia" w:ascii="仿宋" w:hAnsi="仿宋" w:eastAsia="仿宋" w:cs="仿宋"/>
          <w:spacing w:val="-5"/>
          <w:sz w:val="32"/>
          <w:szCs w:val="32"/>
        </w:rPr>
        <w:t>状况以及评价的政策需要。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07" w:firstLineChars="200"/>
        <w:jc w:val="both"/>
        <w:textAlignment w:val="auto"/>
        <w:outlineLvl w:val="9"/>
        <w:rPr>
          <w:rFonts w:ascii="仿宋"/>
          <w:b/>
          <w:sz w:val="20"/>
        </w:rPr>
      </w:pPr>
      <w:bookmarkStart w:id="28" w:name="_bookmark13"/>
      <w:bookmarkEnd w:id="28"/>
      <w:bookmarkStart w:id="29" w:name="（四）数据采集方法及过程"/>
      <w:bookmarkEnd w:id="29"/>
      <w:bookmarkStart w:id="30" w:name="_Toc7352"/>
      <w:r>
        <w:rPr>
          <w:rFonts w:hint="eastAsia" w:ascii="楷体" w:hAnsi="楷体" w:eastAsia="楷体" w:cs="楷体"/>
          <w:b/>
          <w:bCs/>
          <w:spacing w:val="-1"/>
          <w:w w:val="95"/>
          <w:kern w:val="2"/>
          <w:sz w:val="32"/>
          <w:szCs w:val="32"/>
          <w:lang w:val="zh-CN" w:eastAsia="zh-CN" w:bidi="zh-CN"/>
        </w:rPr>
        <w:t>（四）数据采集方法及过程</w:t>
      </w:r>
      <w:bookmarkEnd w:id="30"/>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508" w:firstLineChars="200"/>
        <w:jc w:val="both"/>
        <w:textAlignment w:val="auto"/>
        <w:rPr>
          <w:rFonts w:hint="eastAsia" w:ascii="仿宋" w:hAnsi="仿宋" w:eastAsia="仿宋" w:cs="仿宋"/>
          <w:sz w:val="32"/>
          <w:szCs w:val="32"/>
        </w:rPr>
      </w:pPr>
      <w:r>
        <w:rPr>
          <w:rFonts w:hint="eastAsia" w:ascii="仿宋" w:hAnsi="仿宋" w:eastAsia="仿宋" w:cs="仿宋"/>
          <w:spacing w:val="-33"/>
          <w:sz w:val="32"/>
          <w:szCs w:val="32"/>
        </w:rPr>
        <w:t>自</w:t>
      </w:r>
      <w:r>
        <w:rPr>
          <w:rFonts w:hint="eastAsia" w:ascii="仿宋" w:hAnsi="仿宋" w:eastAsia="仿宋" w:cs="仿宋"/>
          <w:spacing w:val="-9"/>
          <w:sz w:val="32"/>
          <w:szCs w:val="32"/>
          <w:lang w:val="en-US" w:eastAsia="zh-CN"/>
        </w:rPr>
        <w:t>塔吉克阿巴提镇民房加固维修补助项目</w:t>
      </w:r>
      <w:r>
        <w:rPr>
          <w:rFonts w:hint="eastAsia" w:ascii="仿宋" w:hAnsi="仿宋" w:eastAsia="仿宋" w:cs="仿宋"/>
          <w:spacing w:val="-9"/>
          <w:sz w:val="32"/>
          <w:szCs w:val="32"/>
        </w:rPr>
        <w:t>启动以来，评价组在充分调研和深入了</w:t>
      </w:r>
      <w:r>
        <w:rPr>
          <w:rFonts w:hint="eastAsia" w:ascii="仿宋" w:hAnsi="仿宋" w:eastAsia="仿宋" w:cs="仿宋"/>
          <w:spacing w:val="-11"/>
          <w:sz w:val="32"/>
          <w:szCs w:val="32"/>
        </w:rPr>
        <w:t>解项目基本情况后，完成了项目绩效评价工作方案，明确了评价的目</w:t>
      </w:r>
      <w:r>
        <w:rPr>
          <w:rFonts w:hint="eastAsia" w:ascii="仿宋" w:hAnsi="仿宋" w:eastAsia="仿宋" w:cs="仿宋"/>
          <w:spacing w:val="-19"/>
          <w:sz w:val="32"/>
          <w:szCs w:val="32"/>
        </w:rPr>
        <w:t>的、方法、指标、标准、社会调查方案等。绩效评价工作方案确定后，</w:t>
      </w:r>
      <w:r>
        <w:rPr>
          <w:rFonts w:hint="eastAsia" w:ascii="仿宋" w:hAnsi="仿宋" w:eastAsia="仿宋" w:cs="仿宋"/>
          <w:spacing w:val="-11"/>
          <w:sz w:val="32"/>
          <w:szCs w:val="32"/>
        </w:rPr>
        <w:t>评价组严格按照工作方案，启动调研、核查工作，经过了访谈、数据</w:t>
      </w:r>
      <w:r>
        <w:rPr>
          <w:rFonts w:hint="eastAsia" w:ascii="仿宋" w:hAnsi="仿宋" w:eastAsia="仿宋" w:cs="仿宋"/>
          <w:spacing w:val="-13"/>
          <w:sz w:val="32"/>
          <w:szCs w:val="32"/>
        </w:rPr>
        <w:t>采集、问卷调查、实地调研、数据分析和报告撰写等环节，顺利完成</w:t>
      </w:r>
      <w:r>
        <w:rPr>
          <w:rFonts w:hint="eastAsia" w:ascii="仿宋" w:hAnsi="仿宋" w:eastAsia="仿宋" w:cs="仿宋"/>
          <w:spacing w:val="-10"/>
          <w:sz w:val="32"/>
          <w:szCs w:val="32"/>
        </w:rPr>
        <w:t>了本项目的绩效评价工作。针对不同的指标，评价组采取了不同的数</w:t>
      </w:r>
      <w:r>
        <w:rPr>
          <w:rFonts w:hint="eastAsia" w:ascii="仿宋" w:hAnsi="仿宋" w:eastAsia="仿宋" w:cs="仿宋"/>
          <w:spacing w:val="-4"/>
          <w:sz w:val="32"/>
          <w:szCs w:val="32"/>
        </w:rPr>
        <w:t>据采集方法，具体过程及对应的数据采集内容如下：</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1、获取项目相关文件：了解项目的背景、管理制度，实施情况等基本内容；</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2、基础数据表：由项目单位填写，为评价报告的撰写，特别是评价指标的打分提供数据支持；</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3、访谈调研：评价人员与</w:t>
      </w:r>
      <w:r>
        <w:rPr>
          <w:rFonts w:hint="eastAsia" w:ascii="仿宋" w:hAnsi="仿宋" w:eastAsia="仿宋" w:cs="仿宋"/>
          <w:spacing w:val="-9"/>
          <w:sz w:val="32"/>
          <w:szCs w:val="32"/>
          <w:lang w:eastAsia="zh-CN"/>
        </w:rPr>
        <w:t>塔什库尔干塔吉克自治县塔吉克阿巴提镇人民政府</w:t>
      </w:r>
      <w:r>
        <w:rPr>
          <w:rFonts w:hint="eastAsia" w:ascii="仿宋" w:hAnsi="仿宋" w:eastAsia="仿宋" w:cs="仿宋"/>
          <w:sz w:val="32"/>
          <w:szCs w:val="32"/>
        </w:rPr>
        <w:t>财务部门以及具体实施部</w:t>
      </w:r>
      <w:r>
        <w:rPr>
          <w:rFonts w:hint="eastAsia" w:ascii="仿宋" w:hAnsi="仿宋" w:eastAsia="仿宋" w:cs="仿宋"/>
          <w:spacing w:val="-10"/>
          <w:sz w:val="32"/>
          <w:szCs w:val="32"/>
        </w:rPr>
        <w:t>门相关人员进行沟通，了解项目组织、实施、管理的具体情况，了解</w:t>
      </w:r>
      <w:r>
        <w:rPr>
          <w:rFonts w:hint="eastAsia" w:ascii="仿宋" w:hAnsi="仿宋" w:eastAsia="仿宋" w:cs="仿宋"/>
          <w:spacing w:val="-9"/>
          <w:sz w:val="32"/>
          <w:szCs w:val="32"/>
        </w:rPr>
        <w:t>和评估财政资金使用的效率和效益，发现资金使用和项目管理中存在</w:t>
      </w:r>
      <w:r>
        <w:rPr>
          <w:rFonts w:hint="eastAsia" w:ascii="仿宋" w:hAnsi="仿宋" w:eastAsia="仿宋" w:cs="仿宋"/>
          <w:spacing w:val="-3"/>
          <w:sz w:val="32"/>
          <w:szCs w:val="32"/>
        </w:rPr>
        <w:t>的问题。</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4、问卷调查：为客观测定财政资金的使用效果，依据公共支出</w:t>
      </w:r>
      <w:r>
        <w:rPr>
          <w:rFonts w:hint="eastAsia" w:ascii="仿宋" w:hAnsi="仿宋" w:eastAsia="仿宋" w:cs="仿宋"/>
          <w:spacing w:val="-2"/>
          <w:sz w:val="32"/>
          <w:szCs w:val="32"/>
        </w:rPr>
        <w:t>绩效评价</w:t>
      </w:r>
      <w:r>
        <w:rPr>
          <w:rFonts w:hint="eastAsia" w:ascii="仿宋" w:hAnsi="仿宋" w:eastAsia="仿宋" w:cs="仿宋"/>
          <w:spacing w:val="-3"/>
          <w:sz w:val="32"/>
          <w:szCs w:val="32"/>
        </w:rPr>
        <w:t>“</w:t>
      </w:r>
      <w:r>
        <w:rPr>
          <w:rFonts w:hint="eastAsia" w:ascii="仿宋" w:hAnsi="仿宋" w:eastAsia="仿宋" w:cs="仿宋"/>
          <w:spacing w:val="-2"/>
          <w:sz w:val="32"/>
          <w:szCs w:val="32"/>
        </w:rPr>
        <w:t>为</w:t>
      </w:r>
      <w:r>
        <w:rPr>
          <w:rFonts w:hint="eastAsia" w:ascii="仿宋" w:hAnsi="仿宋" w:eastAsia="仿宋" w:cs="仿宋"/>
          <w:spacing w:val="-2"/>
          <w:sz w:val="32"/>
          <w:szCs w:val="32"/>
          <w:lang w:val="en-US" w:eastAsia="zh-CN"/>
        </w:rPr>
        <w:t>村民</w:t>
      </w:r>
      <w:r>
        <w:rPr>
          <w:rFonts w:hint="eastAsia" w:ascii="仿宋" w:hAnsi="仿宋" w:eastAsia="仿宋" w:cs="仿宋"/>
          <w:spacing w:val="-2"/>
          <w:sz w:val="32"/>
          <w:szCs w:val="32"/>
        </w:rPr>
        <w:t>服务</w:t>
      </w:r>
      <w:r>
        <w:rPr>
          <w:rFonts w:hint="eastAsia" w:ascii="仿宋" w:hAnsi="仿宋" w:eastAsia="仿宋" w:cs="仿宋"/>
          <w:sz w:val="32"/>
          <w:szCs w:val="32"/>
        </w:rPr>
        <w:t>”</w:t>
      </w:r>
      <w:r>
        <w:rPr>
          <w:rFonts w:hint="eastAsia" w:ascii="仿宋" w:hAnsi="仿宋" w:eastAsia="仿宋" w:cs="仿宋"/>
          <w:spacing w:val="-5"/>
          <w:sz w:val="32"/>
          <w:szCs w:val="32"/>
        </w:rPr>
        <w:t>的原理，引入</w:t>
      </w:r>
      <w:r>
        <w:rPr>
          <w:rFonts w:hint="eastAsia" w:ascii="仿宋" w:hAnsi="仿宋" w:eastAsia="仿宋" w:cs="仿宋"/>
          <w:sz w:val="32"/>
          <w:szCs w:val="32"/>
        </w:rPr>
        <w:t>“</w:t>
      </w:r>
      <w:r>
        <w:rPr>
          <w:rFonts w:hint="eastAsia" w:ascii="仿宋" w:hAnsi="仿宋" w:eastAsia="仿宋" w:cs="仿宋"/>
          <w:spacing w:val="-2"/>
          <w:sz w:val="32"/>
          <w:szCs w:val="32"/>
        </w:rPr>
        <w:t>满意度</w:t>
      </w:r>
      <w:r>
        <w:rPr>
          <w:rFonts w:hint="eastAsia" w:ascii="仿宋" w:hAnsi="仿宋" w:eastAsia="仿宋" w:cs="仿宋"/>
          <w:sz w:val="32"/>
          <w:szCs w:val="32"/>
        </w:rPr>
        <w:t>”</w:t>
      </w:r>
      <w:r>
        <w:rPr>
          <w:rFonts w:hint="eastAsia" w:ascii="仿宋" w:hAnsi="仿宋" w:eastAsia="仿宋" w:cs="仿宋"/>
          <w:spacing w:val="-5"/>
          <w:sz w:val="32"/>
          <w:szCs w:val="32"/>
        </w:rPr>
        <w:t>指标，针对项目受益对</w:t>
      </w:r>
      <w:r>
        <w:rPr>
          <w:rFonts w:hint="eastAsia" w:ascii="仿宋" w:hAnsi="仿宋" w:eastAsia="仿宋" w:cs="仿宋"/>
          <w:sz w:val="32"/>
          <w:szCs w:val="32"/>
        </w:rPr>
        <w:t>象和项目参与人员开展满意度调查。20</w:t>
      </w:r>
      <w:r>
        <w:rPr>
          <w:rFonts w:hint="eastAsia" w:ascii="仿宋" w:hAnsi="仿宋" w:eastAsia="仿宋" w:cs="仿宋"/>
          <w:sz w:val="32"/>
          <w:szCs w:val="32"/>
          <w:lang w:val="en-US" w:eastAsia="zh-CN"/>
        </w:rPr>
        <w:t>22</w:t>
      </w:r>
      <w:r>
        <w:rPr>
          <w:rFonts w:hint="eastAsia" w:ascii="仿宋" w:hAnsi="仿宋" w:eastAsia="仿宋" w:cs="仿宋"/>
          <w:spacing w:val="-27"/>
          <w:sz w:val="32"/>
          <w:szCs w:val="32"/>
        </w:rPr>
        <w:t>年</w:t>
      </w:r>
      <w:r>
        <w:rPr>
          <w:rFonts w:hint="eastAsia" w:ascii="仿宋" w:hAnsi="仿宋" w:eastAsia="仿宋" w:cs="仿宋"/>
          <w:spacing w:val="-27"/>
          <w:sz w:val="32"/>
          <w:szCs w:val="32"/>
          <w:lang w:val="en-US" w:eastAsia="zh-CN"/>
        </w:rPr>
        <w:t>6</w:t>
      </w:r>
      <w:r>
        <w:rPr>
          <w:rFonts w:hint="eastAsia" w:ascii="仿宋" w:hAnsi="仿宋" w:eastAsia="仿宋" w:cs="仿宋"/>
          <w:sz w:val="32"/>
          <w:szCs w:val="32"/>
        </w:rPr>
        <w:t>月，项目组完成了本</w:t>
      </w:r>
      <w:r>
        <w:rPr>
          <w:rFonts w:hint="eastAsia" w:ascii="仿宋" w:hAnsi="仿宋" w:eastAsia="仿宋" w:cs="仿宋"/>
          <w:spacing w:val="-3"/>
          <w:sz w:val="32"/>
          <w:szCs w:val="32"/>
        </w:rPr>
        <w:t>次绩效评价的电子问卷调查程序。</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5、资料整理与分析：评价组对通过以上方法获取的数据进行整理、分类、分析，为评价报告撰写提供数据支持。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ascii="楷体" w:hAnsi="楷体" w:eastAsia="楷体" w:cs="楷体"/>
          <w:b/>
          <w:bCs/>
          <w:kern w:val="2"/>
          <w:sz w:val="32"/>
          <w:szCs w:val="32"/>
          <w:lang w:val="zh-CN" w:eastAsia="zh-CN" w:bidi="zh-CN"/>
        </w:rPr>
      </w:pPr>
      <w:bookmarkStart w:id="31" w:name="(五)绩效评价实施过程"/>
      <w:bookmarkEnd w:id="31"/>
      <w:bookmarkStart w:id="32" w:name="_bookmark14"/>
      <w:bookmarkEnd w:id="32"/>
      <w:bookmarkStart w:id="33" w:name="_Toc24407"/>
      <w:r>
        <w:rPr>
          <w:rFonts w:hint="eastAsia" w:ascii="楷体" w:hAnsi="楷体" w:eastAsia="楷体" w:cs="楷体"/>
          <w:b/>
          <w:bCs/>
          <w:kern w:val="2"/>
          <w:sz w:val="32"/>
          <w:szCs w:val="32"/>
          <w:lang w:val="zh-CN" w:eastAsia="zh-CN" w:bidi="zh-CN"/>
        </w:rPr>
        <w:t>(五)绩效评价实施过程</w:t>
      </w:r>
      <w:bookmarkEnd w:id="33"/>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643" w:firstLineChars="200"/>
        <w:jc w:val="both"/>
        <w:textAlignment w:val="auto"/>
        <w:outlineLvl w:val="9"/>
        <w:rPr>
          <w:rFonts w:hint="eastAsia" w:ascii="仿宋" w:hAnsi="仿宋" w:eastAsia="仿宋" w:cs="仿宋"/>
          <w:b/>
          <w:bCs/>
          <w:kern w:val="2"/>
          <w:sz w:val="32"/>
          <w:szCs w:val="32"/>
          <w:lang w:val="zh-CN" w:eastAsia="zh-CN" w:bidi="zh-CN"/>
        </w:rPr>
      </w:pPr>
      <w:r>
        <w:rPr>
          <w:rFonts w:hint="eastAsia" w:ascii="仿宋" w:hAnsi="仿宋" w:eastAsia="仿宋" w:cs="仿宋"/>
          <w:b/>
          <w:bCs/>
          <w:kern w:val="2"/>
          <w:sz w:val="32"/>
          <w:szCs w:val="32"/>
          <w:lang w:val="zh-CN" w:eastAsia="zh-CN" w:bidi="zh-CN"/>
        </w:rPr>
        <w:t>1.人员分工</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rPr>
        <w:t>为保证本项目的开展，我公司派出了由部门经理</w:t>
      </w:r>
      <w:r>
        <w:rPr>
          <w:rFonts w:hint="eastAsia" w:ascii="仿宋" w:hAnsi="仿宋" w:eastAsia="仿宋" w:cs="仿宋"/>
          <w:spacing w:val="-12"/>
          <w:sz w:val="32"/>
          <w:szCs w:val="32"/>
          <w:lang w:val="en-US" w:eastAsia="zh-CN"/>
        </w:rPr>
        <w:t>祝培毅</w:t>
      </w:r>
      <w:r>
        <w:rPr>
          <w:rFonts w:hint="eastAsia" w:ascii="仿宋" w:hAnsi="仿宋" w:eastAsia="仿宋" w:cs="仿宋"/>
          <w:spacing w:val="-12"/>
          <w:sz w:val="32"/>
          <w:szCs w:val="32"/>
        </w:rPr>
        <w:t>为</w:t>
      </w:r>
      <w:r>
        <w:rPr>
          <w:rFonts w:hint="eastAsia" w:ascii="仿宋" w:hAnsi="仿宋" w:eastAsia="仿宋" w:cs="仿宋"/>
          <w:spacing w:val="-12"/>
          <w:sz w:val="32"/>
          <w:szCs w:val="32"/>
          <w:lang w:eastAsia="zh-CN"/>
        </w:rPr>
        <w:t>项目负责人</w:t>
      </w:r>
      <w:r>
        <w:rPr>
          <w:rFonts w:hint="eastAsia" w:ascii="仿宋" w:hAnsi="仿宋" w:eastAsia="仿宋" w:cs="仿宋"/>
          <w:spacing w:val="-11"/>
          <w:sz w:val="32"/>
          <w:szCs w:val="32"/>
        </w:rPr>
        <w:t>，</w:t>
      </w:r>
      <w:r>
        <w:rPr>
          <w:rFonts w:hint="eastAsia" w:ascii="仿宋" w:hAnsi="仿宋" w:eastAsia="仿宋" w:cs="仿宋"/>
          <w:spacing w:val="-11"/>
          <w:sz w:val="32"/>
          <w:szCs w:val="32"/>
          <w:lang w:val="en-US" w:eastAsia="zh-CN"/>
        </w:rPr>
        <w:t>刘建梅</w:t>
      </w:r>
      <w:r>
        <w:rPr>
          <w:rFonts w:hint="eastAsia" w:ascii="仿宋" w:hAnsi="仿宋" w:eastAsia="仿宋" w:cs="仿宋"/>
          <w:spacing w:val="-11"/>
          <w:sz w:val="32"/>
          <w:szCs w:val="32"/>
        </w:rPr>
        <w:t>为项目组长，</w:t>
      </w:r>
      <w:r>
        <w:rPr>
          <w:rFonts w:hint="eastAsia" w:ascii="仿宋" w:hAnsi="仿宋" w:eastAsia="仿宋" w:cs="仿宋"/>
          <w:spacing w:val="-11"/>
          <w:sz w:val="32"/>
          <w:szCs w:val="32"/>
          <w:lang w:val="en-US" w:eastAsia="zh-CN"/>
        </w:rPr>
        <w:t>赵翌斐、孙文健</w:t>
      </w:r>
      <w:r>
        <w:rPr>
          <w:rFonts w:hint="eastAsia" w:ascii="仿宋" w:hAnsi="仿宋" w:eastAsia="仿宋" w:cs="仿宋"/>
          <w:spacing w:val="-11"/>
          <w:sz w:val="32"/>
          <w:szCs w:val="32"/>
        </w:rPr>
        <w:t>为组员的项目组，并配备若干名项目助理。如果项目开展中还需要增加专业人员，我公司将派出多</w:t>
      </w:r>
      <w:r>
        <w:rPr>
          <w:rFonts w:hint="eastAsia" w:ascii="仿宋" w:hAnsi="仿宋" w:eastAsia="仿宋" w:cs="仿宋"/>
          <w:spacing w:val="-5"/>
          <w:sz w:val="32"/>
          <w:szCs w:val="32"/>
        </w:rPr>
        <w:t>名专业技术人员共同参与项目。</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我公司的主要参与人员基本信息如下：</w:t>
      </w:r>
    </w:p>
    <w:tbl>
      <w:tblPr>
        <w:tblStyle w:val="10"/>
        <w:tblW w:w="85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7"/>
        <w:gridCol w:w="1012"/>
        <w:gridCol w:w="1763"/>
        <w:gridCol w:w="1617"/>
        <w:gridCol w:w="33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757" w:type="dxa"/>
            <w:vAlign w:val="center"/>
          </w:tcPr>
          <w:p>
            <w:pPr>
              <w:pStyle w:val="14"/>
              <w:spacing w:before="113" w:line="240" w:lineRule="auto"/>
              <w:ind w:right="109"/>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012" w:type="dxa"/>
            <w:vAlign w:val="center"/>
          </w:tcPr>
          <w:p>
            <w:pPr>
              <w:pStyle w:val="14"/>
              <w:spacing w:before="165" w:line="240" w:lineRule="auto"/>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1763" w:type="dxa"/>
            <w:vAlign w:val="center"/>
          </w:tcPr>
          <w:p>
            <w:pPr>
              <w:pStyle w:val="14"/>
              <w:spacing w:before="113" w:line="240" w:lineRule="auto"/>
              <w:ind w:right="109"/>
              <w:jc w:val="center"/>
              <w:rPr>
                <w:rFonts w:hint="eastAsia" w:ascii="仿宋" w:hAnsi="仿宋" w:eastAsia="仿宋" w:cs="仿宋"/>
                <w:b/>
                <w:sz w:val="21"/>
                <w:szCs w:val="21"/>
              </w:rPr>
            </w:pPr>
            <w:r>
              <w:rPr>
                <w:rFonts w:hint="eastAsia" w:ascii="仿宋" w:hAnsi="仿宋" w:eastAsia="仿宋" w:cs="仿宋"/>
                <w:b/>
                <w:sz w:val="21"/>
                <w:szCs w:val="21"/>
              </w:rPr>
              <w:t>本项目中的职务</w:t>
            </w:r>
          </w:p>
        </w:tc>
        <w:tc>
          <w:tcPr>
            <w:tcW w:w="1617" w:type="dxa"/>
            <w:vAlign w:val="center"/>
          </w:tcPr>
          <w:p>
            <w:pPr>
              <w:pStyle w:val="14"/>
              <w:spacing w:before="165" w:line="240" w:lineRule="auto"/>
              <w:ind w:right="67"/>
              <w:jc w:val="center"/>
              <w:rPr>
                <w:rFonts w:hint="eastAsia" w:ascii="仿宋" w:hAnsi="仿宋" w:eastAsia="仿宋" w:cs="仿宋"/>
                <w:b/>
                <w:sz w:val="21"/>
                <w:szCs w:val="21"/>
              </w:rPr>
            </w:pPr>
            <w:r>
              <w:rPr>
                <w:rFonts w:hint="eastAsia" w:ascii="仿宋" w:hAnsi="仿宋" w:eastAsia="仿宋" w:cs="仿宋"/>
                <w:b/>
                <w:sz w:val="21"/>
                <w:szCs w:val="21"/>
              </w:rPr>
              <w:t>联系电话</w:t>
            </w:r>
          </w:p>
        </w:tc>
        <w:tc>
          <w:tcPr>
            <w:tcW w:w="3375" w:type="dxa"/>
            <w:vAlign w:val="center"/>
          </w:tcPr>
          <w:p>
            <w:pPr>
              <w:pStyle w:val="14"/>
              <w:spacing w:before="165" w:line="240" w:lineRule="auto"/>
              <w:ind w:right="52"/>
              <w:jc w:val="center"/>
              <w:rPr>
                <w:rFonts w:hint="eastAsia" w:ascii="仿宋" w:hAnsi="仿宋" w:eastAsia="仿宋" w:cs="仿宋"/>
                <w:b/>
                <w:sz w:val="21"/>
                <w:szCs w:val="21"/>
              </w:rPr>
            </w:pPr>
            <w:r>
              <w:rPr>
                <w:rFonts w:hint="eastAsia" w:ascii="仿宋" w:hAnsi="仿宋" w:eastAsia="仿宋" w:cs="仿宋"/>
                <w:b/>
                <w:sz w:val="21"/>
                <w:szCs w:val="21"/>
              </w:rPr>
              <w:t>具体工作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jc w:val="center"/>
        </w:trPr>
        <w:tc>
          <w:tcPr>
            <w:tcW w:w="757" w:type="dxa"/>
            <w:vAlign w:val="center"/>
          </w:tcPr>
          <w:p>
            <w:pPr>
              <w:pStyle w:val="14"/>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1</w:t>
            </w:r>
          </w:p>
        </w:tc>
        <w:tc>
          <w:tcPr>
            <w:tcW w:w="1012" w:type="dxa"/>
            <w:vAlign w:val="center"/>
          </w:tcPr>
          <w:p>
            <w:pPr>
              <w:pStyle w:val="14"/>
              <w:spacing w:before="1" w:line="240" w:lineRule="auto"/>
              <w:jc w:val="center"/>
              <w:rPr>
                <w:rFonts w:hint="eastAsia" w:ascii="仿宋" w:hAnsi="仿宋" w:eastAsia="仿宋" w:cs="仿宋"/>
                <w:sz w:val="21"/>
                <w:szCs w:val="21"/>
                <w:lang w:eastAsia="zh-CN"/>
              </w:rPr>
            </w:pPr>
            <w:r>
              <w:rPr>
                <w:rFonts w:hint="eastAsia" w:cs="仿宋"/>
                <w:sz w:val="21"/>
                <w:szCs w:val="21"/>
                <w:lang w:val="en-US" w:eastAsia="zh-CN"/>
              </w:rPr>
              <w:t>祝培毅</w:t>
            </w:r>
          </w:p>
        </w:tc>
        <w:tc>
          <w:tcPr>
            <w:tcW w:w="1763" w:type="dxa"/>
            <w:vAlign w:val="center"/>
          </w:tcPr>
          <w:p>
            <w:pPr>
              <w:pStyle w:val="14"/>
              <w:spacing w:before="97" w:line="240" w:lineRule="auto"/>
              <w:ind w:right="217"/>
              <w:jc w:val="center"/>
              <w:rPr>
                <w:rFonts w:hint="eastAsia" w:ascii="仿宋" w:hAnsi="仿宋" w:eastAsia="仿宋" w:cs="仿宋"/>
                <w:sz w:val="21"/>
                <w:szCs w:val="21"/>
                <w:lang w:eastAsia="zh-CN"/>
              </w:rPr>
            </w:pPr>
            <w:r>
              <w:rPr>
                <w:rFonts w:hint="eastAsia" w:cs="仿宋"/>
                <w:sz w:val="21"/>
                <w:szCs w:val="21"/>
                <w:lang w:eastAsia="zh-CN"/>
              </w:rPr>
              <w:t>项目负责人</w:t>
            </w:r>
          </w:p>
        </w:tc>
        <w:tc>
          <w:tcPr>
            <w:tcW w:w="1617" w:type="dxa"/>
            <w:vAlign w:val="center"/>
          </w:tcPr>
          <w:p>
            <w:pPr>
              <w:pStyle w:val="14"/>
              <w:spacing w:line="240" w:lineRule="auto"/>
              <w:ind w:right="67"/>
              <w:jc w:val="center"/>
              <w:rPr>
                <w:rFonts w:hint="eastAsia"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3619980222</w:t>
            </w:r>
          </w:p>
        </w:tc>
        <w:tc>
          <w:tcPr>
            <w:tcW w:w="3375" w:type="dxa"/>
            <w:vAlign w:val="center"/>
          </w:tcPr>
          <w:p>
            <w:pPr>
              <w:pStyle w:val="14"/>
              <w:spacing w:before="1" w:line="240" w:lineRule="auto"/>
              <w:ind w:right="57"/>
              <w:jc w:val="center"/>
              <w:rPr>
                <w:rFonts w:hint="eastAsia" w:ascii="仿宋" w:hAnsi="仿宋" w:eastAsia="仿宋" w:cs="仿宋"/>
                <w:sz w:val="21"/>
                <w:szCs w:val="21"/>
              </w:rPr>
            </w:pPr>
            <w:r>
              <w:rPr>
                <w:rFonts w:hint="eastAsia" w:cs="仿宋"/>
                <w:sz w:val="21"/>
                <w:szCs w:val="21"/>
                <w:lang w:eastAsia="zh-CN"/>
              </w:rPr>
              <w:t>主评：</w:t>
            </w:r>
            <w:r>
              <w:rPr>
                <w:rFonts w:hint="eastAsia" w:ascii="仿宋" w:hAnsi="仿宋" w:eastAsia="仿宋" w:cs="仿宋"/>
                <w:sz w:val="21"/>
                <w:szCs w:val="21"/>
              </w:rPr>
              <w:t>项目负责、复核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757" w:type="dxa"/>
            <w:vAlign w:val="center"/>
          </w:tcPr>
          <w:p>
            <w:pPr>
              <w:pStyle w:val="14"/>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2</w:t>
            </w:r>
          </w:p>
        </w:tc>
        <w:tc>
          <w:tcPr>
            <w:tcW w:w="1012" w:type="dxa"/>
            <w:vAlign w:val="center"/>
          </w:tcPr>
          <w:p>
            <w:pPr>
              <w:pStyle w:val="14"/>
              <w:spacing w:before="1" w:line="240" w:lineRule="auto"/>
              <w:jc w:val="center"/>
              <w:rPr>
                <w:rFonts w:hint="eastAsia" w:ascii="仿宋" w:hAnsi="仿宋" w:eastAsia="仿宋" w:cs="仿宋"/>
                <w:sz w:val="21"/>
                <w:szCs w:val="21"/>
                <w:lang w:eastAsia="zh-CN"/>
              </w:rPr>
            </w:pPr>
            <w:r>
              <w:rPr>
                <w:rFonts w:hint="eastAsia" w:cs="仿宋"/>
                <w:sz w:val="21"/>
                <w:szCs w:val="21"/>
                <w:lang w:val="en-US" w:eastAsia="zh-CN"/>
              </w:rPr>
              <w:t>刘建梅</w:t>
            </w:r>
          </w:p>
        </w:tc>
        <w:tc>
          <w:tcPr>
            <w:tcW w:w="1763" w:type="dxa"/>
            <w:vAlign w:val="center"/>
          </w:tcPr>
          <w:p>
            <w:pPr>
              <w:pStyle w:val="14"/>
              <w:spacing w:before="1"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项目组长</w:t>
            </w:r>
          </w:p>
        </w:tc>
        <w:tc>
          <w:tcPr>
            <w:tcW w:w="1617" w:type="dxa"/>
            <w:vAlign w:val="center"/>
          </w:tcPr>
          <w:p>
            <w:pPr>
              <w:pStyle w:val="14"/>
              <w:spacing w:line="240" w:lineRule="auto"/>
              <w:ind w:right="6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18742778941</w:t>
            </w:r>
          </w:p>
        </w:tc>
        <w:tc>
          <w:tcPr>
            <w:tcW w:w="3375" w:type="dxa"/>
            <w:vAlign w:val="center"/>
          </w:tcPr>
          <w:p>
            <w:pPr>
              <w:pStyle w:val="14"/>
              <w:spacing w:before="98" w:line="240" w:lineRule="auto"/>
              <w:ind w:right="36"/>
              <w:jc w:val="center"/>
              <w:rPr>
                <w:rFonts w:hint="eastAsia" w:ascii="仿宋" w:hAnsi="仿宋" w:eastAsia="仿宋" w:cs="仿宋"/>
                <w:sz w:val="21"/>
                <w:szCs w:val="21"/>
              </w:rPr>
            </w:pPr>
            <w:r>
              <w:rPr>
                <w:rFonts w:hint="eastAsia" w:ascii="仿宋" w:hAnsi="仿宋" w:eastAsia="仿宋" w:cs="仿宋"/>
                <w:sz w:val="21"/>
                <w:szCs w:val="21"/>
              </w:rPr>
              <w:t>项目联络、方案及报告撰写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jc w:val="center"/>
        </w:trPr>
        <w:tc>
          <w:tcPr>
            <w:tcW w:w="757" w:type="dxa"/>
            <w:vAlign w:val="center"/>
          </w:tcPr>
          <w:p>
            <w:pPr>
              <w:pStyle w:val="14"/>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3</w:t>
            </w:r>
          </w:p>
        </w:tc>
        <w:tc>
          <w:tcPr>
            <w:tcW w:w="1012" w:type="dxa"/>
            <w:vAlign w:val="center"/>
          </w:tcPr>
          <w:p>
            <w:pPr>
              <w:pStyle w:val="14"/>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赵翌斐</w:t>
            </w:r>
          </w:p>
        </w:tc>
        <w:tc>
          <w:tcPr>
            <w:tcW w:w="1763" w:type="dxa"/>
            <w:vAlign w:val="center"/>
          </w:tcPr>
          <w:p>
            <w:pPr>
              <w:pStyle w:val="14"/>
              <w:spacing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项目组员</w:t>
            </w:r>
          </w:p>
        </w:tc>
        <w:tc>
          <w:tcPr>
            <w:tcW w:w="1617" w:type="dxa"/>
            <w:vAlign w:val="center"/>
          </w:tcPr>
          <w:p>
            <w:pPr>
              <w:pStyle w:val="14"/>
              <w:spacing w:line="240" w:lineRule="auto"/>
              <w:ind w:right="6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15150565607</w:t>
            </w:r>
          </w:p>
        </w:tc>
        <w:tc>
          <w:tcPr>
            <w:tcW w:w="3375" w:type="dxa"/>
            <w:vAlign w:val="center"/>
          </w:tcPr>
          <w:p>
            <w:pPr>
              <w:pStyle w:val="14"/>
              <w:spacing w:before="1" w:line="240" w:lineRule="auto"/>
              <w:ind w:right="62"/>
              <w:jc w:val="center"/>
              <w:rPr>
                <w:rFonts w:hint="eastAsia" w:ascii="仿宋" w:hAnsi="仿宋" w:eastAsia="仿宋" w:cs="仿宋"/>
                <w:sz w:val="21"/>
                <w:szCs w:val="21"/>
              </w:rPr>
            </w:pPr>
            <w:r>
              <w:rPr>
                <w:rFonts w:hint="eastAsia" w:ascii="仿宋" w:hAnsi="仿宋" w:eastAsia="仿宋" w:cs="仿宋"/>
                <w:sz w:val="21"/>
                <w:szCs w:val="21"/>
              </w:rPr>
              <w:t>问卷调研、访谈数据收集及报</w:t>
            </w:r>
          </w:p>
          <w:p>
            <w:pPr>
              <w:pStyle w:val="14"/>
              <w:spacing w:before="1" w:line="240" w:lineRule="auto"/>
              <w:ind w:left="73" w:right="54"/>
              <w:jc w:val="center"/>
              <w:rPr>
                <w:rFonts w:hint="eastAsia" w:ascii="仿宋" w:hAnsi="仿宋" w:eastAsia="仿宋" w:cs="仿宋"/>
                <w:sz w:val="21"/>
                <w:szCs w:val="21"/>
              </w:rPr>
            </w:pPr>
            <w:r>
              <w:rPr>
                <w:rFonts w:hint="eastAsia" w:ascii="仿宋" w:hAnsi="仿宋" w:eastAsia="仿宋" w:cs="仿宋"/>
                <w:sz w:val="21"/>
                <w:szCs w:val="21"/>
              </w:rPr>
              <w:t>告撰写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jc w:val="center"/>
        </w:trPr>
        <w:tc>
          <w:tcPr>
            <w:tcW w:w="757" w:type="dxa"/>
            <w:vAlign w:val="center"/>
          </w:tcPr>
          <w:p>
            <w:pPr>
              <w:pStyle w:val="14"/>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4</w:t>
            </w:r>
          </w:p>
        </w:tc>
        <w:tc>
          <w:tcPr>
            <w:tcW w:w="1012" w:type="dxa"/>
            <w:vAlign w:val="center"/>
          </w:tcPr>
          <w:p>
            <w:pPr>
              <w:pStyle w:val="14"/>
              <w:spacing w:before="1"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孙文健</w:t>
            </w:r>
          </w:p>
        </w:tc>
        <w:tc>
          <w:tcPr>
            <w:tcW w:w="1763" w:type="dxa"/>
            <w:vAlign w:val="center"/>
          </w:tcPr>
          <w:p>
            <w:pPr>
              <w:pStyle w:val="14"/>
              <w:spacing w:before="1"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项目组员</w:t>
            </w:r>
          </w:p>
        </w:tc>
        <w:tc>
          <w:tcPr>
            <w:tcW w:w="1617" w:type="dxa"/>
            <w:vAlign w:val="center"/>
          </w:tcPr>
          <w:p>
            <w:pPr>
              <w:pStyle w:val="14"/>
              <w:spacing w:line="240" w:lineRule="auto"/>
              <w:ind w:right="67"/>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15003097331</w:t>
            </w:r>
          </w:p>
        </w:tc>
        <w:tc>
          <w:tcPr>
            <w:tcW w:w="3375" w:type="dxa"/>
            <w:vAlign w:val="center"/>
          </w:tcPr>
          <w:p>
            <w:pPr>
              <w:pStyle w:val="14"/>
              <w:spacing w:before="2" w:line="240" w:lineRule="auto"/>
              <w:ind w:right="62"/>
              <w:jc w:val="center"/>
              <w:rPr>
                <w:rFonts w:hint="eastAsia" w:ascii="仿宋" w:hAnsi="仿宋" w:eastAsia="仿宋" w:cs="仿宋"/>
                <w:sz w:val="21"/>
                <w:szCs w:val="21"/>
              </w:rPr>
            </w:pPr>
            <w:r>
              <w:rPr>
                <w:rFonts w:hint="eastAsia" w:ascii="仿宋" w:hAnsi="仿宋" w:eastAsia="仿宋" w:cs="仿宋"/>
                <w:sz w:val="21"/>
                <w:szCs w:val="21"/>
              </w:rPr>
              <w:t>问卷调研、访谈数据收集、资料</w:t>
            </w:r>
          </w:p>
          <w:p>
            <w:pPr>
              <w:pStyle w:val="14"/>
              <w:spacing w:line="240" w:lineRule="auto"/>
              <w:ind w:left="71" w:right="57"/>
              <w:jc w:val="center"/>
              <w:rPr>
                <w:rFonts w:hint="eastAsia" w:ascii="仿宋" w:hAnsi="仿宋" w:eastAsia="仿宋" w:cs="仿宋"/>
                <w:sz w:val="21"/>
                <w:szCs w:val="21"/>
              </w:rPr>
            </w:pPr>
            <w:r>
              <w:rPr>
                <w:rFonts w:hint="eastAsia" w:ascii="仿宋" w:hAnsi="仿宋" w:eastAsia="仿宋" w:cs="仿宋"/>
                <w:sz w:val="21"/>
                <w:szCs w:val="21"/>
              </w:rPr>
              <w:t>整理</w:t>
            </w:r>
          </w:p>
        </w:tc>
      </w:tr>
    </w:tbl>
    <w:p>
      <w:pPr>
        <w:pStyle w:val="5"/>
        <w:spacing w:before="6"/>
        <w:rPr>
          <w:sz w:val="6"/>
        </w:rPr>
      </w:pPr>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643" w:firstLineChars="200"/>
        <w:jc w:val="both"/>
        <w:textAlignment w:val="auto"/>
        <w:outlineLvl w:val="9"/>
        <w:rPr>
          <w:rFonts w:hint="eastAsia" w:ascii="仿宋" w:hAnsi="仿宋" w:eastAsia="仿宋" w:cs="仿宋"/>
          <w:sz w:val="32"/>
          <w:szCs w:val="32"/>
        </w:rPr>
      </w:pPr>
      <w:bookmarkStart w:id="34" w:name="（二）评价时间及主要工作进程安排"/>
      <w:bookmarkEnd w:id="34"/>
      <w:r>
        <w:rPr>
          <w:rFonts w:hint="eastAsia" w:ascii="仿宋" w:hAnsi="仿宋" w:eastAsia="仿宋" w:cs="仿宋"/>
          <w:b/>
          <w:bCs/>
          <w:kern w:val="2"/>
          <w:sz w:val="32"/>
          <w:szCs w:val="32"/>
          <w:lang w:val="en-US" w:eastAsia="zh-CN" w:bidi="zh-CN"/>
        </w:rPr>
        <w:t>2.</w:t>
      </w:r>
      <w:r>
        <w:rPr>
          <w:rFonts w:hint="eastAsia" w:ascii="仿宋" w:hAnsi="仿宋" w:eastAsia="仿宋" w:cs="仿宋"/>
          <w:b/>
          <w:bCs/>
          <w:kern w:val="2"/>
          <w:sz w:val="32"/>
          <w:szCs w:val="32"/>
          <w:lang w:val="zh-CN" w:eastAsia="zh-CN" w:bidi="zh-CN"/>
        </w:rPr>
        <w:t>评价时间及主要工作进程安排</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spacing w:val="1"/>
          <w:w w:val="81"/>
          <w:kern w:val="0"/>
          <w:sz w:val="32"/>
          <w:szCs w:val="32"/>
          <w:lang w:val="zh-CN" w:bidi="zh-CN"/>
        </w:rPr>
      </w:pPr>
      <w:r>
        <w:rPr>
          <w:rFonts w:hint="eastAsia" w:ascii="楷体" w:hAnsi="楷体" w:eastAsia="楷体" w:cs="楷体"/>
          <w:b/>
          <w:spacing w:val="1"/>
          <w:w w:val="81"/>
          <w:kern w:val="0"/>
          <w:sz w:val="32"/>
          <w:szCs w:val="32"/>
          <w:lang w:val="zh-CN" w:bidi="zh-CN"/>
        </w:rPr>
        <w:t>（</w:t>
      </w:r>
      <w:r>
        <w:rPr>
          <w:rFonts w:hint="eastAsia" w:ascii="楷体" w:hAnsi="楷体" w:eastAsia="楷体" w:cs="楷体"/>
          <w:b/>
          <w:spacing w:val="1"/>
          <w:w w:val="81"/>
          <w:kern w:val="0"/>
          <w:sz w:val="32"/>
          <w:szCs w:val="32"/>
          <w:lang w:val="en-US" w:bidi="zh-CN"/>
        </w:rPr>
        <w:t>1</w:t>
      </w:r>
      <w:r>
        <w:rPr>
          <w:rFonts w:hint="eastAsia" w:ascii="楷体" w:hAnsi="楷体" w:eastAsia="楷体" w:cs="楷体"/>
          <w:b/>
          <w:spacing w:val="1"/>
          <w:w w:val="81"/>
          <w:kern w:val="0"/>
          <w:sz w:val="32"/>
          <w:szCs w:val="32"/>
          <w:lang w:val="zh-CN" w:bidi="zh-CN"/>
        </w:rPr>
        <w:t>）开展前期调研（202</w:t>
      </w:r>
      <w:r>
        <w:rPr>
          <w:rFonts w:hint="eastAsia" w:ascii="楷体" w:hAnsi="楷体" w:eastAsia="楷体" w:cs="楷体"/>
          <w:b/>
          <w:spacing w:val="1"/>
          <w:w w:val="81"/>
          <w:kern w:val="0"/>
          <w:sz w:val="32"/>
          <w:szCs w:val="32"/>
          <w:lang w:val="en-US" w:bidi="zh-CN"/>
        </w:rPr>
        <w:t>2</w:t>
      </w:r>
      <w:r>
        <w:rPr>
          <w:rFonts w:hint="eastAsia" w:ascii="楷体" w:hAnsi="楷体" w:eastAsia="楷体" w:cs="楷体"/>
          <w:b/>
          <w:spacing w:val="1"/>
          <w:w w:val="81"/>
          <w:kern w:val="0"/>
          <w:sz w:val="32"/>
          <w:szCs w:val="32"/>
          <w:lang w:val="zh-CN" w:bidi="zh-CN"/>
        </w:rPr>
        <w:t>年6月1日——202</w:t>
      </w:r>
      <w:r>
        <w:rPr>
          <w:rFonts w:hint="eastAsia" w:ascii="楷体" w:hAnsi="楷体" w:eastAsia="楷体" w:cs="楷体"/>
          <w:b/>
          <w:spacing w:val="1"/>
          <w:w w:val="81"/>
          <w:kern w:val="0"/>
          <w:sz w:val="32"/>
          <w:szCs w:val="32"/>
          <w:lang w:val="en-US" w:bidi="zh-CN"/>
        </w:rPr>
        <w:t>2</w:t>
      </w:r>
      <w:r>
        <w:rPr>
          <w:rFonts w:hint="eastAsia" w:ascii="楷体" w:hAnsi="楷体" w:eastAsia="楷体" w:cs="楷体"/>
          <w:b/>
          <w:spacing w:val="1"/>
          <w:w w:val="81"/>
          <w:kern w:val="0"/>
          <w:sz w:val="32"/>
          <w:szCs w:val="32"/>
          <w:lang w:val="zh-CN" w:bidi="zh-CN"/>
        </w:rPr>
        <w:t>年6月24日）</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rPr>
        <w:t>全面了解项目概况；与</w:t>
      </w:r>
      <w:r>
        <w:rPr>
          <w:rFonts w:hint="eastAsia" w:ascii="仿宋" w:hAnsi="仿宋" w:eastAsia="仿宋" w:cs="仿宋"/>
          <w:spacing w:val="-9"/>
          <w:sz w:val="32"/>
          <w:szCs w:val="32"/>
          <w:lang w:val="en-US" w:eastAsia="zh-CN"/>
        </w:rPr>
        <w:t>塔吉克阿巴提镇人民政府</w:t>
      </w:r>
      <w:r>
        <w:rPr>
          <w:rFonts w:hint="eastAsia" w:ascii="仿宋" w:hAnsi="仿宋" w:eastAsia="仿宋" w:cs="仿宋"/>
          <w:spacing w:val="-12"/>
          <w:sz w:val="32"/>
          <w:szCs w:val="32"/>
        </w:rPr>
        <w:t>财务科、具体实施部门</w:t>
      </w:r>
      <w:r>
        <w:rPr>
          <w:rFonts w:hint="eastAsia" w:ascii="仿宋" w:hAnsi="仿宋" w:eastAsia="仿宋" w:cs="仿宋"/>
          <w:spacing w:val="-1"/>
          <w:sz w:val="32"/>
          <w:szCs w:val="32"/>
        </w:rPr>
        <w:t>充分沟通，收集立项依据、项目预算资料、</w:t>
      </w:r>
      <w:r>
        <w:rPr>
          <w:rFonts w:hint="eastAsia" w:ascii="仿宋" w:hAnsi="仿宋" w:eastAsia="仿宋" w:cs="仿宋"/>
          <w:spacing w:val="-9"/>
          <w:sz w:val="32"/>
          <w:szCs w:val="32"/>
          <w:lang w:val="en-US" w:eastAsia="zh-CN"/>
        </w:rPr>
        <w:t>塔吉克阿巴提镇民房加固维修补助项目</w:t>
      </w:r>
      <w:r>
        <w:rPr>
          <w:rFonts w:hint="eastAsia" w:ascii="仿宋" w:hAnsi="仿宋" w:eastAsia="仿宋" w:cs="仿宋"/>
          <w:spacing w:val="-11"/>
          <w:sz w:val="32"/>
          <w:szCs w:val="32"/>
        </w:rPr>
        <w:t>实施资料、项目制度及财务制度等；充分了解一切与</w:t>
      </w:r>
      <w:r>
        <w:rPr>
          <w:rFonts w:hint="eastAsia" w:ascii="仿宋" w:hAnsi="仿宋" w:eastAsia="仿宋" w:cs="仿宋"/>
          <w:spacing w:val="-5"/>
          <w:sz w:val="32"/>
          <w:szCs w:val="32"/>
        </w:rPr>
        <w:t>项目绩效评价有关的政策文件及资料。</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r>
        <w:rPr>
          <w:rFonts w:hint="eastAsia" w:ascii="楷体" w:hAnsi="楷体" w:eastAsia="楷体" w:cs="楷体"/>
          <w:b/>
          <w:bCs/>
          <w:spacing w:val="1"/>
          <w:w w:val="81"/>
          <w:sz w:val="32"/>
          <w:szCs w:val="32"/>
          <w:lang w:val="zh-CN" w:eastAsia="zh-CN" w:bidi="zh-CN"/>
        </w:rPr>
        <w:t>（</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）制定绩效管理工作方案（202</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年6月24日——202</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年7月4日）</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52" w:firstLineChars="200"/>
        <w:jc w:val="both"/>
        <w:textAlignment w:val="auto"/>
      </w:pPr>
      <w:r>
        <w:rPr>
          <w:rFonts w:hint="eastAsia" w:ascii="仿宋" w:hAnsi="仿宋" w:eastAsia="仿宋" w:cs="仿宋"/>
          <w:spacing w:val="3"/>
          <w:sz w:val="32"/>
          <w:szCs w:val="32"/>
        </w:rPr>
        <w:t>依据绩效评价工作相关文件和</w:t>
      </w:r>
      <w:r>
        <w:rPr>
          <w:rFonts w:hint="eastAsia" w:ascii="仿宋" w:hAnsi="仿宋" w:eastAsia="仿宋" w:cs="仿宋"/>
          <w:spacing w:val="-9"/>
          <w:sz w:val="32"/>
          <w:szCs w:val="32"/>
          <w:lang w:val="en-US" w:eastAsia="zh-CN"/>
        </w:rPr>
        <w:t>塔吉克阿巴提镇民房加固维修补助项目</w:t>
      </w:r>
      <w:r>
        <w:rPr>
          <w:rFonts w:hint="eastAsia" w:ascii="仿宋" w:hAnsi="仿宋" w:eastAsia="仿宋" w:cs="仿宋"/>
          <w:spacing w:val="3"/>
          <w:sz w:val="32"/>
          <w:szCs w:val="32"/>
        </w:rPr>
        <w:t>相关规定及</w:t>
      </w:r>
      <w:r>
        <w:rPr>
          <w:rFonts w:hint="eastAsia" w:ascii="仿宋" w:hAnsi="仿宋" w:eastAsia="仿宋" w:cs="仿宋"/>
          <w:spacing w:val="-9"/>
          <w:sz w:val="32"/>
          <w:szCs w:val="32"/>
        </w:rPr>
        <w:t>要求制定绩效评价工作方案，内容包括项目概况、评价思路、评价指</w:t>
      </w:r>
      <w:r>
        <w:rPr>
          <w:rFonts w:hint="eastAsia" w:ascii="仿宋" w:hAnsi="仿宋" w:eastAsia="仿宋" w:cs="仿宋"/>
          <w:spacing w:val="-12"/>
          <w:sz w:val="32"/>
          <w:szCs w:val="32"/>
        </w:rPr>
        <w:t>标体系、社会调查方案等，制作相关工作底稿，并按时提交</w:t>
      </w:r>
      <w:r>
        <w:rPr>
          <w:rFonts w:hint="eastAsia" w:ascii="仿宋" w:hAnsi="仿宋" w:eastAsia="仿宋" w:cs="仿宋"/>
          <w:spacing w:val="-9"/>
          <w:sz w:val="32"/>
          <w:szCs w:val="32"/>
          <w:lang w:val="en-US" w:eastAsia="zh-CN"/>
        </w:rPr>
        <w:t>塔吉克阿巴提镇民房加固维修补助项目</w:t>
      </w:r>
      <w:r>
        <w:rPr>
          <w:rFonts w:hint="eastAsia" w:ascii="仿宋" w:hAnsi="仿宋" w:eastAsia="仿宋" w:cs="仿宋"/>
          <w:spacing w:val="-6"/>
          <w:sz w:val="32"/>
          <w:szCs w:val="32"/>
        </w:rPr>
        <w:t>进行专家评审；根据专家评审进行方案修改。</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35" w:name="_Toc4104"/>
      <w:r>
        <w:rPr>
          <w:rFonts w:hint="eastAsia" w:ascii="楷体" w:hAnsi="楷体" w:eastAsia="楷体" w:cs="楷体"/>
          <w:b/>
          <w:bCs/>
          <w:spacing w:val="1"/>
          <w:w w:val="81"/>
          <w:sz w:val="32"/>
          <w:szCs w:val="32"/>
          <w:lang w:val="zh-CN" w:eastAsia="zh-CN" w:bidi="zh-CN"/>
        </w:rPr>
        <w:t>（</w:t>
      </w:r>
      <w:r>
        <w:rPr>
          <w:rFonts w:hint="eastAsia" w:ascii="楷体" w:hAnsi="楷体" w:eastAsia="楷体" w:cs="楷体"/>
          <w:b/>
          <w:bCs/>
          <w:spacing w:val="1"/>
          <w:w w:val="81"/>
          <w:sz w:val="32"/>
          <w:szCs w:val="32"/>
          <w:lang w:val="en-US" w:eastAsia="zh-CN" w:bidi="zh-CN"/>
        </w:rPr>
        <w:t>3）</w:t>
      </w:r>
      <w:r>
        <w:rPr>
          <w:rFonts w:hint="eastAsia" w:ascii="楷体" w:hAnsi="楷体" w:eastAsia="楷体" w:cs="楷体"/>
          <w:b/>
          <w:bCs/>
          <w:spacing w:val="1"/>
          <w:w w:val="81"/>
          <w:sz w:val="32"/>
          <w:szCs w:val="32"/>
          <w:lang w:val="zh-CN" w:eastAsia="zh-CN" w:bidi="zh-CN"/>
        </w:rPr>
        <w:t>项目绩效评价调查取数（20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年6月4日——20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年6月12日）</w:t>
      </w:r>
      <w:bookmarkEnd w:id="35"/>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pacing w:val="-5"/>
          <w:sz w:val="32"/>
          <w:szCs w:val="32"/>
        </w:rPr>
      </w:pPr>
      <w:r>
        <w:rPr>
          <w:rFonts w:hint="eastAsia" w:ascii="仿宋" w:hAnsi="仿宋" w:eastAsia="仿宋" w:cs="仿宋"/>
          <w:sz w:val="32"/>
          <w:szCs w:val="32"/>
        </w:rPr>
        <w:t>严格按照评审通过并修改完善的绩效评价工作方案开展调查、收</w:t>
      </w:r>
      <w:r>
        <w:rPr>
          <w:rFonts w:hint="eastAsia" w:ascii="仿宋" w:hAnsi="仿宋" w:eastAsia="仿宋" w:cs="仿宋"/>
          <w:spacing w:val="-12"/>
          <w:sz w:val="32"/>
          <w:szCs w:val="32"/>
        </w:rPr>
        <w:t>集资料、抽凭取数，归纳分析工作，并确保数据、资料来源的可靠和</w:t>
      </w:r>
      <w:r>
        <w:rPr>
          <w:rFonts w:hint="eastAsia" w:ascii="仿宋" w:hAnsi="仿宋" w:eastAsia="仿宋" w:cs="仿宋"/>
          <w:spacing w:val="-5"/>
          <w:sz w:val="32"/>
          <w:szCs w:val="32"/>
        </w:rPr>
        <w:t>收集取数过程的合理合规。</w:t>
      </w:r>
    </w:p>
    <w:tbl>
      <w:tblPr>
        <w:tblStyle w:val="10"/>
        <w:tblpPr w:leftFromText="180" w:rightFromText="180" w:vertAnchor="text" w:horzAnchor="page" w:tblpX="1548" w:tblpY="217"/>
        <w:tblOverlap w:val="never"/>
        <w:tblW w:w="85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3791"/>
        <w:gridCol w:w="1650"/>
        <w:gridCol w:w="2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2" w:type="dxa"/>
            <w:vAlign w:val="top"/>
          </w:tcPr>
          <w:p>
            <w:pPr>
              <w:pStyle w:val="14"/>
              <w:spacing w:line="377" w:lineRule="exact"/>
              <w:ind w:left="124" w:right="117"/>
              <w:jc w:val="center"/>
              <w:rPr>
                <w:rFonts w:hint="eastAsia" w:ascii="仿宋" w:hAnsi="仿宋" w:eastAsia="仿宋" w:cs="仿宋"/>
                <w:b/>
                <w:sz w:val="21"/>
              </w:rPr>
            </w:pPr>
            <w:r>
              <w:rPr>
                <w:rFonts w:hint="eastAsia" w:ascii="仿宋" w:hAnsi="仿宋" w:eastAsia="仿宋" w:cs="仿宋"/>
                <w:b/>
                <w:sz w:val="21"/>
              </w:rPr>
              <w:t>序号</w:t>
            </w:r>
          </w:p>
        </w:tc>
        <w:tc>
          <w:tcPr>
            <w:tcW w:w="3791" w:type="dxa"/>
            <w:vAlign w:val="top"/>
          </w:tcPr>
          <w:p>
            <w:pPr>
              <w:pStyle w:val="14"/>
              <w:spacing w:line="377" w:lineRule="exact"/>
              <w:ind w:left="837"/>
              <w:jc w:val="center"/>
              <w:rPr>
                <w:rFonts w:hint="eastAsia" w:ascii="仿宋" w:hAnsi="仿宋" w:eastAsia="仿宋" w:cs="仿宋"/>
                <w:b/>
                <w:sz w:val="21"/>
              </w:rPr>
            </w:pPr>
            <w:r>
              <w:rPr>
                <w:rFonts w:hint="eastAsia" w:ascii="仿宋" w:hAnsi="仿宋" w:eastAsia="仿宋" w:cs="仿宋"/>
                <w:b/>
                <w:sz w:val="21"/>
              </w:rPr>
              <w:t>访谈单位</w:t>
            </w:r>
          </w:p>
        </w:tc>
        <w:tc>
          <w:tcPr>
            <w:tcW w:w="1650" w:type="dxa"/>
            <w:vAlign w:val="top"/>
          </w:tcPr>
          <w:p>
            <w:pPr>
              <w:pStyle w:val="14"/>
              <w:spacing w:line="377" w:lineRule="exact"/>
              <w:ind w:right="401"/>
              <w:jc w:val="center"/>
              <w:rPr>
                <w:rFonts w:hint="eastAsia" w:ascii="仿宋" w:hAnsi="仿宋" w:eastAsia="仿宋" w:cs="仿宋"/>
                <w:b/>
                <w:sz w:val="21"/>
              </w:rPr>
            </w:pPr>
            <w:r>
              <w:rPr>
                <w:rFonts w:hint="eastAsia" w:ascii="仿宋" w:hAnsi="仿宋" w:eastAsia="仿宋" w:cs="仿宋"/>
                <w:b/>
                <w:sz w:val="21"/>
              </w:rPr>
              <w:t>访谈时间</w:t>
            </w:r>
          </w:p>
        </w:tc>
        <w:tc>
          <w:tcPr>
            <w:tcW w:w="2386" w:type="dxa"/>
            <w:vAlign w:val="top"/>
          </w:tcPr>
          <w:p>
            <w:pPr>
              <w:pStyle w:val="14"/>
              <w:spacing w:line="377" w:lineRule="exact"/>
              <w:ind w:right="924"/>
              <w:jc w:val="center"/>
              <w:rPr>
                <w:rFonts w:hint="eastAsia" w:ascii="仿宋" w:hAnsi="仿宋" w:eastAsia="仿宋" w:cs="仿宋"/>
                <w:b/>
                <w:sz w:val="21"/>
              </w:rPr>
            </w:pPr>
            <w:r>
              <w:rPr>
                <w:rFonts w:hint="eastAsia" w:ascii="仿宋" w:hAnsi="仿宋" w:eastAsia="仿宋" w:cs="仿宋"/>
                <w:b/>
                <w:sz w:val="21"/>
              </w:rPr>
              <w:t>访谈地点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12" w:type="dxa"/>
            <w:vAlign w:val="center"/>
          </w:tcPr>
          <w:p>
            <w:pPr>
              <w:pStyle w:val="14"/>
              <w:spacing w:before="151"/>
              <w:ind w:left="9"/>
              <w:jc w:val="center"/>
              <w:rPr>
                <w:rFonts w:hint="eastAsia" w:ascii="仿宋" w:hAnsi="仿宋" w:eastAsia="仿宋" w:cs="仿宋"/>
                <w:sz w:val="21"/>
              </w:rPr>
            </w:pPr>
            <w:r>
              <w:rPr>
                <w:rFonts w:hint="eastAsia" w:ascii="仿宋" w:hAnsi="仿宋" w:eastAsia="仿宋" w:cs="仿宋"/>
                <w:w w:val="99"/>
                <w:sz w:val="21"/>
              </w:rPr>
              <w:t>1</w:t>
            </w:r>
          </w:p>
        </w:tc>
        <w:tc>
          <w:tcPr>
            <w:tcW w:w="3791" w:type="dxa"/>
            <w:vAlign w:val="center"/>
          </w:tcPr>
          <w:p>
            <w:pPr>
              <w:pStyle w:val="14"/>
              <w:ind w:left="107"/>
              <w:jc w:val="center"/>
              <w:rPr>
                <w:rFonts w:hint="eastAsia" w:ascii="仿宋" w:hAnsi="仿宋" w:eastAsia="仿宋" w:cs="仿宋"/>
                <w:sz w:val="21"/>
              </w:rPr>
            </w:pPr>
            <w:r>
              <w:rPr>
                <w:rFonts w:hint="eastAsia" w:ascii="仿宋" w:hAnsi="仿宋" w:eastAsia="仿宋" w:cs="仿宋"/>
                <w:sz w:val="21"/>
                <w:lang w:val="en-US" w:eastAsia="zh-CN"/>
              </w:rPr>
              <w:t>塔吉克阿巴提镇民房加固维修补助项目具体实施事项</w:t>
            </w:r>
          </w:p>
        </w:tc>
        <w:tc>
          <w:tcPr>
            <w:tcW w:w="1650" w:type="dxa"/>
            <w:vAlign w:val="center"/>
          </w:tcPr>
          <w:p>
            <w:pPr>
              <w:pStyle w:val="14"/>
              <w:spacing w:before="151"/>
              <w:ind w:left="414" w:right="268"/>
              <w:jc w:val="center"/>
              <w:rPr>
                <w:rFonts w:hint="eastAsia" w:ascii="仿宋" w:hAnsi="仿宋" w:eastAsia="仿宋" w:cs="仿宋"/>
                <w:sz w:val="21"/>
                <w:lang w:eastAsia="zh-CN"/>
              </w:rPr>
            </w:pPr>
            <w:r>
              <w:rPr>
                <w:rFonts w:hint="eastAsia" w:ascii="仿宋" w:hAnsi="仿宋" w:eastAsia="仿宋" w:cs="仿宋"/>
                <w:sz w:val="21"/>
              </w:rPr>
              <w:t>20</w:t>
            </w:r>
            <w:r>
              <w:rPr>
                <w:rFonts w:hint="eastAsia" w:ascii="仿宋" w:hAnsi="仿宋" w:eastAsia="仿宋" w:cs="仿宋"/>
                <w:sz w:val="21"/>
                <w:lang w:val="en-US" w:eastAsia="zh-CN"/>
              </w:rPr>
              <w:t>2</w:t>
            </w:r>
            <w:r>
              <w:rPr>
                <w:rFonts w:hint="eastAsia" w:cs="仿宋"/>
                <w:sz w:val="21"/>
                <w:lang w:val="en-US" w:eastAsia="zh-CN"/>
              </w:rPr>
              <w:t>2</w:t>
            </w:r>
            <w:r>
              <w:rPr>
                <w:rFonts w:hint="eastAsia" w:ascii="仿宋" w:hAnsi="仿宋" w:eastAsia="仿宋" w:cs="仿宋"/>
                <w:sz w:val="21"/>
              </w:rPr>
              <w:t>.</w:t>
            </w:r>
            <w:r>
              <w:rPr>
                <w:rFonts w:hint="eastAsia" w:ascii="仿宋" w:hAnsi="仿宋" w:eastAsia="仿宋" w:cs="仿宋"/>
                <w:sz w:val="21"/>
                <w:lang w:val="en-US" w:eastAsia="zh-CN"/>
              </w:rPr>
              <w:t>7</w:t>
            </w:r>
          </w:p>
        </w:tc>
        <w:tc>
          <w:tcPr>
            <w:tcW w:w="2386" w:type="dxa"/>
            <w:vAlign w:val="center"/>
          </w:tcPr>
          <w:p>
            <w:pPr>
              <w:pStyle w:val="14"/>
              <w:spacing w:before="135"/>
              <w:ind w:right="929"/>
              <w:jc w:val="center"/>
              <w:rPr>
                <w:rFonts w:hint="eastAsia" w:ascii="仿宋" w:hAnsi="仿宋" w:eastAsia="仿宋" w:cs="仿宋"/>
                <w:sz w:val="21"/>
              </w:rPr>
            </w:pPr>
            <w:r>
              <w:rPr>
                <w:rFonts w:hint="eastAsia" w:ascii="仿宋" w:hAnsi="仿宋" w:eastAsia="仿宋" w:cs="仿宋"/>
                <w:sz w:val="21"/>
                <w:lang w:val="en-US" w:eastAsia="zh-CN"/>
              </w:rPr>
              <w:t>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12" w:type="dxa"/>
            <w:vAlign w:val="center"/>
          </w:tcPr>
          <w:p>
            <w:pPr>
              <w:pStyle w:val="14"/>
              <w:spacing w:before="76"/>
              <w:ind w:left="9"/>
              <w:jc w:val="center"/>
              <w:rPr>
                <w:rFonts w:hint="eastAsia" w:ascii="仿宋" w:hAnsi="仿宋" w:eastAsia="仿宋" w:cs="仿宋"/>
                <w:sz w:val="21"/>
              </w:rPr>
            </w:pPr>
            <w:r>
              <w:rPr>
                <w:rFonts w:hint="eastAsia" w:ascii="仿宋" w:hAnsi="仿宋" w:eastAsia="仿宋" w:cs="仿宋"/>
                <w:w w:val="99"/>
                <w:sz w:val="21"/>
              </w:rPr>
              <w:t>2</w:t>
            </w:r>
          </w:p>
        </w:tc>
        <w:tc>
          <w:tcPr>
            <w:tcW w:w="3791" w:type="dxa"/>
            <w:vAlign w:val="center"/>
          </w:tcPr>
          <w:p>
            <w:pPr>
              <w:pStyle w:val="14"/>
              <w:spacing w:before="62"/>
              <w:ind w:left="107"/>
              <w:jc w:val="center"/>
              <w:rPr>
                <w:rFonts w:hint="eastAsia" w:ascii="仿宋" w:hAnsi="仿宋" w:eastAsia="仿宋" w:cs="仿宋"/>
                <w:sz w:val="21"/>
                <w:lang w:eastAsia="zh-CN"/>
              </w:rPr>
            </w:pPr>
            <w:r>
              <w:rPr>
                <w:rFonts w:hint="eastAsia" w:ascii="仿宋" w:hAnsi="仿宋" w:eastAsia="仿宋" w:cs="仿宋"/>
                <w:sz w:val="21"/>
                <w:lang w:val="en-US" w:eastAsia="zh-CN"/>
              </w:rPr>
              <w:t>塔吉克阿巴提镇民房加固维修补助项目具体实施事项</w:t>
            </w:r>
          </w:p>
        </w:tc>
        <w:tc>
          <w:tcPr>
            <w:tcW w:w="1650" w:type="dxa"/>
            <w:vAlign w:val="center"/>
          </w:tcPr>
          <w:p>
            <w:pPr>
              <w:pStyle w:val="14"/>
              <w:spacing w:before="76"/>
              <w:ind w:left="414" w:right="268"/>
              <w:jc w:val="center"/>
              <w:rPr>
                <w:rFonts w:hint="eastAsia" w:ascii="仿宋" w:hAnsi="仿宋" w:eastAsia="仿宋" w:cs="仿宋"/>
                <w:sz w:val="21"/>
                <w:lang w:eastAsia="zh-CN"/>
              </w:rPr>
            </w:pPr>
            <w:r>
              <w:rPr>
                <w:rFonts w:hint="eastAsia" w:ascii="仿宋" w:hAnsi="仿宋" w:eastAsia="仿宋" w:cs="仿宋"/>
                <w:sz w:val="21"/>
                <w:lang w:val="en-US" w:eastAsia="zh-CN"/>
              </w:rPr>
              <w:t>202</w:t>
            </w:r>
            <w:r>
              <w:rPr>
                <w:rFonts w:hint="eastAsia" w:cs="仿宋"/>
                <w:sz w:val="21"/>
                <w:lang w:val="en-US" w:eastAsia="zh-CN"/>
              </w:rPr>
              <w:t>2</w:t>
            </w:r>
            <w:r>
              <w:rPr>
                <w:rFonts w:hint="eastAsia" w:ascii="仿宋" w:hAnsi="仿宋" w:eastAsia="仿宋" w:cs="仿宋"/>
                <w:sz w:val="21"/>
              </w:rPr>
              <w:t>.</w:t>
            </w:r>
            <w:r>
              <w:rPr>
                <w:rFonts w:hint="eastAsia" w:ascii="仿宋" w:hAnsi="仿宋" w:eastAsia="仿宋" w:cs="仿宋"/>
                <w:sz w:val="21"/>
                <w:lang w:val="en-US" w:eastAsia="zh-CN"/>
              </w:rPr>
              <w:t>7</w:t>
            </w:r>
          </w:p>
        </w:tc>
        <w:tc>
          <w:tcPr>
            <w:tcW w:w="2386" w:type="dxa"/>
            <w:vAlign w:val="center"/>
          </w:tcPr>
          <w:p>
            <w:pPr>
              <w:pStyle w:val="14"/>
              <w:spacing w:before="62"/>
              <w:ind w:right="929"/>
              <w:jc w:val="center"/>
              <w:rPr>
                <w:rFonts w:hint="eastAsia" w:ascii="仿宋" w:hAnsi="仿宋" w:eastAsia="仿宋" w:cs="仿宋"/>
                <w:sz w:val="21"/>
              </w:rPr>
            </w:pPr>
            <w:r>
              <w:rPr>
                <w:rFonts w:hint="eastAsia" w:ascii="仿宋" w:hAnsi="仿宋" w:eastAsia="仿宋" w:cs="仿宋"/>
                <w:sz w:val="21"/>
                <w:lang w:val="en-US" w:eastAsia="zh-CN"/>
              </w:rPr>
              <w:t>会议室</w:t>
            </w:r>
          </w:p>
        </w:tc>
      </w:tr>
    </w:tbl>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36" w:name="_Toc21322"/>
      <w:r>
        <w:rPr>
          <w:rFonts w:hint="eastAsia" w:ascii="楷体" w:hAnsi="楷体" w:eastAsia="楷体" w:cs="楷体"/>
          <w:b/>
          <w:bCs/>
          <w:spacing w:val="1"/>
          <w:w w:val="81"/>
          <w:sz w:val="32"/>
          <w:szCs w:val="32"/>
          <w:lang w:val="zh-CN" w:eastAsia="zh-CN" w:bidi="zh-CN"/>
        </w:rPr>
        <w:t>（4）撰写绩效评价报告（20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w:t>
      </w:r>
      <w:r>
        <w:rPr>
          <w:rFonts w:hint="eastAsia" w:ascii="楷体" w:hAnsi="楷体" w:eastAsia="楷体" w:cs="楷体"/>
          <w:b/>
          <w:bCs/>
          <w:spacing w:val="1"/>
          <w:w w:val="81"/>
          <w:sz w:val="32"/>
          <w:szCs w:val="32"/>
          <w:lang w:val="en-US" w:eastAsia="zh-CN" w:bidi="zh-CN"/>
        </w:rPr>
        <w:t>7</w:t>
      </w:r>
      <w:r>
        <w:rPr>
          <w:rFonts w:hint="eastAsia" w:ascii="楷体" w:hAnsi="楷体" w:eastAsia="楷体" w:cs="楷体"/>
          <w:b/>
          <w:bCs/>
          <w:spacing w:val="1"/>
          <w:w w:val="81"/>
          <w:sz w:val="32"/>
          <w:szCs w:val="32"/>
          <w:lang w:val="zh-CN" w:eastAsia="zh-CN" w:bidi="zh-CN"/>
        </w:rPr>
        <w:t>月12日——20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w:t>
      </w:r>
      <w:r>
        <w:rPr>
          <w:rFonts w:hint="eastAsia" w:ascii="楷体" w:hAnsi="楷体" w:eastAsia="楷体" w:cs="楷体"/>
          <w:b/>
          <w:bCs/>
          <w:spacing w:val="1"/>
          <w:w w:val="81"/>
          <w:sz w:val="32"/>
          <w:szCs w:val="32"/>
          <w:lang w:val="en-US" w:eastAsia="zh-CN" w:bidi="zh-CN"/>
        </w:rPr>
        <w:t>7</w:t>
      </w:r>
      <w:r>
        <w:rPr>
          <w:rFonts w:hint="eastAsia" w:ascii="楷体" w:hAnsi="楷体" w:eastAsia="楷体" w:cs="楷体"/>
          <w:b/>
          <w:bCs/>
          <w:spacing w:val="1"/>
          <w:w w:val="81"/>
          <w:sz w:val="32"/>
          <w:szCs w:val="32"/>
          <w:lang w:val="zh-CN" w:eastAsia="zh-CN" w:bidi="zh-CN"/>
        </w:rPr>
        <w:t>月19日）</w:t>
      </w:r>
      <w:bookmarkEnd w:id="36"/>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12" w:firstLineChars="200"/>
        <w:jc w:val="both"/>
        <w:textAlignment w:val="auto"/>
        <w:rPr>
          <w:rFonts w:hint="eastAsia" w:ascii="仿宋" w:hAnsi="仿宋" w:eastAsia="仿宋" w:cs="仿宋"/>
          <w:sz w:val="32"/>
          <w:szCs w:val="32"/>
        </w:rPr>
      </w:pPr>
      <w:r>
        <w:rPr>
          <w:rFonts w:hint="eastAsia" w:ascii="仿宋" w:hAnsi="仿宋" w:eastAsia="仿宋" w:cs="仿宋"/>
          <w:spacing w:val="-7"/>
          <w:sz w:val="32"/>
          <w:szCs w:val="32"/>
        </w:rPr>
        <w:t>严格按照塔吉克阿巴提镇民房加固维修补助</w:t>
      </w:r>
      <w:r>
        <w:rPr>
          <w:rFonts w:hint="eastAsia" w:ascii="仿宋" w:hAnsi="仿宋" w:eastAsia="仿宋" w:cs="仿宋"/>
          <w:spacing w:val="-7"/>
          <w:sz w:val="32"/>
          <w:szCs w:val="32"/>
          <w:lang w:eastAsia="zh-CN"/>
        </w:rPr>
        <w:t>项目</w:t>
      </w:r>
      <w:r>
        <w:rPr>
          <w:rFonts w:hint="eastAsia" w:ascii="仿宋" w:hAnsi="仿宋" w:eastAsia="仿宋" w:cs="仿宋"/>
          <w:spacing w:val="-7"/>
          <w:sz w:val="32"/>
          <w:szCs w:val="32"/>
        </w:rPr>
        <w:t>的进度要求撰写绩效评价报告，报告内容</w:t>
      </w:r>
      <w:r>
        <w:rPr>
          <w:rFonts w:hint="eastAsia" w:ascii="仿宋" w:hAnsi="仿宋" w:eastAsia="仿宋" w:cs="仿宋"/>
          <w:spacing w:val="-12"/>
          <w:sz w:val="32"/>
          <w:szCs w:val="32"/>
        </w:rPr>
        <w:t>翔实，逻辑清晰，结论鲜明，依据真实、充分，底稿及附件齐全，并</w:t>
      </w:r>
      <w:r>
        <w:rPr>
          <w:rFonts w:hint="eastAsia" w:ascii="仿宋" w:hAnsi="仿宋" w:eastAsia="仿宋" w:cs="仿宋"/>
          <w:spacing w:val="-4"/>
          <w:sz w:val="32"/>
          <w:szCs w:val="32"/>
        </w:rPr>
        <w:t>按时递交项目单位。</w:t>
      </w:r>
      <w:r>
        <w:rPr>
          <w:rFonts w:hint="eastAsia" w:ascii="仿宋" w:hAnsi="仿宋" w:eastAsia="仿宋" w:cs="仿宋"/>
          <w:sz w:val="32"/>
          <w:szCs w:val="32"/>
        </w:rPr>
        <w:t>努力做到：</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（1）绩效目标、评价指标体系、主要业绩、问题分析、对策建议有鲜明逻辑关系。分析问题应准确到位，并有真实、充分的证据支撑。</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（2）对策建议具有针对性，一则针对具体问题，二则针对财政资金投向、使用、管理和绩效的改善。</w:t>
      </w:r>
    </w:p>
    <w:p>
      <w:pPr>
        <w:pStyle w:val="5"/>
        <w:keepNext w:val="0"/>
        <w:keepLines w:val="0"/>
        <w:pageBreakBefore w:val="0"/>
        <w:widowControl w:val="0"/>
        <w:kinsoku/>
        <w:wordWrap/>
        <w:overflowPunct/>
        <w:topLinePunct w:val="0"/>
        <w:autoSpaceDE w:val="0"/>
        <w:autoSpaceDN w:val="0"/>
        <w:bidi w:val="0"/>
        <w:adjustRightInd/>
        <w:snapToGrid/>
        <w:spacing w:before="9" w:line="560" w:lineRule="exact"/>
        <w:ind w:firstLine="640" w:firstLineChars="200"/>
        <w:textAlignment w:val="auto"/>
        <w:rPr>
          <w:sz w:val="20"/>
        </w:rPr>
      </w:pPr>
      <w:r>
        <w:rPr>
          <w:rFonts w:hint="eastAsia" w:ascii="仿宋" w:hAnsi="仿宋" w:eastAsia="仿宋" w:cs="仿宋"/>
          <w:kern w:val="2"/>
          <w:sz w:val="32"/>
          <w:szCs w:val="32"/>
          <w:lang w:val="en-US" w:eastAsia="zh-CN" w:bidi="zh-CN"/>
        </w:rPr>
        <w:t>（3）对策建议具备合理性和可操作性。</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37" w:name="_Toc14212"/>
      <w:r>
        <w:rPr>
          <w:rFonts w:hint="eastAsia" w:ascii="楷体" w:hAnsi="楷体" w:eastAsia="楷体" w:cs="楷体"/>
          <w:b/>
          <w:bCs/>
          <w:spacing w:val="1"/>
          <w:w w:val="81"/>
          <w:sz w:val="32"/>
          <w:szCs w:val="32"/>
          <w:lang w:val="zh-CN" w:eastAsia="zh-CN" w:bidi="zh-CN"/>
        </w:rPr>
        <w:t>（5）完善绩效评价报告（评审会后3至5日）</w:t>
      </w:r>
      <w:bookmarkEnd w:id="37"/>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根据专家评审会的评审意见修改完善绩效评价报告，及时报项目</w:t>
      </w:r>
      <w:r>
        <w:rPr>
          <w:rFonts w:hint="eastAsia" w:ascii="仿宋" w:hAnsi="仿宋" w:eastAsia="仿宋" w:cs="仿宋"/>
          <w:spacing w:val="-4"/>
          <w:sz w:val="32"/>
          <w:szCs w:val="32"/>
        </w:rPr>
        <w:t>单位确认。</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ascii="仿宋"/>
          <w:b/>
          <w:sz w:val="23"/>
        </w:rPr>
      </w:pPr>
      <w:bookmarkStart w:id="38" w:name="（六）绩效评价的局限性"/>
      <w:bookmarkEnd w:id="38"/>
      <w:bookmarkStart w:id="39" w:name="_bookmark15"/>
      <w:bookmarkEnd w:id="39"/>
      <w:r>
        <w:rPr>
          <w:rFonts w:hint="eastAsia" w:ascii="楷体" w:hAnsi="楷体" w:eastAsia="楷体" w:cs="楷体"/>
          <w:b/>
          <w:bCs/>
          <w:sz w:val="32"/>
          <w:szCs w:val="32"/>
          <w:lang w:val="zh-CN" w:eastAsia="zh-CN" w:bidi="zh-CN"/>
        </w:rPr>
        <w:t>（六）绩效评价的局限性</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由于绩效评价工作本身的复杂性，并受到评价手段和方案设计经验等方面的限制，我们设计的绩效评价指标体系在评价权重的分配、指标标杆值的设定以及数据来源的选择等方面还不够完善和充分，可能在公正、公平、科学性方面存在局限。</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rPr>
        <w:t>对于定性指标，我们主要从调查问卷、调查访谈和单位工作总结</w:t>
      </w:r>
      <w:r>
        <w:rPr>
          <w:rFonts w:hint="eastAsia" w:ascii="仿宋" w:hAnsi="仿宋" w:eastAsia="仿宋" w:cs="仿宋"/>
          <w:spacing w:val="-11"/>
          <w:sz w:val="32"/>
          <w:szCs w:val="32"/>
        </w:rPr>
        <w:t>中获取到信息和数据的，由于项目组缺乏与项目受益者直接面谈的机</w:t>
      </w:r>
      <w:r>
        <w:rPr>
          <w:rFonts w:hint="eastAsia" w:ascii="仿宋" w:hAnsi="仿宋" w:eastAsia="仿宋" w:cs="仿宋"/>
          <w:spacing w:val="-5"/>
          <w:sz w:val="32"/>
          <w:szCs w:val="32"/>
        </w:rPr>
        <w:t>缘，调研评价客观性存在一定局限性。</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满意度指数来源于随机抽取的样本，因受益者抽样的局限性和样本量限制，我们使用的方法受到一定影响，评价结论可能存在缺陷。</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我们努力在现有的条件下尽量做到科学、准确、客观、公正的评价。</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黑体" w:hAnsi="黑体" w:eastAsia="黑体" w:cs="黑体"/>
          <w:b/>
          <w:bCs/>
          <w:sz w:val="32"/>
          <w:szCs w:val="32"/>
          <w:lang w:val="zh-CN" w:eastAsia="zh-CN" w:bidi="zh-CN"/>
        </w:rPr>
      </w:pPr>
      <w:bookmarkStart w:id="40" w:name="_bookmark16"/>
      <w:bookmarkEnd w:id="40"/>
      <w:bookmarkStart w:id="41" w:name="三、评价结论和绩效分析"/>
      <w:bookmarkEnd w:id="41"/>
      <w:r>
        <w:rPr>
          <w:rFonts w:hint="eastAsia" w:ascii="黑体" w:hAnsi="黑体" w:eastAsia="黑体" w:cs="黑体"/>
          <w:b/>
          <w:bCs/>
          <w:sz w:val="32"/>
          <w:szCs w:val="32"/>
          <w:lang w:val="zh-CN" w:eastAsia="zh-CN" w:bidi="zh-CN"/>
        </w:rPr>
        <w:t>三、评价结论和绩效分析</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楷体" w:hAnsi="楷体" w:eastAsia="楷体" w:cs="楷体"/>
          <w:b/>
          <w:bCs/>
          <w:sz w:val="32"/>
          <w:szCs w:val="32"/>
          <w:lang w:val="zh-CN" w:eastAsia="zh-CN" w:bidi="zh-CN"/>
        </w:rPr>
        <w:t>（一）评价结论</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leftChars="0" w:right="0" w:rightChars="0" w:firstLine="643" w:firstLineChars="200"/>
        <w:jc w:val="both"/>
        <w:textAlignment w:val="auto"/>
        <w:outlineLvl w:val="9"/>
        <w:rPr>
          <w:rFonts w:hint="eastAsia" w:ascii="仿宋" w:hAnsi="仿宋" w:eastAsia="仿宋" w:cs="仿宋"/>
          <w:b/>
          <w:sz w:val="32"/>
          <w:szCs w:val="32"/>
          <w:lang w:val="en-US" w:eastAsia="zh-CN" w:bidi="zh-CN"/>
        </w:rPr>
      </w:pPr>
      <w:r>
        <w:rPr>
          <w:rFonts w:hint="eastAsia" w:ascii="仿宋" w:hAnsi="仿宋" w:eastAsia="仿宋" w:cs="仿宋"/>
          <w:b/>
          <w:sz w:val="32"/>
          <w:szCs w:val="32"/>
          <w:lang w:val="en-US" w:eastAsia="zh-CN" w:bidi="zh-CN"/>
        </w:rPr>
        <w:t>1.评价结论</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8" w:firstLineChars="200"/>
        <w:jc w:val="both"/>
        <w:textAlignment w:val="auto"/>
        <w:rPr>
          <w:rFonts w:hint="eastAsia" w:ascii="仿宋" w:hAnsi="仿宋" w:eastAsia="仿宋" w:cs="仿宋"/>
          <w:spacing w:val="-19"/>
          <w:sz w:val="32"/>
          <w:szCs w:val="32"/>
        </w:rPr>
      </w:pPr>
      <w:r>
        <w:rPr>
          <w:rFonts w:hint="eastAsia" w:ascii="仿宋" w:hAnsi="仿宋" w:eastAsia="仿宋" w:cs="仿宋"/>
          <w:spacing w:val="-3"/>
          <w:sz w:val="32"/>
          <w:szCs w:val="32"/>
        </w:rPr>
        <w:t>运用项目组设计并通过项目主管部门确认的评价指标体系及评</w:t>
      </w:r>
      <w:r>
        <w:rPr>
          <w:rFonts w:hint="eastAsia" w:ascii="仿宋" w:hAnsi="仿宋" w:eastAsia="仿宋" w:cs="仿宋"/>
          <w:spacing w:val="-11"/>
          <w:sz w:val="32"/>
          <w:szCs w:val="32"/>
        </w:rPr>
        <w:t>分标准，通过基础数据采集、问卷调查及访谈获取的数据，项目组对</w:t>
      </w:r>
      <w:r>
        <w:rPr>
          <w:rFonts w:hint="eastAsia" w:ascii="仿宋" w:hAnsi="仿宋" w:eastAsia="仿宋" w:cs="仿宋"/>
          <w:spacing w:val="-9"/>
          <w:sz w:val="32"/>
          <w:szCs w:val="32"/>
          <w:lang w:eastAsia="zh-CN"/>
        </w:rPr>
        <w:t>塔什库尔干塔吉克自治县塔吉克阿巴提镇人民政府</w:t>
      </w:r>
      <w:r>
        <w:rPr>
          <w:rFonts w:hint="eastAsia" w:ascii="仿宋" w:hAnsi="仿宋" w:eastAsia="仿宋" w:cs="仿宋"/>
          <w:spacing w:val="-9"/>
          <w:sz w:val="32"/>
          <w:szCs w:val="32"/>
          <w:lang w:val="en-US" w:eastAsia="zh-CN"/>
        </w:rPr>
        <w:t>的塔吉克阿巴提镇民房加固维修补助项目</w:t>
      </w:r>
      <w:r>
        <w:rPr>
          <w:rFonts w:hint="eastAsia" w:ascii="仿宋" w:hAnsi="仿宋" w:eastAsia="仿宋" w:cs="仿宋"/>
          <w:spacing w:val="-10"/>
          <w:sz w:val="32"/>
          <w:szCs w:val="32"/>
        </w:rPr>
        <w:t>绩效进行客观评</w:t>
      </w:r>
      <w:r>
        <w:rPr>
          <w:rFonts w:hint="eastAsia" w:ascii="仿宋" w:hAnsi="仿宋" w:eastAsia="仿宋" w:cs="仿宋"/>
          <w:spacing w:val="-15"/>
          <w:sz w:val="32"/>
          <w:szCs w:val="32"/>
        </w:rPr>
        <w:t>价，最终评分得分为</w:t>
      </w:r>
      <w:r>
        <w:rPr>
          <w:rFonts w:hint="eastAsia" w:ascii="仿宋" w:hAnsi="仿宋" w:eastAsia="仿宋" w:cs="仿宋"/>
          <w:spacing w:val="-15"/>
          <w:sz w:val="32"/>
          <w:szCs w:val="32"/>
          <w:lang w:val="en-US" w:eastAsia="zh-CN"/>
        </w:rPr>
        <w:t>100</w:t>
      </w:r>
      <w:r>
        <w:rPr>
          <w:rFonts w:hint="eastAsia" w:ascii="仿宋" w:hAnsi="仿宋" w:eastAsia="仿宋" w:cs="仿宋"/>
          <w:spacing w:val="-24"/>
          <w:sz w:val="32"/>
          <w:szCs w:val="32"/>
        </w:rPr>
        <w:t>分，属于“优”。具体情况如表</w:t>
      </w:r>
      <w:r>
        <w:rPr>
          <w:rFonts w:hint="eastAsia" w:ascii="仿宋" w:hAnsi="仿宋" w:eastAsia="仿宋" w:cs="仿宋"/>
          <w:sz w:val="32"/>
          <w:szCs w:val="32"/>
        </w:rPr>
        <w:t>3-1</w:t>
      </w:r>
      <w:r>
        <w:rPr>
          <w:rFonts w:hint="eastAsia" w:ascii="仿宋" w:hAnsi="仿宋" w:eastAsia="仿宋" w:cs="仿宋"/>
          <w:spacing w:val="-19"/>
          <w:sz w:val="32"/>
          <w:szCs w:val="32"/>
        </w:rPr>
        <w:t>所示：</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0"/>
        <w:jc w:val="center"/>
        <w:textAlignment w:val="auto"/>
        <w:rPr>
          <w:rFonts w:ascii="微软雅黑"/>
          <w:b/>
          <w:sz w:val="13"/>
        </w:rPr>
      </w:pPr>
      <w:r>
        <w:rPr>
          <w:rFonts w:hint="eastAsia" w:ascii="微软雅黑" w:hAnsi="微软雅黑" w:eastAsia="微软雅黑"/>
          <w:b/>
          <w:sz w:val="24"/>
        </w:rPr>
        <w:t>表3-1：</w:t>
      </w:r>
      <w:r>
        <w:rPr>
          <w:rFonts w:hint="eastAsia" w:ascii="微软雅黑" w:hAnsi="微软雅黑" w:eastAsia="微软雅黑"/>
          <w:b/>
          <w:sz w:val="24"/>
          <w:lang w:val="en-US" w:eastAsia="zh-CN"/>
        </w:rPr>
        <w:t>塔吉克阿巴提镇民房加固维修补助项目具体实施事项</w:t>
      </w:r>
      <w:r>
        <w:rPr>
          <w:rFonts w:hint="eastAsia" w:ascii="微软雅黑" w:hAnsi="微软雅黑" w:eastAsia="微软雅黑" w:cs="宋体"/>
          <w:b/>
          <w:sz w:val="24"/>
        </w:rPr>
        <w:t>整</w:t>
      </w:r>
      <w:r>
        <w:rPr>
          <w:rFonts w:hint="eastAsia" w:ascii="微软雅黑" w:hAnsi="微软雅黑" w:eastAsia="微软雅黑"/>
          <w:b/>
          <w:sz w:val="24"/>
        </w:rPr>
        <w:t>体绩效分值</w:t>
      </w:r>
    </w:p>
    <w:tbl>
      <w:tblPr>
        <w:tblStyle w:val="10"/>
        <w:tblW w:w="7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5"/>
        <w:gridCol w:w="1517"/>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85" w:type="dxa"/>
            <w:vAlign w:val="top"/>
          </w:tcPr>
          <w:p>
            <w:pPr>
              <w:pStyle w:val="14"/>
              <w:spacing w:before="24"/>
              <w:ind w:left="352" w:right="342"/>
              <w:jc w:val="center"/>
              <w:rPr>
                <w:rFonts w:hint="eastAsia" w:ascii="仿宋" w:hAnsi="仿宋" w:eastAsia="仿宋" w:cs="仿宋"/>
                <w:b/>
                <w:sz w:val="21"/>
              </w:rPr>
            </w:pPr>
            <w:r>
              <w:rPr>
                <w:rFonts w:hint="eastAsia" w:ascii="仿宋" w:hAnsi="仿宋" w:eastAsia="仿宋" w:cs="仿宋"/>
                <w:b/>
                <w:sz w:val="21"/>
              </w:rPr>
              <w:t>指标类别</w:t>
            </w:r>
          </w:p>
        </w:tc>
        <w:tc>
          <w:tcPr>
            <w:tcW w:w="1517" w:type="dxa"/>
            <w:vAlign w:val="top"/>
          </w:tcPr>
          <w:p>
            <w:pPr>
              <w:pStyle w:val="14"/>
              <w:spacing w:before="24"/>
              <w:ind w:left="257"/>
              <w:rPr>
                <w:rFonts w:hint="eastAsia" w:ascii="仿宋" w:hAnsi="仿宋" w:eastAsia="仿宋" w:cs="仿宋"/>
                <w:b/>
                <w:sz w:val="21"/>
              </w:rPr>
            </w:pPr>
            <w:r>
              <w:rPr>
                <w:rFonts w:hint="eastAsia" w:ascii="仿宋" w:hAnsi="仿宋" w:eastAsia="仿宋" w:cs="仿宋"/>
                <w:b/>
                <w:w w:val="95"/>
                <w:sz w:val="21"/>
              </w:rPr>
              <w:t>A</w:t>
            </w:r>
            <w:r>
              <w:rPr>
                <w:rFonts w:hint="eastAsia" w:ascii="仿宋" w:hAnsi="仿宋" w:eastAsia="仿宋" w:cs="仿宋"/>
                <w:b/>
                <w:sz w:val="21"/>
              </w:rPr>
              <w:t>项目决策</w:t>
            </w:r>
          </w:p>
        </w:tc>
        <w:tc>
          <w:tcPr>
            <w:tcW w:w="1560" w:type="dxa"/>
            <w:vAlign w:val="top"/>
          </w:tcPr>
          <w:p>
            <w:pPr>
              <w:pStyle w:val="14"/>
              <w:spacing w:before="24"/>
              <w:ind w:left="238" w:right="225"/>
              <w:jc w:val="center"/>
              <w:rPr>
                <w:rFonts w:hint="eastAsia" w:ascii="仿宋" w:hAnsi="仿宋" w:eastAsia="仿宋" w:cs="仿宋"/>
                <w:b/>
                <w:sz w:val="21"/>
              </w:rPr>
            </w:pPr>
            <w:r>
              <w:rPr>
                <w:rFonts w:hint="eastAsia" w:ascii="仿宋" w:hAnsi="仿宋" w:eastAsia="仿宋" w:cs="仿宋"/>
                <w:b/>
                <w:sz w:val="21"/>
              </w:rPr>
              <w:t>B项目管理</w:t>
            </w:r>
          </w:p>
        </w:tc>
        <w:tc>
          <w:tcPr>
            <w:tcW w:w="1560" w:type="dxa"/>
            <w:vAlign w:val="top"/>
          </w:tcPr>
          <w:p>
            <w:pPr>
              <w:pStyle w:val="14"/>
              <w:spacing w:before="24"/>
              <w:ind w:left="238" w:right="225"/>
              <w:jc w:val="center"/>
              <w:rPr>
                <w:rFonts w:hint="eastAsia" w:ascii="仿宋" w:hAnsi="仿宋" w:eastAsia="仿宋" w:cs="仿宋"/>
                <w:b/>
                <w:sz w:val="21"/>
              </w:rPr>
            </w:pPr>
            <w:r>
              <w:rPr>
                <w:rFonts w:hint="eastAsia" w:ascii="仿宋" w:hAnsi="仿宋" w:eastAsia="仿宋" w:cs="仿宋"/>
                <w:b/>
                <w:sz w:val="21"/>
              </w:rPr>
              <w:t>C项目绩效</w:t>
            </w:r>
          </w:p>
        </w:tc>
        <w:tc>
          <w:tcPr>
            <w:tcW w:w="1560" w:type="dxa"/>
            <w:vAlign w:val="top"/>
          </w:tcPr>
          <w:p>
            <w:pPr>
              <w:pStyle w:val="14"/>
              <w:spacing w:before="24"/>
              <w:ind w:left="233" w:right="225"/>
              <w:jc w:val="center"/>
              <w:rPr>
                <w:rFonts w:hint="eastAsia" w:ascii="仿宋" w:hAnsi="仿宋" w:eastAsia="仿宋" w:cs="仿宋"/>
                <w:b/>
                <w:sz w:val="21"/>
              </w:rPr>
            </w:pPr>
            <w:r>
              <w:rPr>
                <w:rFonts w:hint="eastAsia" w:ascii="仿宋" w:hAnsi="仿宋" w:eastAsia="仿宋" w:cs="仿宋"/>
                <w:b/>
                <w:sz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5" w:type="dxa"/>
            <w:vAlign w:val="top"/>
          </w:tcPr>
          <w:p>
            <w:pPr>
              <w:pStyle w:val="14"/>
              <w:spacing w:before="23"/>
              <w:ind w:left="352" w:right="342"/>
              <w:jc w:val="center"/>
              <w:rPr>
                <w:rFonts w:hint="eastAsia" w:ascii="仿宋" w:hAnsi="仿宋" w:eastAsia="仿宋" w:cs="仿宋"/>
                <w:b/>
                <w:sz w:val="21"/>
              </w:rPr>
            </w:pPr>
            <w:r>
              <w:rPr>
                <w:rFonts w:hint="eastAsia" w:ascii="仿宋" w:hAnsi="仿宋" w:eastAsia="仿宋" w:cs="仿宋"/>
                <w:b/>
                <w:sz w:val="21"/>
              </w:rPr>
              <w:t>权重</w:t>
            </w:r>
          </w:p>
        </w:tc>
        <w:tc>
          <w:tcPr>
            <w:tcW w:w="1517" w:type="dxa"/>
            <w:vAlign w:val="top"/>
          </w:tcPr>
          <w:p>
            <w:pPr>
              <w:pStyle w:val="14"/>
              <w:spacing w:before="90"/>
              <w:ind w:left="495"/>
              <w:rPr>
                <w:rFonts w:hint="eastAsia" w:ascii="仿宋" w:hAnsi="仿宋" w:eastAsia="仿宋" w:cs="仿宋"/>
                <w:sz w:val="21"/>
              </w:rPr>
            </w:pPr>
            <w:r>
              <w:rPr>
                <w:rFonts w:hint="eastAsia" w:ascii="仿宋" w:hAnsi="仿宋" w:eastAsia="仿宋" w:cs="仿宋"/>
                <w:sz w:val="21"/>
              </w:rPr>
              <w:t>1</w:t>
            </w:r>
            <w:r>
              <w:rPr>
                <w:rFonts w:hint="eastAsia" w:ascii="仿宋" w:hAnsi="仿宋" w:eastAsia="仿宋" w:cs="仿宋"/>
                <w:sz w:val="21"/>
                <w:lang w:val="en-US" w:eastAsia="zh-CN"/>
              </w:rPr>
              <w:t>4</w:t>
            </w:r>
            <w:r>
              <w:rPr>
                <w:rFonts w:hint="eastAsia" w:ascii="仿宋" w:hAnsi="仿宋" w:eastAsia="仿宋" w:cs="仿宋"/>
                <w:sz w:val="21"/>
              </w:rPr>
              <w:t>.00</w:t>
            </w:r>
          </w:p>
        </w:tc>
        <w:tc>
          <w:tcPr>
            <w:tcW w:w="1560" w:type="dxa"/>
            <w:vAlign w:val="top"/>
          </w:tcPr>
          <w:p>
            <w:pPr>
              <w:pStyle w:val="14"/>
              <w:spacing w:before="90"/>
              <w:ind w:left="232" w:right="225"/>
              <w:jc w:val="center"/>
              <w:rPr>
                <w:rFonts w:hint="eastAsia" w:ascii="仿宋" w:hAnsi="仿宋" w:eastAsia="仿宋" w:cs="仿宋"/>
                <w:sz w:val="21"/>
              </w:rPr>
            </w:pPr>
            <w:r>
              <w:rPr>
                <w:rFonts w:hint="eastAsia" w:ascii="仿宋" w:hAnsi="仿宋" w:eastAsia="仿宋" w:cs="仿宋"/>
                <w:sz w:val="21"/>
                <w:lang w:val="en-US" w:eastAsia="zh-CN"/>
              </w:rPr>
              <w:t>32</w:t>
            </w:r>
            <w:r>
              <w:rPr>
                <w:rFonts w:hint="eastAsia" w:ascii="仿宋" w:hAnsi="仿宋" w:eastAsia="仿宋" w:cs="仿宋"/>
                <w:sz w:val="21"/>
              </w:rPr>
              <w:t>.00</w:t>
            </w:r>
          </w:p>
        </w:tc>
        <w:tc>
          <w:tcPr>
            <w:tcW w:w="1560" w:type="dxa"/>
            <w:vAlign w:val="top"/>
          </w:tcPr>
          <w:p>
            <w:pPr>
              <w:pStyle w:val="14"/>
              <w:spacing w:before="90"/>
              <w:ind w:left="232" w:right="225"/>
              <w:jc w:val="center"/>
              <w:rPr>
                <w:rFonts w:hint="eastAsia" w:ascii="仿宋" w:hAnsi="仿宋" w:eastAsia="仿宋" w:cs="仿宋"/>
                <w:sz w:val="21"/>
              </w:rPr>
            </w:pPr>
            <w:r>
              <w:rPr>
                <w:rFonts w:hint="eastAsia" w:ascii="仿宋" w:hAnsi="仿宋" w:eastAsia="仿宋" w:cs="仿宋"/>
                <w:sz w:val="21"/>
                <w:lang w:val="en-US" w:eastAsia="zh-CN"/>
              </w:rPr>
              <w:t>54</w:t>
            </w:r>
            <w:r>
              <w:rPr>
                <w:rFonts w:hint="eastAsia" w:ascii="仿宋" w:hAnsi="仿宋" w:eastAsia="仿宋" w:cs="仿宋"/>
                <w:sz w:val="21"/>
              </w:rPr>
              <w:t>.00</w:t>
            </w:r>
          </w:p>
        </w:tc>
        <w:tc>
          <w:tcPr>
            <w:tcW w:w="1560" w:type="dxa"/>
            <w:vAlign w:val="top"/>
          </w:tcPr>
          <w:p>
            <w:pPr>
              <w:pStyle w:val="14"/>
              <w:spacing w:before="90"/>
              <w:ind w:left="463"/>
              <w:rPr>
                <w:rFonts w:hint="eastAsia" w:ascii="仿宋" w:hAnsi="仿宋" w:eastAsia="仿宋" w:cs="仿宋"/>
                <w:sz w:val="21"/>
              </w:rPr>
            </w:pPr>
            <w:r>
              <w:rPr>
                <w:rFonts w:hint="eastAsia" w:ascii="仿宋" w:hAnsi="仿宋" w:eastAsia="仿宋" w:cs="仿宋"/>
                <w:sz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5" w:type="dxa"/>
            <w:vAlign w:val="top"/>
          </w:tcPr>
          <w:p>
            <w:pPr>
              <w:pStyle w:val="14"/>
              <w:spacing w:before="23"/>
              <w:ind w:left="352" w:right="342"/>
              <w:jc w:val="center"/>
              <w:rPr>
                <w:rFonts w:hint="eastAsia" w:ascii="仿宋" w:hAnsi="仿宋" w:eastAsia="仿宋" w:cs="仿宋"/>
                <w:b/>
                <w:sz w:val="21"/>
              </w:rPr>
            </w:pPr>
            <w:r>
              <w:rPr>
                <w:rFonts w:hint="eastAsia" w:ascii="仿宋" w:hAnsi="仿宋" w:eastAsia="仿宋" w:cs="仿宋"/>
                <w:b/>
                <w:sz w:val="21"/>
              </w:rPr>
              <w:t>分值</w:t>
            </w:r>
          </w:p>
        </w:tc>
        <w:tc>
          <w:tcPr>
            <w:tcW w:w="1517" w:type="dxa"/>
            <w:vAlign w:val="top"/>
          </w:tcPr>
          <w:p>
            <w:pPr>
              <w:pStyle w:val="14"/>
              <w:spacing w:before="90"/>
              <w:ind w:left="495"/>
              <w:rPr>
                <w:rFonts w:hint="eastAsia" w:ascii="仿宋" w:hAnsi="仿宋" w:eastAsia="仿宋" w:cs="仿宋"/>
                <w:sz w:val="21"/>
              </w:rPr>
            </w:pPr>
            <w:r>
              <w:rPr>
                <w:rFonts w:hint="eastAsia" w:ascii="仿宋" w:hAnsi="仿宋" w:eastAsia="仿宋" w:cs="仿宋"/>
                <w:sz w:val="21"/>
              </w:rPr>
              <w:t>1</w:t>
            </w:r>
            <w:r>
              <w:rPr>
                <w:rFonts w:hint="eastAsia" w:ascii="仿宋" w:hAnsi="仿宋" w:eastAsia="仿宋" w:cs="仿宋"/>
                <w:sz w:val="21"/>
                <w:lang w:val="en-US" w:eastAsia="zh-CN"/>
              </w:rPr>
              <w:t>4</w:t>
            </w:r>
            <w:r>
              <w:rPr>
                <w:rFonts w:hint="eastAsia" w:ascii="仿宋" w:hAnsi="仿宋" w:eastAsia="仿宋" w:cs="仿宋"/>
                <w:sz w:val="21"/>
              </w:rPr>
              <w:t>.00</w:t>
            </w:r>
          </w:p>
        </w:tc>
        <w:tc>
          <w:tcPr>
            <w:tcW w:w="1560" w:type="dxa"/>
            <w:vAlign w:val="top"/>
          </w:tcPr>
          <w:p>
            <w:pPr>
              <w:pStyle w:val="14"/>
              <w:spacing w:before="90"/>
              <w:ind w:left="232" w:right="225"/>
              <w:jc w:val="center"/>
              <w:rPr>
                <w:rFonts w:hint="default" w:ascii="仿宋" w:hAnsi="仿宋" w:eastAsia="仿宋" w:cs="仿宋"/>
                <w:sz w:val="21"/>
                <w:lang w:val="en-US"/>
              </w:rPr>
            </w:pPr>
            <w:r>
              <w:rPr>
                <w:rFonts w:hint="eastAsia" w:cs="仿宋"/>
                <w:sz w:val="21"/>
                <w:lang w:val="en-US" w:eastAsia="zh-CN"/>
              </w:rPr>
              <w:t>32.00</w:t>
            </w:r>
          </w:p>
        </w:tc>
        <w:tc>
          <w:tcPr>
            <w:tcW w:w="1560" w:type="dxa"/>
            <w:vAlign w:val="top"/>
          </w:tcPr>
          <w:p>
            <w:pPr>
              <w:pStyle w:val="14"/>
              <w:spacing w:before="90"/>
              <w:ind w:left="232" w:right="225"/>
              <w:jc w:val="center"/>
              <w:rPr>
                <w:rFonts w:hint="eastAsia" w:ascii="仿宋" w:hAnsi="仿宋" w:eastAsia="仿宋" w:cs="仿宋"/>
                <w:sz w:val="21"/>
                <w:lang w:val="en-US" w:eastAsia="zh-CN"/>
              </w:rPr>
            </w:pPr>
            <w:r>
              <w:rPr>
                <w:rFonts w:hint="eastAsia" w:ascii="仿宋" w:hAnsi="仿宋" w:eastAsia="仿宋" w:cs="仿宋"/>
                <w:sz w:val="21"/>
                <w:lang w:val="en-US" w:eastAsia="zh-CN"/>
              </w:rPr>
              <w:t>54.00</w:t>
            </w:r>
          </w:p>
        </w:tc>
        <w:tc>
          <w:tcPr>
            <w:tcW w:w="1560" w:type="dxa"/>
            <w:vAlign w:val="top"/>
          </w:tcPr>
          <w:p>
            <w:pPr>
              <w:pStyle w:val="14"/>
              <w:spacing w:before="90"/>
              <w:ind w:left="516"/>
              <w:rPr>
                <w:rFonts w:hint="default" w:ascii="仿宋" w:hAnsi="仿宋" w:eastAsia="仿宋" w:cs="仿宋"/>
                <w:sz w:val="21"/>
                <w:lang w:val="en-US" w:eastAsia="zh-CN"/>
              </w:rPr>
            </w:pPr>
            <w:r>
              <w:rPr>
                <w:rFonts w:hint="eastAsia" w:ascii="仿宋" w:hAnsi="仿宋" w:eastAsia="仿宋" w:cs="仿宋"/>
                <w:sz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85" w:type="dxa"/>
            <w:vAlign w:val="top"/>
          </w:tcPr>
          <w:p>
            <w:pPr>
              <w:pStyle w:val="14"/>
              <w:spacing w:before="24"/>
              <w:ind w:left="352" w:right="342"/>
              <w:jc w:val="center"/>
              <w:rPr>
                <w:rFonts w:hint="eastAsia" w:ascii="仿宋" w:hAnsi="仿宋" w:eastAsia="仿宋" w:cs="仿宋"/>
                <w:b/>
                <w:sz w:val="21"/>
              </w:rPr>
            </w:pPr>
            <w:r>
              <w:rPr>
                <w:rFonts w:hint="eastAsia" w:ascii="仿宋" w:hAnsi="仿宋" w:eastAsia="仿宋" w:cs="仿宋"/>
                <w:b/>
                <w:sz w:val="21"/>
              </w:rPr>
              <w:t>得分率</w:t>
            </w:r>
          </w:p>
        </w:tc>
        <w:tc>
          <w:tcPr>
            <w:tcW w:w="1517" w:type="dxa"/>
            <w:vAlign w:val="top"/>
          </w:tcPr>
          <w:p>
            <w:pPr>
              <w:pStyle w:val="14"/>
              <w:spacing w:before="29"/>
              <w:ind w:left="389" w:leftChars="0" w:right="0" w:rightChars="0"/>
              <w:rPr>
                <w:rFonts w:hint="eastAsia" w:ascii="仿宋" w:hAnsi="仿宋" w:eastAsia="仿宋" w:cs="仿宋"/>
                <w:b/>
                <w:sz w:val="21"/>
              </w:rPr>
            </w:pPr>
            <w:r>
              <w:rPr>
                <w:rFonts w:hint="eastAsia" w:ascii="仿宋" w:hAnsi="仿宋" w:eastAsia="仿宋" w:cs="仿宋"/>
                <w:b/>
                <w:bCs w:val="0"/>
                <w:spacing w:val="3"/>
                <w:w w:val="80"/>
                <w:sz w:val="21"/>
                <w:szCs w:val="21"/>
              </w:rPr>
              <w:t>1</w:t>
            </w:r>
            <w:r>
              <w:rPr>
                <w:rFonts w:hint="eastAsia" w:ascii="仿宋" w:hAnsi="仿宋" w:eastAsia="仿宋" w:cs="仿宋"/>
                <w:b/>
                <w:bCs w:val="0"/>
                <w:spacing w:val="1"/>
                <w:w w:val="80"/>
                <w:sz w:val="21"/>
                <w:szCs w:val="21"/>
              </w:rPr>
              <w:t>0</w:t>
            </w:r>
            <w:r>
              <w:rPr>
                <w:rFonts w:hint="eastAsia" w:cs="仿宋"/>
                <w:b/>
                <w:bCs w:val="0"/>
                <w:spacing w:val="1"/>
                <w:w w:val="80"/>
                <w:sz w:val="21"/>
                <w:szCs w:val="21"/>
                <w:lang w:val="en-US" w:eastAsia="zh-CN"/>
              </w:rPr>
              <w:t>0.</w:t>
            </w:r>
            <w:r>
              <w:rPr>
                <w:rFonts w:hint="eastAsia" w:ascii="仿宋" w:hAnsi="仿宋" w:eastAsia="仿宋" w:cs="仿宋"/>
                <w:b/>
                <w:bCs w:val="0"/>
                <w:spacing w:val="1"/>
                <w:w w:val="80"/>
                <w:sz w:val="21"/>
                <w:szCs w:val="21"/>
              </w:rPr>
              <w:t>0</w:t>
            </w:r>
            <w:r>
              <w:rPr>
                <w:rFonts w:hint="eastAsia" w:ascii="仿宋" w:hAnsi="仿宋" w:eastAsia="仿宋" w:cs="仿宋"/>
                <w:b/>
                <w:bCs w:val="0"/>
                <w:spacing w:val="6"/>
                <w:w w:val="80"/>
                <w:sz w:val="21"/>
                <w:szCs w:val="21"/>
              </w:rPr>
              <w:t>0</w:t>
            </w:r>
            <w:r>
              <w:rPr>
                <w:rFonts w:hint="eastAsia" w:cs="仿宋"/>
                <w:b/>
                <w:bCs w:val="0"/>
                <w:spacing w:val="6"/>
                <w:w w:val="80"/>
                <w:sz w:val="21"/>
                <w:szCs w:val="21"/>
                <w:lang w:val="en-US" w:eastAsia="zh-CN"/>
              </w:rPr>
              <w:t>%</w:t>
            </w:r>
          </w:p>
        </w:tc>
        <w:tc>
          <w:tcPr>
            <w:tcW w:w="1560" w:type="dxa"/>
            <w:vAlign w:val="top"/>
          </w:tcPr>
          <w:p>
            <w:pPr>
              <w:pStyle w:val="14"/>
              <w:spacing w:before="29"/>
              <w:ind w:left="232" w:leftChars="0" w:right="225" w:rightChars="0"/>
              <w:jc w:val="center"/>
              <w:rPr>
                <w:rFonts w:hint="eastAsia" w:ascii="仿宋" w:hAnsi="仿宋" w:eastAsia="仿宋" w:cs="仿宋"/>
                <w:b/>
                <w:sz w:val="21"/>
              </w:rPr>
            </w:pPr>
            <w:r>
              <w:rPr>
                <w:rFonts w:hint="eastAsia" w:ascii="仿宋" w:hAnsi="仿宋" w:eastAsia="仿宋" w:cs="仿宋"/>
                <w:b/>
                <w:bCs w:val="0"/>
                <w:spacing w:val="3"/>
                <w:w w:val="80"/>
                <w:sz w:val="21"/>
                <w:szCs w:val="21"/>
              </w:rPr>
              <w:t>1</w:t>
            </w:r>
            <w:r>
              <w:rPr>
                <w:rFonts w:hint="eastAsia" w:ascii="仿宋" w:hAnsi="仿宋" w:eastAsia="仿宋" w:cs="仿宋"/>
                <w:b/>
                <w:bCs w:val="0"/>
                <w:spacing w:val="1"/>
                <w:w w:val="80"/>
                <w:sz w:val="21"/>
                <w:szCs w:val="21"/>
              </w:rPr>
              <w:t>0</w:t>
            </w:r>
            <w:r>
              <w:rPr>
                <w:rFonts w:hint="eastAsia" w:cs="仿宋"/>
                <w:b/>
                <w:bCs w:val="0"/>
                <w:spacing w:val="1"/>
                <w:w w:val="80"/>
                <w:sz w:val="21"/>
                <w:szCs w:val="21"/>
                <w:lang w:val="en-US" w:eastAsia="zh-CN"/>
              </w:rPr>
              <w:t>0.</w:t>
            </w:r>
            <w:r>
              <w:rPr>
                <w:rFonts w:hint="eastAsia" w:ascii="仿宋" w:hAnsi="仿宋" w:eastAsia="仿宋" w:cs="仿宋"/>
                <w:b/>
                <w:bCs w:val="0"/>
                <w:spacing w:val="1"/>
                <w:w w:val="80"/>
                <w:sz w:val="21"/>
                <w:szCs w:val="21"/>
              </w:rPr>
              <w:t>0</w:t>
            </w:r>
            <w:r>
              <w:rPr>
                <w:rFonts w:hint="eastAsia" w:ascii="仿宋" w:hAnsi="仿宋" w:eastAsia="仿宋" w:cs="仿宋"/>
                <w:b/>
                <w:bCs w:val="0"/>
                <w:spacing w:val="6"/>
                <w:w w:val="80"/>
                <w:sz w:val="21"/>
                <w:szCs w:val="21"/>
              </w:rPr>
              <w:t>0</w:t>
            </w:r>
            <w:r>
              <w:rPr>
                <w:rFonts w:hint="eastAsia" w:cs="仿宋"/>
                <w:b/>
                <w:bCs w:val="0"/>
                <w:spacing w:val="6"/>
                <w:w w:val="80"/>
                <w:sz w:val="21"/>
                <w:szCs w:val="21"/>
                <w:lang w:val="en-US" w:eastAsia="zh-CN"/>
              </w:rPr>
              <w:t>%</w:t>
            </w:r>
          </w:p>
        </w:tc>
        <w:tc>
          <w:tcPr>
            <w:tcW w:w="1560" w:type="dxa"/>
            <w:vAlign w:val="top"/>
          </w:tcPr>
          <w:p>
            <w:pPr>
              <w:pStyle w:val="14"/>
              <w:spacing w:before="29"/>
              <w:ind w:left="232" w:leftChars="0" w:right="225" w:rightChars="0"/>
              <w:jc w:val="center"/>
              <w:rPr>
                <w:rFonts w:hint="eastAsia" w:ascii="仿宋" w:hAnsi="仿宋" w:eastAsia="仿宋" w:cs="仿宋"/>
                <w:b/>
                <w:sz w:val="21"/>
              </w:rPr>
            </w:pPr>
            <w:r>
              <w:rPr>
                <w:rFonts w:hint="eastAsia" w:ascii="仿宋" w:hAnsi="仿宋" w:eastAsia="仿宋" w:cs="仿宋"/>
                <w:b/>
                <w:bCs w:val="0"/>
                <w:spacing w:val="3"/>
                <w:w w:val="80"/>
                <w:sz w:val="21"/>
                <w:szCs w:val="21"/>
              </w:rPr>
              <w:t>1</w:t>
            </w:r>
            <w:r>
              <w:rPr>
                <w:rFonts w:hint="eastAsia" w:ascii="仿宋" w:hAnsi="仿宋" w:eastAsia="仿宋" w:cs="仿宋"/>
                <w:b/>
                <w:bCs w:val="0"/>
                <w:spacing w:val="1"/>
                <w:w w:val="80"/>
                <w:sz w:val="21"/>
                <w:szCs w:val="21"/>
              </w:rPr>
              <w:t>0</w:t>
            </w:r>
            <w:r>
              <w:rPr>
                <w:rFonts w:hint="eastAsia" w:cs="仿宋"/>
                <w:b/>
                <w:bCs w:val="0"/>
                <w:spacing w:val="1"/>
                <w:w w:val="80"/>
                <w:sz w:val="21"/>
                <w:szCs w:val="21"/>
                <w:lang w:val="en-US" w:eastAsia="zh-CN"/>
              </w:rPr>
              <w:t>0.</w:t>
            </w:r>
            <w:r>
              <w:rPr>
                <w:rFonts w:hint="eastAsia" w:ascii="仿宋" w:hAnsi="仿宋" w:eastAsia="仿宋" w:cs="仿宋"/>
                <w:b/>
                <w:bCs w:val="0"/>
                <w:spacing w:val="1"/>
                <w:w w:val="80"/>
                <w:sz w:val="21"/>
                <w:szCs w:val="21"/>
              </w:rPr>
              <w:t>0</w:t>
            </w:r>
            <w:r>
              <w:rPr>
                <w:rFonts w:hint="eastAsia" w:ascii="仿宋" w:hAnsi="仿宋" w:eastAsia="仿宋" w:cs="仿宋"/>
                <w:b/>
                <w:bCs w:val="0"/>
                <w:spacing w:val="6"/>
                <w:w w:val="80"/>
                <w:sz w:val="21"/>
                <w:szCs w:val="21"/>
              </w:rPr>
              <w:t>0</w:t>
            </w:r>
            <w:r>
              <w:rPr>
                <w:rFonts w:hint="eastAsia" w:cs="仿宋"/>
                <w:b/>
                <w:bCs w:val="0"/>
                <w:spacing w:val="6"/>
                <w:w w:val="80"/>
                <w:sz w:val="21"/>
                <w:szCs w:val="21"/>
                <w:lang w:val="en-US" w:eastAsia="zh-CN"/>
              </w:rPr>
              <w:t>%</w:t>
            </w:r>
          </w:p>
        </w:tc>
        <w:tc>
          <w:tcPr>
            <w:tcW w:w="1560" w:type="dxa"/>
            <w:vAlign w:val="top"/>
          </w:tcPr>
          <w:p>
            <w:pPr>
              <w:pStyle w:val="14"/>
              <w:spacing w:before="29"/>
              <w:ind w:left="463" w:leftChars="0" w:right="0" w:rightChars="0"/>
              <w:rPr>
                <w:rFonts w:hint="eastAsia" w:ascii="仿宋" w:hAnsi="仿宋" w:eastAsia="仿宋" w:cs="仿宋"/>
                <w:b/>
                <w:sz w:val="21"/>
              </w:rPr>
            </w:pPr>
            <w:r>
              <w:rPr>
                <w:rFonts w:hint="eastAsia" w:ascii="仿宋" w:hAnsi="仿宋" w:eastAsia="仿宋" w:cs="仿宋"/>
                <w:b/>
                <w:bCs w:val="0"/>
                <w:spacing w:val="3"/>
                <w:w w:val="80"/>
                <w:sz w:val="21"/>
                <w:szCs w:val="21"/>
              </w:rPr>
              <w:t>1</w:t>
            </w:r>
            <w:r>
              <w:rPr>
                <w:rFonts w:hint="eastAsia" w:ascii="仿宋" w:hAnsi="仿宋" w:eastAsia="仿宋" w:cs="仿宋"/>
                <w:b/>
                <w:bCs w:val="0"/>
                <w:spacing w:val="1"/>
                <w:w w:val="80"/>
                <w:sz w:val="21"/>
                <w:szCs w:val="21"/>
              </w:rPr>
              <w:t>0</w:t>
            </w:r>
            <w:r>
              <w:rPr>
                <w:rFonts w:hint="eastAsia" w:cs="仿宋"/>
                <w:b/>
                <w:bCs w:val="0"/>
                <w:spacing w:val="1"/>
                <w:w w:val="80"/>
                <w:sz w:val="21"/>
                <w:szCs w:val="21"/>
                <w:lang w:val="en-US" w:eastAsia="zh-CN"/>
              </w:rPr>
              <w:t>0.</w:t>
            </w:r>
            <w:r>
              <w:rPr>
                <w:rFonts w:hint="eastAsia" w:ascii="仿宋" w:hAnsi="仿宋" w:eastAsia="仿宋" w:cs="仿宋"/>
                <w:b/>
                <w:bCs w:val="0"/>
                <w:spacing w:val="1"/>
                <w:w w:val="80"/>
                <w:sz w:val="21"/>
                <w:szCs w:val="21"/>
              </w:rPr>
              <w:t>0</w:t>
            </w:r>
            <w:r>
              <w:rPr>
                <w:rFonts w:hint="eastAsia" w:ascii="仿宋" w:hAnsi="仿宋" w:eastAsia="仿宋" w:cs="仿宋"/>
                <w:b/>
                <w:bCs w:val="0"/>
                <w:spacing w:val="6"/>
                <w:w w:val="80"/>
                <w:sz w:val="21"/>
                <w:szCs w:val="21"/>
              </w:rPr>
              <w:t>0</w:t>
            </w:r>
            <w:r>
              <w:rPr>
                <w:rFonts w:hint="eastAsia" w:cs="仿宋"/>
                <w:b/>
                <w:bCs w:val="0"/>
                <w:spacing w:val="6"/>
                <w:w w:val="80"/>
                <w:sz w:val="21"/>
                <w:szCs w:val="21"/>
                <w:lang w:val="en-US" w:eastAsia="zh-CN"/>
              </w:rPr>
              <w:t>%</w:t>
            </w:r>
          </w:p>
        </w:tc>
      </w:tr>
    </w:tbl>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综合评价，该项目完成情况良好，通过规范的项目决策、较为健全的项目管理机制，通过</w:t>
      </w:r>
      <w:r>
        <w:rPr>
          <w:rFonts w:hint="eastAsia" w:ascii="仿宋" w:hAnsi="仿宋" w:eastAsia="仿宋" w:cs="仿宋"/>
          <w:spacing w:val="-9"/>
          <w:sz w:val="32"/>
          <w:szCs w:val="32"/>
          <w:lang w:eastAsia="zh-CN"/>
        </w:rPr>
        <w:t>塔什库尔干塔吉克自治县塔吉克阿巴提镇人民政府</w:t>
      </w:r>
      <w:r>
        <w:rPr>
          <w:rFonts w:hint="eastAsia" w:ascii="仿宋" w:hAnsi="仿宋" w:eastAsia="仿宋" w:cs="仿宋"/>
          <w:sz w:val="32"/>
          <w:szCs w:val="32"/>
        </w:rPr>
        <w:t>的组织和监管，较好地完成了塔吉克阿巴提镇民房加固维修补助</w:t>
      </w:r>
      <w:r>
        <w:rPr>
          <w:rFonts w:hint="eastAsia" w:ascii="仿宋" w:hAnsi="仿宋" w:eastAsia="仿宋" w:cs="仿宋"/>
          <w:sz w:val="32"/>
          <w:szCs w:val="32"/>
          <w:lang w:eastAsia="zh-CN"/>
        </w:rPr>
        <w:t>项目</w:t>
      </w:r>
      <w:r>
        <w:rPr>
          <w:rFonts w:hint="eastAsia" w:ascii="仿宋" w:hAnsi="仿宋" w:eastAsia="仿宋" w:cs="仿宋"/>
          <w:sz w:val="32"/>
          <w:szCs w:val="32"/>
        </w:rPr>
        <w:t>。从调研结果和满意度调查结果来看，项目取得了较好的社会效益。</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left="0" w:leftChars="0" w:right="0" w:rightChars="0" w:firstLine="643" w:firstLineChars="200"/>
        <w:jc w:val="both"/>
        <w:textAlignment w:val="auto"/>
        <w:outlineLvl w:val="9"/>
      </w:pPr>
      <w:bookmarkStart w:id="42" w:name="2.主要绩效"/>
      <w:bookmarkEnd w:id="42"/>
      <w:r>
        <w:rPr>
          <w:rFonts w:hint="eastAsia" w:ascii="仿宋" w:hAnsi="仿宋" w:eastAsia="仿宋" w:cs="仿宋"/>
          <w:b/>
          <w:bCs/>
          <w:sz w:val="32"/>
          <w:szCs w:val="32"/>
          <w:lang w:val="en-US" w:eastAsia="zh-CN" w:bidi="zh-CN"/>
        </w:rPr>
        <w:t>2.主要绩效</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00" w:firstLineChars="200"/>
        <w:jc w:val="both"/>
        <w:textAlignment w:val="auto"/>
        <w:rPr>
          <w:rFonts w:hint="eastAsia" w:ascii="仿宋" w:hAnsi="仿宋" w:eastAsia="仿宋" w:cs="仿宋"/>
          <w:spacing w:val="-10"/>
          <w:sz w:val="32"/>
          <w:szCs w:val="32"/>
          <w:lang w:eastAsia="zh-CN"/>
        </w:rPr>
      </w:pPr>
      <w:bookmarkStart w:id="43" w:name="_bookmark18"/>
      <w:bookmarkEnd w:id="43"/>
      <w:r>
        <w:rPr>
          <w:rFonts w:hint="eastAsia" w:ascii="仿宋" w:hAnsi="仿宋" w:eastAsia="仿宋" w:cs="仿宋"/>
          <w:spacing w:val="-10"/>
          <w:sz w:val="32"/>
          <w:szCs w:val="32"/>
          <w:lang w:eastAsia="zh-CN"/>
        </w:rPr>
        <w:t>保证</w:t>
      </w:r>
      <w:r>
        <w:rPr>
          <w:rFonts w:hint="eastAsia" w:ascii="仿宋" w:hAnsi="仿宋" w:eastAsia="仿宋" w:cs="仿宋"/>
          <w:spacing w:val="-10"/>
          <w:sz w:val="32"/>
          <w:szCs w:val="32"/>
          <w:lang w:val="en-US" w:eastAsia="zh-CN"/>
        </w:rPr>
        <w:t>塔吉克阿巴提镇</w:t>
      </w:r>
      <w:r>
        <w:rPr>
          <w:rFonts w:hint="eastAsia" w:ascii="仿宋_GB2312" w:hAnsi="仿宋_GB2312" w:eastAsia="仿宋_GB2312" w:cs="仿宋_GB2312"/>
          <w:sz w:val="32"/>
          <w:szCs w:val="32"/>
        </w:rPr>
        <w:t>改善该地区的居民居住环境，切实依法保护人民群众的合法权益，落实社会保障机制，充分调动广大人民群众参与的主动性和积极性，维护社会大局稳定的重大举措，具有广泛的社会效应，本项目实施是贯彻构建社会主义和谐社会的一项重要惠民政策，是完善新型社会救助体系，确保农村困难家庭住</w:t>
      </w:r>
      <w:r>
        <w:rPr>
          <w:rFonts w:hint="eastAsia" w:ascii="仿宋_GB2312" w:hAnsi="仿宋_GB2312" w:eastAsia="仿宋_GB2312" w:cs="仿宋_GB2312"/>
          <w:sz w:val="32"/>
          <w:szCs w:val="32"/>
          <w:lang w:val="en-US" w:eastAsia="zh-CN"/>
        </w:rPr>
        <w:t>者有</w:t>
      </w: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的德政措施，更是确保困难群众生命财产安全，关乎民生福祉的一项重要工作</w:t>
      </w:r>
      <w:r>
        <w:rPr>
          <w:rFonts w:hint="eastAsia" w:ascii="仿宋_GB2312" w:hAnsi="仿宋_GB2312" w:eastAsia="仿宋_GB2312" w:cs="仿宋_GB2312"/>
          <w:sz w:val="32"/>
          <w:szCs w:val="32"/>
          <w:lang w:eastAsia="zh-CN"/>
        </w:rPr>
        <w:t>。</w:t>
      </w:r>
    </w:p>
    <w:p>
      <w:pPr>
        <w:pStyle w:val="13"/>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从项目决策来看，本项目的实施符合发展政策和公共财政</w:t>
      </w:r>
      <w:r>
        <w:rPr>
          <w:rFonts w:hint="eastAsia" w:ascii="仿宋" w:hAnsi="仿宋" w:eastAsia="仿宋" w:cs="仿宋"/>
          <w:spacing w:val="-3"/>
          <w:sz w:val="32"/>
          <w:szCs w:val="32"/>
        </w:rPr>
        <w:t>支持的方向和重点，绩效目标的设置也较为完整、明确、合理。</w:t>
      </w:r>
    </w:p>
    <w:p>
      <w:pPr>
        <w:pStyle w:val="13"/>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从项目管理来看，本项目资金使用规范，项目管理制度健</w:t>
      </w:r>
      <w:r>
        <w:rPr>
          <w:rFonts w:hint="eastAsia" w:ascii="仿宋" w:hAnsi="仿宋" w:eastAsia="仿宋" w:cs="仿宋"/>
          <w:spacing w:val="3"/>
          <w:sz w:val="32"/>
          <w:szCs w:val="32"/>
        </w:rPr>
        <w:t>全且执行有效，但预算编制合理性和合同履约有效性还能进一步提高。</w:t>
      </w:r>
    </w:p>
    <w:p>
      <w:pPr>
        <w:keepNext w:val="0"/>
        <w:keepLines w:val="0"/>
        <w:pageBreakBefore w:val="0"/>
        <w:widowControl w:val="0"/>
        <w:kinsoku/>
        <w:overflowPunct/>
        <w:topLinePunct w:val="0"/>
        <w:autoSpaceDE/>
        <w:bidi w:val="0"/>
        <w:adjustRightInd w:val="0"/>
        <w:snapToGrid/>
        <w:spacing w:line="560" w:lineRule="exact"/>
        <w:ind w:firstLine="640" w:firstLineChars="200"/>
        <w:textAlignment w:val="auto"/>
        <w:rPr>
          <w:rFonts w:hint="eastAsia"/>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从项目绩效来看，</w:t>
      </w:r>
      <w:r>
        <w:rPr>
          <w:rFonts w:hint="eastAsia" w:ascii="仿宋_GB2312" w:hAnsi="仿宋_GB2312" w:eastAsia="仿宋_GB2312" w:cs="仿宋_GB2312"/>
          <w:sz w:val="32"/>
          <w:szCs w:val="32"/>
        </w:rPr>
        <w:t>本项目的实施，一是改善了农村人居条件，困难群体人居条件得到有效改善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二是农村面貌有所改善，美化了农村环境，提高了农村</w:t>
      </w:r>
      <w:r>
        <w:rPr>
          <w:rFonts w:hint="eastAsia" w:ascii="仿宋_GB2312" w:hAnsi="仿宋_GB2312" w:eastAsia="仿宋_GB2312" w:cs="仿宋_GB2312"/>
          <w:sz w:val="32"/>
          <w:szCs w:val="32"/>
          <w:lang w:val="en-US" w:eastAsia="zh-CN"/>
        </w:rPr>
        <w:t>生活</w:t>
      </w:r>
      <w:r>
        <w:rPr>
          <w:rFonts w:hint="eastAsia" w:ascii="仿宋_GB2312" w:hAnsi="仿宋_GB2312" w:eastAsia="仿宋_GB2312" w:cs="仿宋_GB2312"/>
          <w:sz w:val="32"/>
          <w:szCs w:val="32"/>
        </w:rPr>
        <w:t>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推动了和谐社会建设，让农村困难群体共享了改革进展成果，增强了农村困难群体建设美好家园的信心，紧密了党群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干群关系，促进了社会和谐</w:t>
      </w:r>
      <w:r>
        <w:rPr>
          <w:rFonts w:hint="eastAsia" w:ascii="仿宋_GB2312" w:hAnsi="仿宋_GB2312" w:eastAsia="仿宋_GB2312" w:cs="仿宋_GB2312"/>
          <w:sz w:val="32"/>
          <w:szCs w:val="32"/>
          <w:lang w:eastAsia="zh-CN"/>
        </w:rPr>
        <w:t>。</w:t>
      </w:r>
    </w:p>
    <w:p>
      <w:pPr>
        <w:pStyle w:val="13"/>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ascii="仿宋"/>
          <w:b/>
          <w:sz w:val="32"/>
          <w:szCs w:val="32"/>
        </w:rPr>
      </w:pPr>
      <w:bookmarkStart w:id="44" w:name="(二)具体绩效分析"/>
      <w:bookmarkEnd w:id="44"/>
      <w:r>
        <w:rPr>
          <w:rFonts w:hint="eastAsia" w:ascii="楷体" w:hAnsi="楷体" w:eastAsia="楷体" w:cs="楷体"/>
          <w:b/>
          <w:bCs/>
          <w:sz w:val="32"/>
          <w:szCs w:val="32"/>
          <w:lang w:val="zh-CN" w:eastAsia="zh-CN" w:bidi="zh-CN"/>
        </w:rPr>
        <w:t>(二)具体绩效分析</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lang w:eastAsia="zh-CN"/>
        </w:rPr>
        <w:t>塔什库尔干塔吉克自治县塔吉克阿巴提镇人民政府</w:t>
      </w:r>
      <w:r>
        <w:rPr>
          <w:rFonts w:hint="eastAsia" w:ascii="仿宋" w:hAnsi="仿宋" w:eastAsia="仿宋" w:cs="仿宋"/>
          <w:spacing w:val="-9"/>
          <w:sz w:val="32"/>
          <w:szCs w:val="32"/>
          <w:lang w:val="en-US" w:eastAsia="zh-CN"/>
        </w:rPr>
        <w:t>的</w:t>
      </w:r>
      <w:r>
        <w:rPr>
          <w:rFonts w:hint="eastAsia" w:ascii="仿宋" w:hAnsi="仿宋" w:eastAsia="仿宋" w:cs="仿宋"/>
          <w:sz w:val="32"/>
          <w:szCs w:val="32"/>
        </w:rPr>
        <w:t>塔吉克阿巴提镇民房加固维修补助</w:t>
      </w:r>
      <w:r>
        <w:rPr>
          <w:rFonts w:hint="eastAsia" w:ascii="仿宋" w:hAnsi="仿宋" w:eastAsia="仿宋" w:cs="仿宋"/>
          <w:sz w:val="32"/>
          <w:szCs w:val="32"/>
          <w:lang w:eastAsia="zh-CN"/>
        </w:rPr>
        <w:t>项目</w:t>
      </w:r>
      <w:r>
        <w:rPr>
          <w:rFonts w:hint="eastAsia" w:ascii="仿宋" w:hAnsi="仿宋" w:eastAsia="仿宋" w:cs="仿宋"/>
          <w:sz w:val="32"/>
          <w:szCs w:val="32"/>
        </w:rPr>
        <w:t>绩效评价指</w:t>
      </w:r>
      <w:r>
        <w:rPr>
          <w:rFonts w:hint="eastAsia" w:ascii="仿宋" w:hAnsi="仿宋" w:eastAsia="仿宋" w:cs="仿宋"/>
          <w:spacing w:val="-10"/>
          <w:sz w:val="32"/>
          <w:szCs w:val="32"/>
        </w:rPr>
        <w:t>标体系由三级指标构成，各指标权重根据所评价内容的重要性、资金</w:t>
      </w:r>
      <w:r>
        <w:rPr>
          <w:rFonts w:hint="eastAsia" w:ascii="仿宋" w:hAnsi="仿宋" w:eastAsia="仿宋" w:cs="仿宋"/>
          <w:spacing w:val="-8"/>
          <w:sz w:val="32"/>
          <w:szCs w:val="32"/>
        </w:rPr>
        <w:t>量等标准设置。其中一级指标的权重分配如图</w:t>
      </w:r>
      <w:r>
        <w:rPr>
          <w:rFonts w:hint="eastAsia" w:ascii="仿宋" w:hAnsi="仿宋" w:eastAsia="仿宋" w:cs="仿宋"/>
          <w:sz w:val="32"/>
          <w:szCs w:val="32"/>
        </w:rPr>
        <w:t>3-1</w:t>
      </w:r>
      <w:r>
        <w:rPr>
          <w:rFonts w:hint="eastAsia" w:ascii="仿宋" w:hAnsi="仿宋" w:eastAsia="仿宋" w:cs="仿宋"/>
          <w:spacing w:val="-19"/>
          <w:sz w:val="32"/>
          <w:szCs w:val="32"/>
        </w:rPr>
        <w:t>所示：</w:t>
      </w:r>
    </w:p>
    <w:p>
      <w:pPr>
        <w:pStyle w:val="5"/>
        <w:spacing w:before="8"/>
        <w:rPr>
          <w:sz w:val="13"/>
        </w:rPr>
      </w:pPr>
    </w:p>
    <w:p>
      <w:pPr>
        <w:pStyle w:val="5"/>
        <w:ind w:left="851"/>
        <w:rPr>
          <w:sz w:val="20"/>
        </w:rPr>
      </w:pPr>
      <w:r>
        <w:rPr>
          <w:sz w:val="20"/>
        </w:rPr>
        <w:drawing>
          <wp:inline distT="0" distB="0" distL="114300" distR="114300">
            <wp:extent cx="3832860" cy="2710815"/>
            <wp:effectExtent l="0" t="0" r="15240" b="13335"/>
            <wp:docPr id="10" name="图片 9" descr="C:\Users\dan\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C:\Users\dan\Desktop\图片2.png图片2"/>
                    <pic:cNvPicPr>
                      <a:picLocks noChangeAspect="1"/>
                    </pic:cNvPicPr>
                  </pic:nvPicPr>
                  <pic:blipFill>
                    <a:blip r:embed="rId14"/>
                    <a:stretch>
                      <a:fillRect/>
                    </a:stretch>
                  </pic:blipFill>
                  <pic:spPr>
                    <a:xfrm>
                      <a:off x="0" y="0"/>
                      <a:ext cx="3832860" cy="271081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jc w:val="both"/>
        <w:textAlignment w:val="auto"/>
        <w:outlineLvl w:val="9"/>
        <w:rPr>
          <w:rFonts w:hint="eastAsia" w:ascii="楷体" w:hAnsi="楷体" w:eastAsia="楷体" w:cs="楷体"/>
          <w:b/>
          <w:bCs/>
          <w:sz w:val="32"/>
          <w:szCs w:val="32"/>
          <w:lang w:val="zh-CN" w:eastAsia="zh-CN" w:bidi="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3" w:firstLineChars="200"/>
        <w:jc w:val="both"/>
        <w:textAlignment w:val="auto"/>
        <w:outlineLvl w:val="9"/>
        <w:rPr>
          <w:rFonts w:hint="eastAsia" w:ascii="仿宋" w:hAnsi="仿宋" w:eastAsia="仿宋" w:cs="仿宋"/>
          <w:b/>
          <w:bCs/>
          <w:sz w:val="32"/>
          <w:szCs w:val="32"/>
          <w:lang w:val="zh-CN" w:eastAsia="zh-CN" w:bidi="zh-CN"/>
        </w:rPr>
      </w:pPr>
      <w:r>
        <w:rPr>
          <w:rFonts w:hint="eastAsia" w:ascii="仿宋" w:hAnsi="仿宋" w:eastAsia="仿宋" w:cs="仿宋"/>
          <w:b/>
          <w:bCs/>
          <w:sz w:val="32"/>
          <w:szCs w:val="32"/>
          <w:lang w:val="en-US" w:eastAsia="zh-CN" w:bidi="zh-CN"/>
        </w:rPr>
        <w:t>1、</w:t>
      </w:r>
      <w:r>
        <w:rPr>
          <w:rFonts w:hint="eastAsia" w:ascii="仿宋" w:hAnsi="仿宋" w:eastAsia="仿宋" w:cs="仿宋"/>
          <w:b/>
          <w:bCs/>
          <w:sz w:val="32"/>
          <w:szCs w:val="32"/>
          <w:lang w:val="zh-CN" w:eastAsia="zh-CN" w:bidi="zh-CN"/>
        </w:rPr>
        <w:t>项目决策</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608" w:firstLineChars="200"/>
        <w:jc w:val="both"/>
        <w:textAlignment w:val="auto"/>
        <w:rPr>
          <w:rFonts w:hint="eastAsia" w:ascii="微软雅黑" w:eastAsia="微软雅黑"/>
          <w:b/>
          <w:sz w:val="24"/>
        </w:rPr>
      </w:pPr>
      <w:r>
        <w:rPr>
          <w:rFonts w:hint="eastAsia" w:ascii="仿宋" w:hAnsi="仿宋" w:eastAsia="仿宋" w:cs="仿宋"/>
          <w:spacing w:val="-8"/>
          <w:sz w:val="32"/>
          <w:szCs w:val="32"/>
        </w:rPr>
        <w:t>项目决策指标主要从战略目标适应性、项目立项依据充分性、项</w:t>
      </w:r>
      <w:r>
        <w:rPr>
          <w:rFonts w:hint="eastAsia" w:ascii="仿宋" w:hAnsi="仿宋" w:eastAsia="仿宋" w:cs="仿宋"/>
          <w:spacing w:val="-12"/>
          <w:sz w:val="32"/>
          <w:szCs w:val="32"/>
        </w:rPr>
        <w:t>目立项规范性、绩效目标合理性、绩效目标的明确性五个方面对项目</w:t>
      </w:r>
      <w:r>
        <w:rPr>
          <w:rFonts w:hint="eastAsia" w:ascii="仿宋" w:hAnsi="仿宋" w:eastAsia="仿宋" w:cs="仿宋"/>
          <w:spacing w:val="-14"/>
          <w:sz w:val="32"/>
          <w:szCs w:val="32"/>
        </w:rPr>
        <w:t>立项、项目目标进行考察。项目决策类指标权重分为</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pacing w:val="-10"/>
          <w:sz w:val="32"/>
          <w:szCs w:val="32"/>
        </w:rPr>
        <w:t>分，评价得</w:t>
      </w:r>
      <w:r>
        <w:rPr>
          <w:rFonts w:hint="eastAsia" w:ascii="仿宋" w:hAnsi="仿宋" w:eastAsia="仿宋" w:cs="仿宋"/>
          <w:spacing w:val="-41"/>
          <w:sz w:val="32"/>
          <w:szCs w:val="32"/>
        </w:rPr>
        <w:t>分</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pacing w:val="-14"/>
          <w:sz w:val="32"/>
          <w:szCs w:val="32"/>
        </w:rPr>
        <w:t>分。项目决策类指标得分情况见表</w:t>
      </w:r>
      <w:r>
        <w:rPr>
          <w:rFonts w:hint="eastAsia" w:ascii="仿宋" w:hAnsi="仿宋" w:eastAsia="仿宋" w:cs="仿宋"/>
          <w:sz w:val="32"/>
          <w:szCs w:val="32"/>
        </w:rPr>
        <w:t>3-2。</w:t>
      </w:r>
    </w:p>
    <w:p>
      <w:pPr>
        <w:spacing w:before="0" w:line="363" w:lineRule="exact"/>
        <w:ind w:left="12" w:right="0" w:firstLine="0"/>
        <w:jc w:val="center"/>
      </w:pPr>
      <w:r>
        <w:rPr>
          <w:rFonts w:hint="eastAsia" w:ascii="微软雅黑" w:eastAsia="微软雅黑"/>
          <w:b/>
          <w:sz w:val="24"/>
        </w:rPr>
        <w:t>表3-2：项目决策指标得分情况</w:t>
      </w:r>
    </w:p>
    <w:tbl>
      <w:tblPr>
        <w:tblStyle w:val="10"/>
        <w:tblpPr w:leftFromText="180" w:rightFromText="180" w:vertAnchor="text" w:horzAnchor="page" w:tblpXSpec="center" w:tblpY="78"/>
        <w:tblOverlap w:val="never"/>
        <w:tblW w:w="8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300"/>
        <w:gridCol w:w="1350"/>
        <w:gridCol w:w="971"/>
        <w:gridCol w:w="1253"/>
        <w:gridCol w:w="1253"/>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042" w:type="dxa"/>
            <w:tcBorders>
              <w:right w:val="single" w:color="000000" w:sz="8" w:space="0"/>
            </w:tcBorders>
            <w:vAlign w:val="center"/>
          </w:tcPr>
          <w:p>
            <w:pPr>
              <w:pStyle w:val="14"/>
              <w:spacing w:line="292" w:lineRule="exact"/>
              <w:ind w:left="162"/>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300" w:type="dxa"/>
            <w:tcBorders>
              <w:left w:val="single" w:color="000000" w:sz="8" w:space="0"/>
              <w:right w:val="single" w:color="000000" w:sz="8" w:space="0"/>
            </w:tcBorders>
            <w:vAlign w:val="center"/>
          </w:tcPr>
          <w:p>
            <w:pPr>
              <w:pStyle w:val="14"/>
              <w:spacing w:line="292" w:lineRule="exact"/>
              <w:ind w:left="261"/>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350" w:type="dxa"/>
            <w:tcBorders>
              <w:left w:val="single" w:color="000000" w:sz="8" w:space="0"/>
              <w:right w:val="single" w:color="000000" w:sz="8" w:space="0"/>
            </w:tcBorders>
            <w:vAlign w:val="center"/>
          </w:tcPr>
          <w:p>
            <w:pPr>
              <w:pStyle w:val="14"/>
              <w:spacing w:line="292" w:lineRule="exact"/>
              <w:ind w:left="309"/>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971" w:type="dxa"/>
            <w:tcBorders>
              <w:left w:val="single" w:color="000000" w:sz="8" w:space="0"/>
              <w:right w:val="single" w:color="000000" w:sz="8" w:space="0"/>
            </w:tcBorders>
            <w:vAlign w:val="center"/>
          </w:tcPr>
          <w:p>
            <w:pPr>
              <w:pStyle w:val="14"/>
              <w:spacing w:line="292" w:lineRule="exact"/>
              <w:ind w:right="350"/>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3" w:type="dxa"/>
            <w:tcBorders>
              <w:left w:val="single" w:color="000000" w:sz="8" w:space="0"/>
              <w:right w:val="single" w:color="000000" w:sz="8" w:space="0"/>
            </w:tcBorders>
            <w:vAlign w:val="center"/>
          </w:tcPr>
          <w:p>
            <w:pPr>
              <w:pStyle w:val="14"/>
              <w:spacing w:line="292" w:lineRule="exact"/>
              <w:ind w:right="350"/>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3" w:type="dxa"/>
            <w:tcBorders>
              <w:left w:val="single" w:color="000000" w:sz="8" w:space="0"/>
            </w:tcBorders>
            <w:vAlign w:val="center"/>
          </w:tcPr>
          <w:p>
            <w:pPr>
              <w:pStyle w:val="14"/>
              <w:spacing w:line="292" w:lineRule="exact"/>
              <w:ind w:right="356"/>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3" w:type="dxa"/>
            <w:vAlign w:val="center"/>
          </w:tcPr>
          <w:p>
            <w:pPr>
              <w:pStyle w:val="14"/>
              <w:spacing w:line="292" w:lineRule="exact"/>
              <w:ind w:right="417"/>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42" w:type="dxa"/>
            <w:vMerge w:val="restart"/>
            <w:vAlign w:val="center"/>
          </w:tcPr>
          <w:p>
            <w:pPr>
              <w:pStyle w:val="14"/>
              <w:spacing w:before="1" w:line="487" w:lineRule="auto"/>
              <w:ind w:right="7"/>
              <w:jc w:val="center"/>
              <w:rPr>
                <w:rFonts w:hint="eastAsia" w:ascii="仿宋" w:hAnsi="仿宋" w:eastAsia="仿宋" w:cs="仿宋"/>
                <w:sz w:val="21"/>
                <w:szCs w:val="21"/>
              </w:rPr>
            </w:pPr>
            <w:r>
              <w:rPr>
                <w:rFonts w:hint="eastAsia" w:ascii="仿宋" w:hAnsi="仿宋" w:eastAsia="仿宋" w:cs="仿宋"/>
                <w:sz w:val="21"/>
                <w:szCs w:val="21"/>
              </w:rPr>
              <w:t>A项目决策（1</w:t>
            </w:r>
            <w:r>
              <w:rPr>
                <w:rFonts w:hint="eastAsia" w:ascii="仿宋" w:hAnsi="仿宋" w:eastAsia="仿宋" w:cs="仿宋"/>
                <w:sz w:val="21"/>
                <w:szCs w:val="21"/>
                <w:lang w:val="en-US" w:eastAsia="zh-CN"/>
              </w:rPr>
              <w:t>4</w:t>
            </w:r>
            <w:r>
              <w:rPr>
                <w:rFonts w:hint="eastAsia" w:ascii="仿宋" w:hAnsi="仿宋" w:eastAsia="仿宋" w:cs="仿宋"/>
                <w:sz w:val="21"/>
                <w:szCs w:val="21"/>
              </w:rPr>
              <w:t>）</w:t>
            </w:r>
          </w:p>
        </w:tc>
        <w:tc>
          <w:tcPr>
            <w:tcW w:w="1300" w:type="dxa"/>
            <w:vAlign w:val="center"/>
          </w:tcPr>
          <w:p>
            <w:pPr>
              <w:pStyle w:val="14"/>
              <w:spacing w:line="240" w:lineRule="auto"/>
              <w:ind w:right="150"/>
              <w:jc w:val="center"/>
              <w:rPr>
                <w:rFonts w:hint="eastAsia" w:ascii="仿宋" w:hAnsi="仿宋" w:eastAsia="仿宋" w:cs="仿宋"/>
                <w:sz w:val="21"/>
                <w:szCs w:val="21"/>
              </w:rPr>
            </w:pPr>
            <w:r>
              <w:rPr>
                <w:rFonts w:hint="eastAsia" w:ascii="仿宋" w:hAnsi="仿宋" w:eastAsia="仿宋" w:cs="仿宋"/>
                <w:sz w:val="21"/>
                <w:szCs w:val="21"/>
                <w:lang w:val="zh-CN" w:eastAsia="zh-CN" w:bidi="zh-CN"/>
              </w:rPr>
              <w:t>A1项目</w:t>
            </w:r>
            <w:r>
              <w:rPr>
                <w:rFonts w:hint="eastAsia" w:ascii="仿宋" w:hAnsi="仿宋" w:eastAsia="仿宋" w:cs="仿宋"/>
                <w:sz w:val="21"/>
                <w:szCs w:val="21"/>
                <w:lang w:val="en-US" w:eastAsia="zh-CN" w:bidi="zh-CN"/>
              </w:rPr>
              <w:t>目标</w:t>
            </w:r>
            <w:r>
              <w:rPr>
                <w:rFonts w:hint="eastAsia" w:ascii="仿宋" w:hAnsi="仿宋" w:eastAsia="仿宋" w:cs="仿宋"/>
                <w:sz w:val="21"/>
                <w:szCs w:val="21"/>
                <w:lang w:val="zh-CN" w:eastAsia="zh-CN" w:bidi="zh-CN"/>
              </w:rPr>
              <w:t>（</w:t>
            </w:r>
            <w:r>
              <w:rPr>
                <w:rFonts w:hint="eastAsia" w:ascii="仿宋" w:hAnsi="仿宋" w:eastAsia="仿宋" w:cs="仿宋"/>
                <w:sz w:val="21"/>
                <w:szCs w:val="21"/>
                <w:lang w:val="en-US" w:eastAsia="zh-CN" w:bidi="zh-CN"/>
              </w:rPr>
              <w:t>4</w:t>
            </w:r>
            <w:r>
              <w:rPr>
                <w:rFonts w:hint="eastAsia" w:ascii="仿宋" w:hAnsi="仿宋" w:eastAsia="仿宋" w:cs="仿宋"/>
                <w:sz w:val="21"/>
                <w:szCs w:val="21"/>
                <w:lang w:val="zh-CN" w:eastAsia="zh-CN" w:bidi="zh-CN"/>
              </w:rPr>
              <w:t>）</w:t>
            </w:r>
          </w:p>
        </w:tc>
        <w:tc>
          <w:tcPr>
            <w:tcW w:w="1350" w:type="dxa"/>
            <w:vAlign w:val="center"/>
          </w:tcPr>
          <w:p>
            <w:pPr>
              <w:pStyle w:val="14"/>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A11</w:t>
            </w:r>
            <w:r>
              <w:rPr>
                <w:rFonts w:hint="eastAsia" w:ascii="仿宋" w:hAnsi="仿宋" w:eastAsia="仿宋" w:cs="仿宋"/>
                <w:sz w:val="21"/>
                <w:szCs w:val="21"/>
                <w:lang w:val="en-US" w:eastAsia="zh-CN"/>
              </w:rPr>
              <w:t>.目标内容</w:t>
            </w:r>
          </w:p>
        </w:tc>
        <w:tc>
          <w:tcPr>
            <w:tcW w:w="971" w:type="dxa"/>
            <w:vAlign w:val="center"/>
          </w:tcPr>
          <w:p>
            <w:pPr>
              <w:pStyle w:val="14"/>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1253" w:type="dxa"/>
            <w:vAlign w:val="center"/>
          </w:tcPr>
          <w:p>
            <w:pPr>
              <w:pStyle w:val="14"/>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适应</w:t>
            </w:r>
          </w:p>
        </w:tc>
        <w:tc>
          <w:tcPr>
            <w:tcW w:w="1253" w:type="dxa"/>
            <w:vAlign w:val="center"/>
          </w:tcPr>
          <w:p>
            <w:pPr>
              <w:pStyle w:val="14"/>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适应</w:t>
            </w:r>
          </w:p>
        </w:tc>
        <w:tc>
          <w:tcPr>
            <w:tcW w:w="1253" w:type="dxa"/>
            <w:vAlign w:val="center"/>
          </w:tcPr>
          <w:p>
            <w:pPr>
              <w:pStyle w:val="14"/>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jc w:val="center"/>
        </w:trPr>
        <w:tc>
          <w:tcPr>
            <w:tcW w:w="1042" w:type="dxa"/>
            <w:vMerge w:val="continue"/>
            <w:tcBorders>
              <w:top w:val="nil"/>
            </w:tcBorders>
            <w:vAlign w:val="center"/>
          </w:tcPr>
          <w:p>
            <w:pPr>
              <w:jc w:val="center"/>
              <w:rPr>
                <w:rFonts w:hint="eastAsia" w:ascii="仿宋" w:hAnsi="仿宋" w:eastAsia="仿宋" w:cs="仿宋"/>
                <w:sz w:val="21"/>
                <w:szCs w:val="21"/>
              </w:rPr>
            </w:pPr>
          </w:p>
        </w:tc>
        <w:tc>
          <w:tcPr>
            <w:tcW w:w="1300" w:type="dxa"/>
            <w:vMerge w:val="restart"/>
            <w:tcBorders>
              <w:top w:val="nil"/>
            </w:tcBorders>
            <w:vAlign w:val="center"/>
          </w:tcPr>
          <w:p>
            <w:pPr>
              <w:pStyle w:val="14"/>
              <w:spacing w:before="1" w:line="487" w:lineRule="auto"/>
              <w:ind w:right="7"/>
              <w:jc w:val="center"/>
              <w:rPr>
                <w:rFonts w:hint="eastAsia" w:ascii="仿宋" w:hAnsi="仿宋" w:eastAsia="仿宋" w:cs="仿宋"/>
                <w:sz w:val="21"/>
                <w:szCs w:val="21"/>
              </w:rPr>
            </w:pPr>
            <w:r>
              <w:rPr>
                <w:rFonts w:hint="eastAsia" w:ascii="仿宋" w:hAnsi="仿宋" w:eastAsia="仿宋" w:cs="仿宋"/>
                <w:sz w:val="21"/>
                <w:szCs w:val="21"/>
              </w:rPr>
              <w:t>A2决策过程（</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1350" w:type="dxa"/>
            <w:vAlign w:val="center"/>
          </w:tcPr>
          <w:p>
            <w:pPr>
              <w:pStyle w:val="14"/>
              <w:spacing w:before="82" w:line="240" w:lineRule="auto"/>
              <w:jc w:val="center"/>
              <w:rPr>
                <w:rFonts w:hint="eastAsia" w:ascii="仿宋" w:hAnsi="仿宋" w:eastAsia="仿宋" w:cs="仿宋"/>
                <w:sz w:val="21"/>
                <w:szCs w:val="21"/>
              </w:rPr>
            </w:pPr>
            <w:r>
              <w:rPr>
                <w:rFonts w:hint="eastAsia" w:ascii="仿宋" w:hAnsi="仿宋" w:eastAsia="仿宋" w:cs="仿宋"/>
                <w:sz w:val="21"/>
                <w:szCs w:val="21"/>
              </w:rPr>
              <w:t>A</w:t>
            </w:r>
            <w:r>
              <w:rPr>
                <w:rFonts w:hint="eastAsia" w:ascii="仿宋" w:hAnsi="仿宋" w:eastAsia="仿宋" w:cs="仿宋"/>
                <w:sz w:val="21"/>
                <w:szCs w:val="21"/>
                <w:lang w:val="en-US" w:eastAsia="zh-CN"/>
              </w:rPr>
              <w:t>21</w:t>
            </w:r>
            <w:r>
              <w:rPr>
                <w:rFonts w:hint="eastAsia" w:ascii="仿宋" w:hAnsi="仿宋" w:eastAsia="仿宋" w:cs="仿宋"/>
                <w:sz w:val="21"/>
                <w:szCs w:val="21"/>
              </w:rPr>
              <w:t>.决策依据</w:t>
            </w:r>
          </w:p>
        </w:tc>
        <w:tc>
          <w:tcPr>
            <w:tcW w:w="971" w:type="dxa"/>
            <w:vAlign w:val="center"/>
          </w:tcPr>
          <w:p>
            <w:pPr>
              <w:pStyle w:val="14"/>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253" w:type="dxa"/>
            <w:vAlign w:val="center"/>
          </w:tcPr>
          <w:p>
            <w:pPr>
              <w:pStyle w:val="14"/>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充分</w:t>
            </w:r>
          </w:p>
        </w:tc>
        <w:tc>
          <w:tcPr>
            <w:tcW w:w="1253" w:type="dxa"/>
            <w:vAlign w:val="center"/>
          </w:tcPr>
          <w:p>
            <w:pPr>
              <w:pStyle w:val="14"/>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充分</w:t>
            </w:r>
          </w:p>
        </w:tc>
        <w:tc>
          <w:tcPr>
            <w:tcW w:w="1253" w:type="dxa"/>
            <w:vAlign w:val="center"/>
          </w:tcPr>
          <w:p>
            <w:pPr>
              <w:pStyle w:val="14"/>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jc w:val="center"/>
        </w:trPr>
        <w:tc>
          <w:tcPr>
            <w:tcW w:w="1042" w:type="dxa"/>
            <w:vMerge w:val="continue"/>
            <w:tcBorders>
              <w:top w:val="nil"/>
            </w:tcBorders>
            <w:vAlign w:val="center"/>
          </w:tcPr>
          <w:p>
            <w:pPr>
              <w:jc w:val="center"/>
              <w:rPr>
                <w:rFonts w:hint="eastAsia" w:ascii="仿宋" w:hAnsi="仿宋" w:eastAsia="仿宋" w:cs="仿宋"/>
                <w:sz w:val="21"/>
                <w:szCs w:val="21"/>
              </w:rPr>
            </w:pPr>
          </w:p>
        </w:tc>
        <w:tc>
          <w:tcPr>
            <w:tcW w:w="1300" w:type="dxa"/>
            <w:vMerge w:val="continue"/>
            <w:vAlign w:val="center"/>
          </w:tcPr>
          <w:p>
            <w:pPr>
              <w:spacing w:line="240" w:lineRule="auto"/>
              <w:jc w:val="center"/>
              <w:rPr>
                <w:rFonts w:hint="eastAsia" w:ascii="仿宋" w:hAnsi="仿宋" w:eastAsia="仿宋" w:cs="仿宋"/>
                <w:sz w:val="21"/>
                <w:szCs w:val="21"/>
              </w:rPr>
            </w:pPr>
          </w:p>
        </w:tc>
        <w:tc>
          <w:tcPr>
            <w:tcW w:w="1350" w:type="dxa"/>
            <w:vAlign w:val="center"/>
          </w:tcPr>
          <w:p>
            <w:pPr>
              <w:pStyle w:val="14"/>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A</w:t>
            </w:r>
            <w:r>
              <w:rPr>
                <w:rFonts w:hint="eastAsia" w:ascii="仿宋" w:hAnsi="仿宋" w:eastAsia="仿宋" w:cs="仿宋"/>
                <w:sz w:val="21"/>
                <w:szCs w:val="21"/>
                <w:lang w:val="en-US" w:eastAsia="zh-CN"/>
              </w:rPr>
              <w:t>22</w:t>
            </w:r>
            <w:r>
              <w:rPr>
                <w:rFonts w:hint="eastAsia" w:ascii="仿宋" w:hAnsi="仿宋" w:eastAsia="仿宋" w:cs="仿宋"/>
                <w:sz w:val="21"/>
                <w:szCs w:val="21"/>
              </w:rPr>
              <w:t>.</w:t>
            </w:r>
            <w:r>
              <w:rPr>
                <w:rFonts w:hint="eastAsia" w:ascii="仿宋" w:hAnsi="仿宋" w:eastAsia="仿宋" w:cs="仿宋"/>
                <w:sz w:val="21"/>
                <w:szCs w:val="21"/>
                <w:lang w:val="en-US" w:eastAsia="zh-CN"/>
              </w:rPr>
              <w:t>决策程序</w:t>
            </w:r>
          </w:p>
        </w:tc>
        <w:tc>
          <w:tcPr>
            <w:tcW w:w="971" w:type="dxa"/>
            <w:vAlign w:val="center"/>
          </w:tcPr>
          <w:p>
            <w:pPr>
              <w:pStyle w:val="14"/>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3" w:type="dxa"/>
            <w:vAlign w:val="center"/>
          </w:tcPr>
          <w:p>
            <w:pPr>
              <w:pStyle w:val="14"/>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3" w:type="dxa"/>
            <w:vAlign w:val="center"/>
          </w:tcPr>
          <w:p>
            <w:pPr>
              <w:pStyle w:val="14"/>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3" w:type="dxa"/>
            <w:vAlign w:val="center"/>
          </w:tcPr>
          <w:p>
            <w:pPr>
              <w:pStyle w:val="14"/>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42" w:type="dxa"/>
            <w:vMerge w:val="continue"/>
            <w:tcBorders>
              <w:top w:val="nil"/>
            </w:tcBorders>
            <w:vAlign w:val="center"/>
          </w:tcPr>
          <w:p>
            <w:pPr>
              <w:jc w:val="center"/>
              <w:rPr>
                <w:rFonts w:hint="eastAsia" w:ascii="仿宋" w:hAnsi="仿宋" w:eastAsia="仿宋" w:cs="仿宋"/>
                <w:sz w:val="21"/>
                <w:szCs w:val="21"/>
              </w:rPr>
            </w:pPr>
          </w:p>
        </w:tc>
        <w:tc>
          <w:tcPr>
            <w:tcW w:w="1300" w:type="dxa"/>
            <w:vMerge w:val="restart"/>
            <w:vAlign w:val="center"/>
          </w:tcPr>
          <w:p>
            <w:pPr>
              <w:pStyle w:val="14"/>
              <w:spacing w:line="240" w:lineRule="auto"/>
              <w:ind w:right="172"/>
              <w:jc w:val="center"/>
              <w:rPr>
                <w:rFonts w:hint="eastAsia" w:ascii="仿宋" w:hAnsi="仿宋" w:eastAsia="仿宋" w:cs="仿宋"/>
                <w:sz w:val="21"/>
                <w:szCs w:val="21"/>
              </w:rPr>
            </w:pPr>
            <w:r>
              <w:rPr>
                <w:rFonts w:hint="eastAsia" w:ascii="仿宋" w:hAnsi="仿宋" w:eastAsia="仿宋" w:cs="仿宋"/>
                <w:sz w:val="21"/>
                <w:szCs w:val="21"/>
                <w:lang w:val="zh-CN" w:eastAsia="zh-CN" w:bidi="zh-CN"/>
              </w:rPr>
              <w:t>A</w:t>
            </w:r>
            <w:r>
              <w:rPr>
                <w:rFonts w:hint="eastAsia" w:ascii="仿宋" w:hAnsi="仿宋" w:eastAsia="仿宋" w:cs="仿宋"/>
                <w:sz w:val="21"/>
                <w:szCs w:val="21"/>
                <w:lang w:val="en-US" w:eastAsia="zh-CN" w:bidi="zh-CN"/>
              </w:rPr>
              <w:t>3</w:t>
            </w:r>
            <w:r>
              <w:rPr>
                <w:rFonts w:hint="eastAsia" w:ascii="仿宋" w:hAnsi="仿宋" w:eastAsia="仿宋" w:cs="仿宋"/>
                <w:sz w:val="21"/>
                <w:szCs w:val="21"/>
                <w:lang w:val="zh-CN" w:eastAsia="zh-CN" w:bidi="zh-CN"/>
              </w:rPr>
              <w:t>资金分配（</w:t>
            </w:r>
            <w:r>
              <w:rPr>
                <w:rFonts w:hint="eastAsia" w:ascii="仿宋" w:hAnsi="仿宋" w:eastAsia="仿宋" w:cs="仿宋"/>
                <w:sz w:val="21"/>
                <w:szCs w:val="21"/>
                <w:lang w:val="en-US" w:eastAsia="zh-CN" w:bidi="zh-CN"/>
              </w:rPr>
              <w:t>5</w:t>
            </w:r>
            <w:r>
              <w:rPr>
                <w:rFonts w:hint="eastAsia" w:ascii="仿宋" w:hAnsi="仿宋" w:eastAsia="仿宋" w:cs="仿宋"/>
                <w:sz w:val="21"/>
                <w:szCs w:val="21"/>
                <w:lang w:val="zh-CN" w:eastAsia="zh-CN" w:bidi="zh-CN"/>
              </w:rPr>
              <w:t>）</w:t>
            </w:r>
          </w:p>
        </w:tc>
        <w:tc>
          <w:tcPr>
            <w:tcW w:w="1350" w:type="dxa"/>
            <w:vAlign w:val="center"/>
          </w:tcPr>
          <w:p>
            <w:pPr>
              <w:pStyle w:val="14"/>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A</w:t>
            </w: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1.</w:t>
            </w:r>
            <w:r>
              <w:rPr>
                <w:rFonts w:hint="eastAsia" w:ascii="仿宋" w:hAnsi="仿宋" w:eastAsia="仿宋" w:cs="仿宋"/>
                <w:sz w:val="21"/>
                <w:szCs w:val="21"/>
                <w:lang w:val="en-US" w:eastAsia="zh-CN"/>
              </w:rPr>
              <w:t>分配办法</w:t>
            </w:r>
          </w:p>
        </w:tc>
        <w:tc>
          <w:tcPr>
            <w:tcW w:w="971" w:type="dxa"/>
            <w:vAlign w:val="center"/>
          </w:tcPr>
          <w:p>
            <w:pPr>
              <w:pStyle w:val="14"/>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253" w:type="dxa"/>
            <w:vAlign w:val="center"/>
          </w:tcPr>
          <w:p>
            <w:pPr>
              <w:pStyle w:val="14"/>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合理</w:t>
            </w:r>
          </w:p>
        </w:tc>
        <w:tc>
          <w:tcPr>
            <w:tcW w:w="1253" w:type="dxa"/>
            <w:vAlign w:val="center"/>
          </w:tcPr>
          <w:p>
            <w:pPr>
              <w:pStyle w:val="14"/>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合理</w:t>
            </w:r>
          </w:p>
        </w:tc>
        <w:tc>
          <w:tcPr>
            <w:tcW w:w="1253" w:type="dxa"/>
            <w:vAlign w:val="center"/>
          </w:tcPr>
          <w:p>
            <w:pPr>
              <w:pStyle w:val="14"/>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 w:hRule="atLeast"/>
          <w:jc w:val="center"/>
        </w:trPr>
        <w:tc>
          <w:tcPr>
            <w:tcW w:w="1042" w:type="dxa"/>
            <w:vMerge w:val="continue"/>
            <w:tcBorders>
              <w:top w:val="nil"/>
            </w:tcBorders>
            <w:vAlign w:val="center"/>
          </w:tcPr>
          <w:p>
            <w:pPr>
              <w:jc w:val="center"/>
              <w:rPr>
                <w:rFonts w:hint="eastAsia" w:ascii="仿宋" w:hAnsi="仿宋" w:eastAsia="仿宋" w:cs="仿宋"/>
                <w:sz w:val="21"/>
                <w:szCs w:val="21"/>
              </w:rPr>
            </w:pPr>
          </w:p>
        </w:tc>
        <w:tc>
          <w:tcPr>
            <w:tcW w:w="1300" w:type="dxa"/>
            <w:vMerge w:val="continue"/>
            <w:tcBorders>
              <w:top w:val="nil"/>
            </w:tcBorders>
            <w:vAlign w:val="center"/>
          </w:tcPr>
          <w:p>
            <w:pPr>
              <w:spacing w:line="240" w:lineRule="auto"/>
              <w:jc w:val="center"/>
              <w:rPr>
                <w:rFonts w:hint="eastAsia" w:ascii="仿宋" w:hAnsi="仿宋" w:eastAsia="仿宋" w:cs="仿宋"/>
                <w:sz w:val="21"/>
                <w:szCs w:val="21"/>
              </w:rPr>
            </w:pPr>
          </w:p>
        </w:tc>
        <w:tc>
          <w:tcPr>
            <w:tcW w:w="1350" w:type="dxa"/>
            <w:vAlign w:val="center"/>
          </w:tcPr>
          <w:p>
            <w:pPr>
              <w:pStyle w:val="14"/>
              <w:spacing w:before="82" w:line="240" w:lineRule="auto"/>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A</w:t>
            </w: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2.</w:t>
            </w:r>
            <w:r>
              <w:rPr>
                <w:rFonts w:hint="eastAsia" w:ascii="仿宋" w:hAnsi="仿宋" w:eastAsia="仿宋" w:cs="仿宋"/>
                <w:sz w:val="21"/>
                <w:szCs w:val="21"/>
                <w:lang w:val="en-US" w:eastAsia="zh-CN"/>
              </w:rPr>
              <w:t>分配结果</w:t>
            </w:r>
          </w:p>
        </w:tc>
        <w:tc>
          <w:tcPr>
            <w:tcW w:w="971" w:type="dxa"/>
            <w:vAlign w:val="center"/>
          </w:tcPr>
          <w:p>
            <w:pPr>
              <w:pStyle w:val="14"/>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3" w:type="dxa"/>
            <w:vAlign w:val="center"/>
          </w:tcPr>
          <w:p>
            <w:pPr>
              <w:pStyle w:val="14"/>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明确</w:t>
            </w:r>
          </w:p>
        </w:tc>
        <w:tc>
          <w:tcPr>
            <w:tcW w:w="1253" w:type="dxa"/>
            <w:vAlign w:val="center"/>
          </w:tcPr>
          <w:p>
            <w:pPr>
              <w:pStyle w:val="14"/>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明确</w:t>
            </w:r>
          </w:p>
        </w:tc>
        <w:tc>
          <w:tcPr>
            <w:tcW w:w="1253" w:type="dxa"/>
            <w:vAlign w:val="center"/>
          </w:tcPr>
          <w:p>
            <w:pPr>
              <w:pStyle w:val="14"/>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jc w:val="center"/>
        </w:trPr>
        <w:tc>
          <w:tcPr>
            <w:tcW w:w="3692" w:type="dxa"/>
            <w:gridSpan w:val="3"/>
            <w:vAlign w:val="center"/>
          </w:tcPr>
          <w:p>
            <w:pPr>
              <w:pStyle w:val="14"/>
              <w:spacing w:line="292" w:lineRule="exact"/>
              <w:ind w:left="1526" w:right="1514"/>
              <w:jc w:val="center"/>
              <w:rPr>
                <w:rFonts w:hint="eastAsia" w:ascii="仿宋" w:hAnsi="仿宋" w:eastAsia="仿宋" w:cs="仿宋"/>
                <w:b/>
                <w:sz w:val="21"/>
                <w:szCs w:val="21"/>
              </w:rPr>
            </w:pPr>
            <w:r>
              <w:rPr>
                <w:rFonts w:hint="eastAsia" w:ascii="仿宋" w:hAnsi="仿宋" w:eastAsia="仿宋" w:cs="仿宋"/>
                <w:b/>
                <w:sz w:val="21"/>
                <w:szCs w:val="21"/>
              </w:rPr>
              <w:t>小计</w:t>
            </w:r>
          </w:p>
        </w:tc>
        <w:tc>
          <w:tcPr>
            <w:tcW w:w="971" w:type="dxa"/>
            <w:vAlign w:val="center"/>
          </w:tcPr>
          <w:p>
            <w:pPr>
              <w:pStyle w:val="14"/>
              <w:spacing w:before="64"/>
              <w:ind w:right="417"/>
              <w:jc w:val="center"/>
              <w:rPr>
                <w:rFonts w:hint="eastAsia" w:ascii="仿宋" w:hAnsi="仿宋" w:eastAsia="仿宋" w:cs="仿宋"/>
                <w:b/>
                <w:sz w:val="21"/>
                <w:szCs w:val="21"/>
                <w:lang w:eastAsia="zh-CN"/>
              </w:rPr>
            </w:pPr>
            <w:r>
              <w:rPr>
                <w:rFonts w:hint="eastAsia" w:ascii="仿宋" w:hAnsi="仿宋" w:eastAsia="仿宋" w:cs="仿宋"/>
                <w:b/>
                <w:sz w:val="21"/>
                <w:szCs w:val="21"/>
              </w:rPr>
              <w:t>1</w:t>
            </w:r>
            <w:r>
              <w:rPr>
                <w:rFonts w:hint="eastAsia" w:ascii="仿宋" w:hAnsi="仿宋" w:eastAsia="仿宋" w:cs="仿宋"/>
                <w:b/>
                <w:sz w:val="21"/>
                <w:szCs w:val="21"/>
                <w:lang w:val="en-US" w:eastAsia="zh-CN"/>
              </w:rPr>
              <w:t>4</w:t>
            </w:r>
          </w:p>
        </w:tc>
        <w:tc>
          <w:tcPr>
            <w:tcW w:w="1253" w:type="dxa"/>
            <w:vAlign w:val="center"/>
          </w:tcPr>
          <w:p>
            <w:pPr>
              <w:pStyle w:val="14"/>
              <w:spacing w:line="292" w:lineRule="exact"/>
              <w:ind w:left="426" w:right="417"/>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3" w:type="dxa"/>
            <w:vAlign w:val="center"/>
          </w:tcPr>
          <w:p>
            <w:pPr>
              <w:pStyle w:val="14"/>
              <w:spacing w:line="292" w:lineRule="exact"/>
              <w:ind w:left="426" w:right="417"/>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3" w:type="dxa"/>
            <w:vAlign w:val="center"/>
          </w:tcPr>
          <w:p>
            <w:pPr>
              <w:pStyle w:val="14"/>
              <w:spacing w:before="64"/>
              <w:ind w:right="416"/>
              <w:jc w:val="center"/>
              <w:rPr>
                <w:rFonts w:hint="eastAsia" w:ascii="仿宋" w:hAnsi="仿宋" w:eastAsia="仿宋" w:cs="仿宋"/>
                <w:b/>
                <w:sz w:val="21"/>
                <w:szCs w:val="21"/>
                <w:lang w:eastAsia="zh-CN"/>
              </w:rPr>
            </w:pPr>
            <w:r>
              <w:rPr>
                <w:rFonts w:hint="eastAsia" w:ascii="仿宋" w:hAnsi="仿宋" w:eastAsia="仿宋" w:cs="仿宋"/>
                <w:b/>
                <w:sz w:val="21"/>
                <w:szCs w:val="21"/>
              </w:rPr>
              <w:t>1</w:t>
            </w:r>
            <w:r>
              <w:rPr>
                <w:rFonts w:hint="eastAsia" w:ascii="仿宋" w:hAnsi="仿宋" w:eastAsia="仿宋" w:cs="仿宋"/>
                <w:b/>
                <w:sz w:val="21"/>
                <w:szCs w:val="21"/>
                <w:lang w:val="en-US" w:eastAsia="zh-CN"/>
              </w:rPr>
              <w:t>4</w:t>
            </w:r>
          </w:p>
        </w:tc>
      </w:tr>
    </w:tbl>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A11项目目标内容：</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本指标考察项目目标是否明确、细化、量化</w:t>
      </w:r>
      <w:r>
        <w:rPr>
          <w:rFonts w:hint="eastAsia" w:ascii="仿宋" w:hAnsi="仿宋" w:eastAsia="仿宋" w:cs="仿宋"/>
          <w:spacing w:val="-3"/>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目标明确（1分）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目标细化（1分）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目标量化（2分）</w:t>
      </w:r>
      <w:r>
        <w:rPr>
          <w:rFonts w:hint="eastAsia" w:ascii="仿宋" w:hAnsi="仿宋" w:eastAsia="仿宋" w:cs="仿宋"/>
          <w:spacing w:val="-9"/>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综上所述，本项目与国家和地区的战略目标、发展计划相适应</w:t>
      </w:r>
      <w:r>
        <w:rPr>
          <w:rFonts w:hint="eastAsia" w:ascii="仿宋" w:hAnsi="仿宋" w:eastAsia="仿宋" w:cs="仿宋"/>
          <w:sz w:val="32"/>
          <w:szCs w:val="32"/>
          <w:lang w:eastAsia="zh-CN"/>
        </w:rPr>
        <w:t>，</w:t>
      </w:r>
      <w:r>
        <w:rPr>
          <w:rFonts w:hint="eastAsia" w:ascii="仿宋" w:hAnsi="仿宋" w:eastAsia="仿宋" w:cs="仿宋"/>
          <w:sz w:val="32"/>
          <w:szCs w:val="32"/>
        </w:rPr>
        <w:t>与部门基本职责和工作计划相适应。</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6" w:firstLineChars="200"/>
        <w:jc w:val="both"/>
        <w:textAlignment w:val="auto"/>
        <w:rPr>
          <w:rFonts w:hint="eastAsia" w:ascii="仿宋" w:hAnsi="仿宋" w:eastAsia="仿宋" w:cs="仿宋"/>
          <w:spacing w:val="-24"/>
          <w:sz w:val="32"/>
          <w:szCs w:val="32"/>
        </w:rPr>
      </w:pPr>
      <w:r>
        <w:rPr>
          <w:rFonts w:hint="eastAsia" w:ascii="仿宋" w:hAnsi="仿宋" w:eastAsia="仿宋" w:cs="仿宋"/>
          <w:spacing w:val="-11"/>
          <w:sz w:val="32"/>
          <w:szCs w:val="32"/>
        </w:rPr>
        <w:t>该项指标权重分为</w:t>
      </w:r>
      <w:r>
        <w:rPr>
          <w:rFonts w:hint="eastAsia" w:ascii="仿宋" w:hAnsi="仿宋" w:eastAsia="仿宋" w:cs="仿宋"/>
          <w:spacing w:val="-11"/>
          <w:sz w:val="32"/>
          <w:szCs w:val="32"/>
          <w:lang w:val="en-US" w:eastAsia="zh-CN"/>
        </w:rPr>
        <w:t>4</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4</w:t>
      </w:r>
      <w:r>
        <w:rPr>
          <w:rFonts w:hint="eastAsia" w:ascii="仿宋" w:hAnsi="仿宋" w:eastAsia="仿宋" w:cs="仿宋"/>
          <w:spacing w:val="-24"/>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A21项目决策依据：</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w:t>
      </w:r>
      <w:r>
        <w:rPr>
          <w:rFonts w:hint="eastAsia" w:ascii="仿宋" w:hAnsi="仿宋" w:eastAsia="仿宋" w:cs="仿宋"/>
          <w:spacing w:val="-9"/>
          <w:sz w:val="32"/>
          <w:szCs w:val="32"/>
          <w:lang w:eastAsia="zh-CN"/>
        </w:rPr>
        <w:t>项目是否按照相关部门下发文件实施；预算是否合理及时，有无遗漏；是否符合政府采购制度</w:t>
      </w:r>
      <w:r>
        <w:rPr>
          <w:rFonts w:hint="eastAsia" w:ascii="仿宋" w:hAnsi="仿宋" w:eastAsia="仿宋" w:cs="仿宋"/>
          <w:spacing w:val="-9"/>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项目是否按照国家下发文件实施（1分）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预算是否合理及时，有无遗漏（0.5分）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是否符合政府采购制度（0.5）</w:t>
      </w:r>
      <w:r>
        <w:rPr>
          <w:rFonts w:hint="eastAsia" w:ascii="仿宋" w:hAnsi="仿宋" w:eastAsia="仿宋" w:cs="仿宋"/>
          <w:spacing w:val="-9"/>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该项指标权重分为</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A22项目决策程序：</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本指标考察项目项目是否符合申报条件；申报、批复程序是否符合相关管理办法；项目调整是否履行相应手续</w:t>
      </w:r>
      <w:r>
        <w:rPr>
          <w:rFonts w:hint="eastAsia" w:ascii="仿宋" w:hAnsi="仿宋" w:eastAsia="仿宋" w:cs="仿宋"/>
          <w:spacing w:val="-9"/>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项目符合申报条件（1分）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申报、批复程序符合相关管理办法（1分）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项目实施调整履行相应手续（1分）。</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A31资金分配办法：</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本指标考察项目是否根据需要制定相关资金管理办法，并在管理办法中明确资金分配办法；资金分配因素是否全面、合理</w:t>
      </w:r>
      <w:r>
        <w:rPr>
          <w:rFonts w:hint="eastAsia" w:ascii="仿宋" w:hAnsi="仿宋" w:eastAsia="仿宋" w:cs="仿宋"/>
          <w:spacing w:val="-9"/>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办法健全、规范（1分）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因素选择全面、合理（1分）</w:t>
      </w:r>
      <w:r>
        <w:rPr>
          <w:rFonts w:hint="eastAsia" w:ascii="仿宋" w:hAnsi="仿宋" w:eastAsia="仿宋" w:cs="仿宋"/>
          <w:spacing w:val="-9"/>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A31资金分配结果：</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val="zh-CN" w:eastAsia="zh-CN"/>
        </w:rPr>
        <w:t>本指标考察项目资金分配是否符合相关管理办法；分配结果是否合理。</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项目符合相关分配办法（2分）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资金分配合理（1分）。</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left="0" w:right="0" w:firstLine="551" w:firstLineChars="200"/>
        <w:jc w:val="both"/>
        <w:textAlignment w:val="auto"/>
        <w:rPr>
          <w:rFonts w:hint="eastAsia"/>
          <w:lang w:eastAsia="zh-CN"/>
        </w:rPr>
      </w:pPr>
      <w:r>
        <w:rPr>
          <w:rFonts w:hint="eastAsia" w:ascii="楷体" w:hAnsi="楷体" w:eastAsia="楷体" w:cs="楷体"/>
          <w:b/>
          <w:spacing w:val="-23"/>
          <w:sz w:val="32"/>
          <w:szCs w:val="32"/>
        </w:rPr>
        <w:t>2、项目管理</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pPr>
      <w:r>
        <w:rPr>
          <w:rFonts w:hint="eastAsia" w:ascii="仿宋" w:hAnsi="仿宋" w:eastAsia="仿宋" w:cs="仿宋"/>
          <w:spacing w:val="-9"/>
          <w:sz w:val="32"/>
          <w:szCs w:val="32"/>
        </w:rPr>
        <w:t>项目管理指标主要从</w:t>
      </w:r>
      <w:r>
        <w:rPr>
          <w:rFonts w:hint="eastAsia" w:ascii="仿宋" w:hAnsi="仿宋" w:eastAsia="仿宋" w:cs="仿宋"/>
          <w:spacing w:val="-9"/>
          <w:sz w:val="32"/>
          <w:szCs w:val="32"/>
          <w:lang w:val="en-US" w:eastAsia="zh-CN"/>
        </w:rPr>
        <w:t>资金到位</w:t>
      </w:r>
      <w:r>
        <w:rPr>
          <w:rFonts w:hint="eastAsia" w:ascii="仿宋" w:hAnsi="仿宋" w:eastAsia="仿宋" w:cs="仿宋"/>
          <w:spacing w:val="-9"/>
          <w:sz w:val="32"/>
          <w:szCs w:val="32"/>
        </w:rPr>
        <w:t>、</w:t>
      </w:r>
      <w:r>
        <w:rPr>
          <w:rFonts w:hint="eastAsia" w:ascii="仿宋" w:hAnsi="仿宋" w:eastAsia="仿宋" w:cs="仿宋"/>
          <w:spacing w:val="-9"/>
          <w:sz w:val="32"/>
          <w:szCs w:val="32"/>
          <w:lang w:val="en-US" w:eastAsia="zh-CN"/>
        </w:rPr>
        <w:t>资金</w:t>
      </w:r>
      <w:r>
        <w:rPr>
          <w:rFonts w:hint="eastAsia" w:ascii="仿宋" w:hAnsi="仿宋" w:eastAsia="仿宋" w:cs="仿宋"/>
          <w:spacing w:val="-9"/>
          <w:sz w:val="32"/>
          <w:szCs w:val="32"/>
        </w:rPr>
        <w:t>管理和</w:t>
      </w:r>
      <w:r>
        <w:rPr>
          <w:rFonts w:hint="eastAsia" w:ascii="仿宋" w:hAnsi="仿宋" w:eastAsia="仿宋" w:cs="仿宋"/>
          <w:spacing w:val="-9"/>
          <w:sz w:val="32"/>
          <w:szCs w:val="32"/>
          <w:lang w:val="en-US" w:eastAsia="zh-CN"/>
        </w:rPr>
        <w:t>组织实施3</w:t>
      </w:r>
      <w:r>
        <w:rPr>
          <w:rFonts w:hint="eastAsia" w:ascii="仿宋" w:hAnsi="仿宋" w:eastAsia="仿宋" w:cs="仿宋"/>
          <w:spacing w:val="-9"/>
          <w:sz w:val="32"/>
          <w:szCs w:val="32"/>
        </w:rPr>
        <w:t>方面对项目的管理情况进行考核，项目管理类指标</w:t>
      </w:r>
      <w:r>
        <w:rPr>
          <w:rFonts w:hint="eastAsia" w:ascii="仿宋" w:hAnsi="仿宋" w:eastAsia="仿宋" w:cs="仿宋"/>
          <w:spacing w:val="-9"/>
          <w:sz w:val="32"/>
          <w:szCs w:val="32"/>
          <w:lang w:val="en-US" w:eastAsia="zh-CN"/>
        </w:rPr>
        <w:t>32</w:t>
      </w:r>
      <w:r>
        <w:rPr>
          <w:rFonts w:hint="eastAsia" w:ascii="仿宋" w:hAnsi="仿宋" w:eastAsia="仿宋" w:cs="仿宋"/>
          <w:spacing w:val="-9"/>
          <w:sz w:val="32"/>
          <w:szCs w:val="32"/>
        </w:rPr>
        <w:t>分，实际得分</w:t>
      </w:r>
      <w:r>
        <w:rPr>
          <w:rFonts w:hint="eastAsia" w:ascii="仿宋" w:hAnsi="仿宋" w:eastAsia="仿宋" w:cs="仿宋"/>
          <w:spacing w:val="-9"/>
          <w:sz w:val="32"/>
          <w:szCs w:val="32"/>
          <w:lang w:val="en-US" w:eastAsia="zh-CN"/>
        </w:rPr>
        <w:t>32</w:t>
      </w:r>
      <w:r>
        <w:rPr>
          <w:rFonts w:hint="eastAsia" w:ascii="仿宋" w:hAnsi="仿宋" w:eastAsia="仿宋" w:cs="仿宋"/>
          <w:spacing w:val="-9"/>
          <w:sz w:val="32"/>
          <w:szCs w:val="32"/>
        </w:rPr>
        <w:t>分。指标的评价得分情况见表3-3。</w:t>
      </w:r>
    </w:p>
    <w:p>
      <w:pPr>
        <w:spacing w:before="60"/>
        <w:ind w:left="12" w:right="0" w:firstLine="0"/>
        <w:jc w:val="center"/>
        <w:rPr>
          <w:rFonts w:hint="eastAsia" w:ascii="微软雅黑" w:eastAsia="微软雅黑"/>
          <w:b/>
          <w:sz w:val="24"/>
        </w:rPr>
      </w:pPr>
      <w:r>
        <w:rPr>
          <w:rFonts w:hint="eastAsia" w:ascii="微软雅黑" w:eastAsia="微软雅黑"/>
          <w:b/>
          <w:sz w:val="24"/>
        </w:rPr>
        <w:t>表3-3：项目管理指标得分情况</w:t>
      </w:r>
    </w:p>
    <w:tbl>
      <w:tblPr>
        <w:tblStyle w:val="10"/>
        <w:tblpPr w:leftFromText="180" w:rightFromText="180" w:vertAnchor="text" w:horzAnchor="page" w:tblpXSpec="center" w:tblpY="244"/>
        <w:tblOverlap w:val="never"/>
        <w:tblW w:w="84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1241"/>
        <w:gridCol w:w="1654"/>
        <w:gridCol w:w="866"/>
        <w:gridCol w:w="1252"/>
        <w:gridCol w:w="1252"/>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98" w:type="dxa"/>
            <w:vAlign w:val="center"/>
          </w:tcPr>
          <w:p>
            <w:pPr>
              <w:pStyle w:val="14"/>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241" w:type="dxa"/>
            <w:vAlign w:val="center"/>
          </w:tcPr>
          <w:p>
            <w:pPr>
              <w:pStyle w:val="14"/>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654" w:type="dxa"/>
            <w:vAlign w:val="center"/>
          </w:tcPr>
          <w:p>
            <w:pPr>
              <w:pStyle w:val="14"/>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866" w:type="dxa"/>
            <w:vAlign w:val="center"/>
          </w:tcPr>
          <w:p>
            <w:pPr>
              <w:pStyle w:val="14"/>
              <w:spacing w:line="292" w:lineRule="exact"/>
              <w:ind w:right="316"/>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2" w:type="dxa"/>
            <w:vAlign w:val="center"/>
          </w:tcPr>
          <w:p>
            <w:pPr>
              <w:pStyle w:val="14"/>
              <w:spacing w:line="292" w:lineRule="exact"/>
              <w:ind w:right="371"/>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2" w:type="dxa"/>
            <w:vAlign w:val="center"/>
          </w:tcPr>
          <w:p>
            <w:pPr>
              <w:pStyle w:val="14"/>
              <w:spacing w:line="292" w:lineRule="exact"/>
              <w:ind w:right="315"/>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2" w:type="dxa"/>
            <w:vAlign w:val="center"/>
          </w:tcPr>
          <w:p>
            <w:pPr>
              <w:pStyle w:val="14"/>
              <w:spacing w:line="292" w:lineRule="exact"/>
              <w:ind w:right="451"/>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898" w:type="dxa"/>
            <w:vMerge w:val="restart"/>
            <w:vAlign w:val="center"/>
          </w:tcPr>
          <w:p>
            <w:pPr>
              <w:pStyle w:val="14"/>
              <w:spacing w:line="324" w:lineRule="auto"/>
              <w:ind w:right="151"/>
              <w:jc w:val="both"/>
              <w:rPr>
                <w:rFonts w:hint="eastAsia" w:ascii="仿宋" w:hAnsi="仿宋" w:eastAsia="仿宋" w:cs="仿宋"/>
                <w:sz w:val="21"/>
                <w:szCs w:val="21"/>
              </w:rPr>
            </w:pPr>
            <w:r>
              <w:rPr>
                <w:rFonts w:hint="eastAsia" w:ascii="仿宋" w:hAnsi="仿宋" w:eastAsia="仿宋" w:cs="仿宋"/>
                <w:sz w:val="21"/>
                <w:szCs w:val="21"/>
              </w:rPr>
              <w:t>B.项目管理（3</w:t>
            </w:r>
            <w:r>
              <w:rPr>
                <w:rFonts w:hint="eastAsia" w:ascii="仿宋" w:hAnsi="仿宋" w:eastAsia="仿宋" w:cs="仿宋"/>
                <w:sz w:val="21"/>
                <w:szCs w:val="21"/>
                <w:lang w:val="en-US" w:eastAsia="zh-CN"/>
              </w:rPr>
              <w:t>2</w:t>
            </w:r>
            <w:r>
              <w:rPr>
                <w:rFonts w:hint="eastAsia" w:ascii="仿宋" w:hAnsi="仿宋" w:eastAsia="仿宋" w:cs="仿宋"/>
                <w:sz w:val="21"/>
                <w:szCs w:val="21"/>
              </w:rPr>
              <w:t>）</w:t>
            </w:r>
          </w:p>
        </w:tc>
        <w:tc>
          <w:tcPr>
            <w:tcW w:w="1241" w:type="dxa"/>
            <w:vMerge w:val="restart"/>
            <w:vAlign w:val="center"/>
          </w:tcPr>
          <w:p>
            <w:pPr>
              <w:pStyle w:val="14"/>
              <w:spacing w:before="39"/>
              <w:ind w:right="160"/>
              <w:jc w:val="both"/>
              <w:rPr>
                <w:rFonts w:hint="eastAsia" w:ascii="仿宋" w:hAnsi="仿宋" w:eastAsia="仿宋" w:cs="仿宋"/>
                <w:sz w:val="21"/>
                <w:szCs w:val="21"/>
              </w:rPr>
            </w:pPr>
            <w:r>
              <w:rPr>
                <w:rFonts w:hint="eastAsia" w:ascii="仿宋" w:hAnsi="仿宋" w:eastAsia="仿宋" w:cs="仿宋"/>
                <w:sz w:val="21"/>
                <w:szCs w:val="21"/>
              </w:rPr>
              <w:t>B</w:t>
            </w:r>
            <w:r>
              <w:rPr>
                <w:rFonts w:hint="eastAsia" w:cs="仿宋"/>
                <w:sz w:val="21"/>
                <w:szCs w:val="21"/>
                <w:lang w:val="en-US" w:eastAsia="zh-CN"/>
              </w:rPr>
              <w:t>1</w:t>
            </w:r>
            <w:r>
              <w:rPr>
                <w:rFonts w:hint="eastAsia" w:ascii="仿宋" w:hAnsi="仿宋" w:eastAsia="仿宋" w:cs="仿宋"/>
                <w:sz w:val="21"/>
                <w:szCs w:val="21"/>
                <w:lang w:val="en-US" w:eastAsia="zh-CN"/>
              </w:rPr>
              <w:t>资金到位</w:t>
            </w: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1654" w:type="dxa"/>
            <w:vAlign w:val="center"/>
          </w:tcPr>
          <w:p>
            <w:pPr>
              <w:pStyle w:val="14"/>
              <w:spacing w:before="39"/>
              <w:ind w:right="160"/>
              <w:jc w:val="center"/>
              <w:rPr>
                <w:rFonts w:hint="eastAsia" w:ascii="仿宋" w:hAnsi="仿宋" w:eastAsia="仿宋" w:cs="仿宋"/>
                <w:sz w:val="21"/>
                <w:szCs w:val="21"/>
                <w:lang w:eastAsia="zh-CN"/>
              </w:rPr>
            </w:pPr>
            <w:r>
              <w:rPr>
                <w:rFonts w:hint="eastAsia" w:ascii="仿宋" w:hAnsi="仿宋" w:eastAsia="仿宋" w:cs="仿宋"/>
                <w:sz w:val="21"/>
                <w:szCs w:val="21"/>
              </w:rPr>
              <w:t>B11</w:t>
            </w:r>
            <w:r>
              <w:rPr>
                <w:rFonts w:hint="eastAsia" w:ascii="仿宋" w:hAnsi="仿宋" w:eastAsia="仿宋" w:cs="仿宋"/>
                <w:sz w:val="21"/>
                <w:szCs w:val="21"/>
                <w:lang w:val="en-US" w:eastAsia="zh-CN"/>
              </w:rPr>
              <w:t>.</w:t>
            </w:r>
            <w:r>
              <w:rPr>
                <w:rFonts w:hint="eastAsia" w:ascii="仿宋" w:hAnsi="仿宋" w:eastAsia="仿宋" w:cs="仿宋"/>
                <w:sz w:val="21"/>
                <w:szCs w:val="21"/>
              </w:rPr>
              <w:t>资金到位率</w:t>
            </w:r>
          </w:p>
        </w:tc>
        <w:tc>
          <w:tcPr>
            <w:tcW w:w="866" w:type="dxa"/>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2" w:type="dxa"/>
            <w:vAlign w:val="center"/>
          </w:tcPr>
          <w:p>
            <w:pPr>
              <w:pStyle w:val="14"/>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52" w:type="dxa"/>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898" w:type="dxa"/>
            <w:vMerge w:val="continue"/>
            <w:tcBorders>
              <w:top w:val="nil"/>
            </w:tcBorders>
            <w:vAlign w:val="center"/>
          </w:tcPr>
          <w:p>
            <w:pPr>
              <w:jc w:val="center"/>
              <w:rPr>
                <w:rFonts w:hint="eastAsia" w:ascii="仿宋" w:hAnsi="仿宋" w:eastAsia="仿宋" w:cs="仿宋"/>
                <w:sz w:val="21"/>
                <w:szCs w:val="21"/>
              </w:rPr>
            </w:pPr>
          </w:p>
        </w:tc>
        <w:tc>
          <w:tcPr>
            <w:tcW w:w="1241" w:type="dxa"/>
            <w:vMerge w:val="continue"/>
            <w:tcBorders>
              <w:top w:val="nil"/>
            </w:tcBorders>
            <w:vAlign w:val="center"/>
          </w:tcPr>
          <w:p>
            <w:pPr>
              <w:jc w:val="center"/>
              <w:rPr>
                <w:rFonts w:hint="eastAsia" w:ascii="仿宋" w:hAnsi="仿宋" w:eastAsia="仿宋" w:cs="仿宋"/>
                <w:sz w:val="21"/>
                <w:szCs w:val="21"/>
              </w:rPr>
            </w:pPr>
          </w:p>
        </w:tc>
        <w:tc>
          <w:tcPr>
            <w:tcW w:w="1654" w:type="dxa"/>
            <w:vAlign w:val="center"/>
          </w:tcPr>
          <w:p>
            <w:pPr>
              <w:pStyle w:val="14"/>
              <w:spacing w:before="39"/>
              <w:ind w:right="160"/>
              <w:jc w:val="both"/>
              <w:rPr>
                <w:rFonts w:hint="eastAsia" w:ascii="仿宋" w:hAnsi="仿宋" w:eastAsia="仿宋" w:cs="仿宋"/>
                <w:sz w:val="21"/>
                <w:szCs w:val="21"/>
                <w:lang w:val="en-US" w:eastAsia="zh-CN"/>
              </w:rPr>
            </w:pPr>
            <w:r>
              <w:rPr>
                <w:rFonts w:hint="eastAsia" w:ascii="仿宋" w:hAnsi="仿宋" w:eastAsia="仿宋" w:cs="仿宋"/>
                <w:sz w:val="21"/>
                <w:szCs w:val="21"/>
              </w:rPr>
              <w:t>B12.到位</w:t>
            </w:r>
            <w:r>
              <w:rPr>
                <w:rFonts w:hint="eastAsia" w:ascii="仿宋" w:hAnsi="仿宋" w:eastAsia="仿宋" w:cs="仿宋"/>
                <w:sz w:val="21"/>
                <w:szCs w:val="21"/>
                <w:lang w:val="en-US" w:eastAsia="zh-CN"/>
              </w:rPr>
              <w:t>时效</w:t>
            </w:r>
          </w:p>
        </w:tc>
        <w:tc>
          <w:tcPr>
            <w:tcW w:w="866" w:type="dxa"/>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2</w:t>
            </w:r>
          </w:p>
        </w:tc>
        <w:tc>
          <w:tcPr>
            <w:tcW w:w="1252" w:type="dxa"/>
            <w:vAlign w:val="center"/>
          </w:tcPr>
          <w:p>
            <w:pPr>
              <w:pStyle w:val="14"/>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898" w:type="dxa"/>
            <w:vMerge w:val="continue"/>
            <w:tcBorders>
              <w:top w:val="nil"/>
            </w:tcBorders>
            <w:vAlign w:val="center"/>
          </w:tcPr>
          <w:p>
            <w:pPr>
              <w:jc w:val="center"/>
              <w:rPr>
                <w:rFonts w:hint="eastAsia" w:ascii="仿宋" w:hAnsi="仿宋" w:eastAsia="仿宋" w:cs="仿宋"/>
                <w:sz w:val="21"/>
                <w:szCs w:val="21"/>
              </w:rPr>
            </w:pPr>
          </w:p>
        </w:tc>
        <w:tc>
          <w:tcPr>
            <w:tcW w:w="1241" w:type="dxa"/>
            <w:vMerge w:val="restart"/>
            <w:vAlign w:val="center"/>
          </w:tcPr>
          <w:p>
            <w:pPr>
              <w:pStyle w:val="14"/>
              <w:ind w:right="102"/>
              <w:jc w:val="both"/>
              <w:rPr>
                <w:rFonts w:hint="eastAsia" w:ascii="仿宋" w:hAnsi="仿宋" w:eastAsia="仿宋" w:cs="仿宋"/>
                <w:sz w:val="21"/>
                <w:szCs w:val="21"/>
              </w:rPr>
            </w:pPr>
            <w:r>
              <w:rPr>
                <w:rFonts w:hint="eastAsia" w:ascii="仿宋" w:hAnsi="仿宋" w:eastAsia="仿宋" w:cs="仿宋"/>
                <w:sz w:val="21"/>
                <w:szCs w:val="21"/>
              </w:rPr>
              <w:t>B2</w:t>
            </w:r>
            <w:r>
              <w:rPr>
                <w:rFonts w:hint="eastAsia" w:ascii="仿宋" w:hAnsi="仿宋" w:eastAsia="仿宋" w:cs="仿宋"/>
                <w:sz w:val="21"/>
                <w:szCs w:val="21"/>
                <w:lang w:val="en-US" w:eastAsia="zh-CN"/>
              </w:rPr>
              <w:t>资金</w:t>
            </w:r>
            <w:r>
              <w:rPr>
                <w:rFonts w:hint="eastAsia" w:ascii="仿宋" w:hAnsi="仿宋" w:eastAsia="仿宋" w:cs="仿宋"/>
                <w:sz w:val="21"/>
                <w:szCs w:val="21"/>
              </w:rPr>
              <w:t>管理（</w:t>
            </w:r>
            <w:r>
              <w:rPr>
                <w:rFonts w:hint="eastAsia" w:ascii="仿宋" w:hAnsi="仿宋" w:eastAsia="仿宋" w:cs="仿宋"/>
                <w:sz w:val="21"/>
                <w:szCs w:val="21"/>
                <w:lang w:val="en-US" w:eastAsia="zh-CN"/>
              </w:rPr>
              <w:t>13</w:t>
            </w:r>
            <w:r>
              <w:rPr>
                <w:rFonts w:hint="eastAsia" w:ascii="仿宋" w:hAnsi="仿宋" w:eastAsia="仿宋" w:cs="仿宋"/>
                <w:sz w:val="21"/>
                <w:szCs w:val="21"/>
              </w:rPr>
              <w:t>）</w:t>
            </w:r>
          </w:p>
        </w:tc>
        <w:tc>
          <w:tcPr>
            <w:tcW w:w="1654" w:type="dxa"/>
            <w:vAlign w:val="center"/>
          </w:tcPr>
          <w:p>
            <w:pPr>
              <w:pStyle w:val="14"/>
              <w:spacing w:before="41"/>
              <w:jc w:val="both"/>
              <w:rPr>
                <w:rFonts w:hint="eastAsia" w:ascii="仿宋" w:hAnsi="仿宋" w:eastAsia="仿宋" w:cs="仿宋"/>
                <w:sz w:val="21"/>
                <w:szCs w:val="21"/>
              </w:rPr>
            </w:pPr>
            <w:r>
              <w:rPr>
                <w:rFonts w:hint="eastAsia" w:ascii="仿宋" w:hAnsi="仿宋" w:eastAsia="仿宋" w:cs="仿宋"/>
                <w:sz w:val="21"/>
                <w:szCs w:val="21"/>
              </w:rPr>
              <w:t>B21.资金使用</w:t>
            </w:r>
          </w:p>
        </w:tc>
        <w:tc>
          <w:tcPr>
            <w:tcW w:w="866" w:type="dxa"/>
            <w:vAlign w:val="center"/>
          </w:tcPr>
          <w:p>
            <w:pPr>
              <w:pStyle w:val="14"/>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52" w:type="dxa"/>
            <w:vAlign w:val="center"/>
          </w:tcPr>
          <w:p>
            <w:pPr>
              <w:pStyle w:val="14"/>
              <w:ind w:right="434"/>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vAlign w:val="center"/>
          </w:tcPr>
          <w:p>
            <w:pPr>
              <w:pStyle w:val="14"/>
              <w:ind w:right="318"/>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vAlign w:val="center"/>
          </w:tcPr>
          <w:p>
            <w:pPr>
              <w:pStyle w:val="14"/>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98" w:type="dxa"/>
            <w:vMerge w:val="continue"/>
            <w:tcBorders>
              <w:top w:val="nil"/>
            </w:tcBorders>
            <w:vAlign w:val="center"/>
          </w:tcPr>
          <w:p>
            <w:pPr>
              <w:jc w:val="center"/>
              <w:rPr>
                <w:rFonts w:hint="eastAsia" w:ascii="仿宋" w:hAnsi="仿宋" w:eastAsia="仿宋" w:cs="仿宋"/>
                <w:sz w:val="21"/>
                <w:szCs w:val="21"/>
              </w:rPr>
            </w:pPr>
          </w:p>
        </w:tc>
        <w:tc>
          <w:tcPr>
            <w:tcW w:w="1241" w:type="dxa"/>
            <w:vMerge w:val="continue"/>
            <w:tcBorders>
              <w:top w:val="nil"/>
            </w:tcBorders>
            <w:vAlign w:val="center"/>
          </w:tcPr>
          <w:p>
            <w:pPr>
              <w:jc w:val="center"/>
              <w:rPr>
                <w:rFonts w:hint="eastAsia" w:ascii="仿宋" w:hAnsi="仿宋" w:eastAsia="仿宋" w:cs="仿宋"/>
                <w:sz w:val="21"/>
                <w:szCs w:val="21"/>
              </w:rPr>
            </w:pPr>
          </w:p>
        </w:tc>
        <w:tc>
          <w:tcPr>
            <w:tcW w:w="1654" w:type="dxa"/>
            <w:vAlign w:val="center"/>
          </w:tcPr>
          <w:p>
            <w:pPr>
              <w:pStyle w:val="14"/>
              <w:spacing w:before="40"/>
              <w:ind w:right="161"/>
              <w:jc w:val="both"/>
              <w:rPr>
                <w:rFonts w:hint="eastAsia" w:ascii="仿宋" w:hAnsi="仿宋" w:eastAsia="仿宋" w:cs="仿宋"/>
                <w:sz w:val="21"/>
                <w:szCs w:val="21"/>
              </w:rPr>
            </w:pPr>
            <w:r>
              <w:rPr>
                <w:rFonts w:hint="eastAsia" w:ascii="仿宋" w:hAnsi="仿宋" w:eastAsia="仿宋" w:cs="仿宋"/>
                <w:sz w:val="21"/>
                <w:szCs w:val="21"/>
              </w:rPr>
              <w:t>B22.财务管理</w:t>
            </w:r>
          </w:p>
        </w:tc>
        <w:tc>
          <w:tcPr>
            <w:tcW w:w="866" w:type="dxa"/>
            <w:vAlign w:val="center"/>
          </w:tcPr>
          <w:p>
            <w:pPr>
              <w:pStyle w:val="14"/>
              <w:spacing w:before="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252" w:type="dxa"/>
            <w:vAlign w:val="center"/>
          </w:tcPr>
          <w:p>
            <w:pPr>
              <w:pStyle w:val="14"/>
              <w:ind w:right="434"/>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vAlign w:val="center"/>
          </w:tcPr>
          <w:p>
            <w:pPr>
              <w:pStyle w:val="14"/>
              <w:ind w:right="318"/>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vAlign w:val="center"/>
          </w:tcPr>
          <w:p>
            <w:pPr>
              <w:pStyle w:val="14"/>
              <w:spacing w:before="1"/>
              <w:ind w:right="501"/>
              <w:jc w:val="center"/>
              <w:rPr>
                <w:rFonts w:hint="default" w:ascii="仿宋" w:hAnsi="仿宋" w:eastAsia="仿宋" w:cs="仿宋"/>
                <w:sz w:val="21"/>
                <w:szCs w:val="21"/>
                <w:lang w:val="en-US" w:eastAsia="zh-CN"/>
              </w:rPr>
            </w:pPr>
            <w:r>
              <w:rPr>
                <w:rFonts w:hint="eastAsia" w:cs="仿宋"/>
                <w:sz w:val="21"/>
                <w:szCs w:val="21"/>
                <w:lang w:val="en-US" w:eastAsia="zh-CN"/>
              </w:rPr>
              <w:t xml:space="preserve">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8" w:type="dxa"/>
            <w:vMerge w:val="continue"/>
            <w:tcBorders>
              <w:top w:val="nil"/>
            </w:tcBorders>
            <w:vAlign w:val="center"/>
          </w:tcPr>
          <w:p>
            <w:pPr>
              <w:jc w:val="center"/>
              <w:rPr>
                <w:rFonts w:hint="eastAsia" w:ascii="仿宋" w:hAnsi="仿宋" w:eastAsia="仿宋" w:cs="仿宋"/>
                <w:sz w:val="21"/>
                <w:szCs w:val="21"/>
              </w:rPr>
            </w:pPr>
          </w:p>
        </w:tc>
        <w:tc>
          <w:tcPr>
            <w:tcW w:w="1241" w:type="dxa"/>
            <w:vMerge w:val="restart"/>
            <w:vAlign w:val="center"/>
          </w:tcPr>
          <w:p>
            <w:pPr>
              <w:pStyle w:val="14"/>
              <w:ind w:right="102"/>
              <w:jc w:val="both"/>
              <w:rPr>
                <w:rFonts w:hint="eastAsia" w:ascii="仿宋" w:hAnsi="仿宋" w:eastAsia="仿宋" w:cs="仿宋"/>
                <w:sz w:val="21"/>
                <w:szCs w:val="21"/>
              </w:rPr>
            </w:pPr>
            <w:r>
              <w:rPr>
                <w:rFonts w:hint="eastAsia" w:ascii="仿宋" w:hAnsi="仿宋" w:eastAsia="仿宋" w:cs="仿宋"/>
                <w:sz w:val="21"/>
                <w:szCs w:val="21"/>
              </w:rPr>
              <w:t>B3</w:t>
            </w:r>
            <w:r>
              <w:rPr>
                <w:rFonts w:hint="eastAsia" w:ascii="仿宋" w:hAnsi="仿宋" w:eastAsia="仿宋" w:cs="仿宋"/>
                <w:sz w:val="21"/>
                <w:szCs w:val="21"/>
                <w:lang w:val="en-US" w:eastAsia="zh-CN"/>
              </w:rPr>
              <w:t>组织</w:t>
            </w:r>
            <w:r>
              <w:rPr>
                <w:rFonts w:hint="eastAsia" w:ascii="仿宋" w:hAnsi="仿宋" w:eastAsia="仿宋" w:cs="仿宋"/>
                <w:sz w:val="21"/>
                <w:szCs w:val="21"/>
              </w:rPr>
              <w:t>实施（</w:t>
            </w:r>
            <w:r>
              <w:rPr>
                <w:rFonts w:hint="eastAsia" w:ascii="仿宋" w:hAnsi="仿宋" w:eastAsia="仿宋" w:cs="仿宋"/>
                <w:sz w:val="21"/>
                <w:szCs w:val="21"/>
                <w:lang w:val="en-US" w:eastAsia="zh-CN"/>
              </w:rPr>
              <w:t>14</w:t>
            </w:r>
            <w:r>
              <w:rPr>
                <w:rFonts w:hint="eastAsia" w:ascii="仿宋" w:hAnsi="仿宋" w:eastAsia="仿宋" w:cs="仿宋"/>
                <w:sz w:val="21"/>
                <w:szCs w:val="21"/>
              </w:rPr>
              <w:t>）</w:t>
            </w:r>
          </w:p>
        </w:tc>
        <w:tc>
          <w:tcPr>
            <w:tcW w:w="1654" w:type="dxa"/>
            <w:vAlign w:val="center"/>
          </w:tcPr>
          <w:p>
            <w:pPr>
              <w:pStyle w:val="14"/>
              <w:spacing w:before="2"/>
              <w:ind w:left="9"/>
              <w:jc w:val="both"/>
              <w:rPr>
                <w:rFonts w:hint="eastAsia" w:ascii="仿宋" w:hAnsi="仿宋" w:eastAsia="仿宋" w:cs="仿宋"/>
                <w:sz w:val="21"/>
                <w:szCs w:val="21"/>
                <w:lang w:eastAsia="zh-CN"/>
              </w:rPr>
            </w:pPr>
            <w:r>
              <w:rPr>
                <w:rFonts w:hint="eastAsia" w:ascii="仿宋" w:hAnsi="仿宋" w:eastAsia="仿宋" w:cs="仿宋"/>
                <w:sz w:val="21"/>
                <w:szCs w:val="21"/>
              </w:rPr>
              <w:t>B31.</w:t>
            </w:r>
            <w:r>
              <w:rPr>
                <w:rFonts w:hint="eastAsia" w:ascii="仿宋" w:hAnsi="仿宋" w:eastAsia="仿宋" w:cs="仿宋"/>
                <w:sz w:val="21"/>
                <w:szCs w:val="21"/>
                <w:lang w:val="en-US" w:eastAsia="zh-CN"/>
              </w:rPr>
              <w:t>组织机构</w:t>
            </w:r>
          </w:p>
        </w:tc>
        <w:tc>
          <w:tcPr>
            <w:tcW w:w="866" w:type="dxa"/>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1252" w:type="dxa"/>
            <w:vAlign w:val="center"/>
          </w:tcPr>
          <w:p>
            <w:pPr>
              <w:pStyle w:val="14"/>
              <w:ind w:right="434"/>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vAlign w:val="center"/>
          </w:tcPr>
          <w:p>
            <w:pPr>
              <w:pStyle w:val="14"/>
              <w:ind w:right="318"/>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vAlign w:val="center"/>
          </w:tcPr>
          <w:p>
            <w:pPr>
              <w:pStyle w:val="14"/>
              <w:jc w:val="center"/>
              <w:rPr>
                <w:rFonts w:hint="eastAsia" w:ascii="仿宋" w:hAnsi="仿宋" w:eastAsia="仿宋" w:cs="仿宋"/>
                <w:sz w:val="21"/>
                <w:szCs w:val="21"/>
                <w:lang w:eastAsia="zh-CN"/>
              </w:rPr>
            </w:pPr>
            <w:r>
              <w:rPr>
                <w:rFonts w:hint="eastAsia" w:cs="仿宋"/>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898" w:type="dxa"/>
            <w:vMerge w:val="continue"/>
            <w:tcBorders>
              <w:top w:val="nil"/>
            </w:tcBorders>
            <w:vAlign w:val="center"/>
          </w:tcPr>
          <w:p>
            <w:pPr>
              <w:jc w:val="center"/>
              <w:rPr>
                <w:rFonts w:hint="eastAsia" w:ascii="仿宋" w:hAnsi="仿宋" w:eastAsia="仿宋" w:cs="仿宋"/>
                <w:sz w:val="21"/>
                <w:szCs w:val="21"/>
              </w:rPr>
            </w:pPr>
          </w:p>
        </w:tc>
        <w:tc>
          <w:tcPr>
            <w:tcW w:w="1241" w:type="dxa"/>
            <w:vMerge w:val="continue"/>
            <w:tcBorders>
              <w:top w:val="nil"/>
            </w:tcBorders>
            <w:vAlign w:val="center"/>
          </w:tcPr>
          <w:p>
            <w:pPr>
              <w:jc w:val="center"/>
              <w:rPr>
                <w:rFonts w:hint="eastAsia" w:ascii="仿宋" w:hAnsi="仿宋" w:eastAsia="仿宋" w:cs="仿宋"/>
                <w:sz w:val="21"/>
                <w:szCs w:val="21"/>
              </w:rPr>
            </w:pPr>
          </w:p>
        </w:tc>
        <w:tc>
          <w:tcPr>
            <w:tcW w:w="1654" w:type="dxa"/>
            <w:vAlign w:val="center"/>
          </w:tcPr>
          <w:p>
            <w:pPr>
              <w:pStyle w:val="14"/>
              <w:spacing w:before="81"/>
              <w:jc w:val="both"/>
              <w:rPr>
                <w:rFonts w:hint="eastAsia" w:ascii="仿宋" w:hAnsi="仿宋" w:eastAsia="仿宋" w:cs="仿宋"/>
                <w:sz w:val="21"/>
                <w:szCs w:val="21"/>
                <w:lang w:val="en-US" w:eastAsia="zh-CN"/>
              </w:rPr>
            </w:pPr>
            <w:r>
              <w:rPr>
                <w:rFonts w:hint="eastAsia" w:ascii="仿宋" w:hAnsi="仿宋" w:eastAsia="仿宋" w:cs="仿宋"/>
                <w:sz w:val="21"/>
                <w:szCs w:val="21"/>
              </w:rPr>
              <w:t>B32.</w:t>
            </w:r>
            <w:r>
              <w:rPr>
                <w:rFonts w:hint="eastAsia" w:ascii="仿宋" w:hAnsi="仿宋" w:eastAsia="仿宋" w:cs="仿宋"/>
                <w:sz w:val="21"/>
                <w:szCs w:val="21"/>
                <w:lang w:val="en-US" w:eastAsia="zh-CN"/>
              </w:rPr>
              <w:t>管理制度</w:t>
            </w:r>
          </w:p>
        </w:tc>
        <w:tc>
          <w:tcPr>
            <w:tcW w:w="866" w:type="dxa"/>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vAlign w:val="center"/>
          </w:tcPr>
          <w:p>
            <w:pPr>
              <w:pStyle w:val="14"/>
              <w:ind w:right="434"/>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vAlign w:val="center"/>
          </w:tcPr>
          <w:p>
            <w:pPr>
              <w:pStyle w:val="14"/>
              <w:ind w:right="318"/>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vAlign w:val="center"/>
          </w:tcPr>
          <w:p>
            <w:pPr>
              <w:pStyle w:val="14"/>
              <w:jc w:val="center"/>
              <w:rPr>
                <w:rFonts w:hint="eastAsia" w:ascii="仿宋" w:hAnsi="仿宋" w:eastAsia="仿宋" w:cs="仿宋"/>
                <w:sz w:val="21"/>
                <w:szCs w:val="21"/>
                <w:lang w:eastAsia="zh-CN"/>
              </w:rPr>
            </w:pPr>
            <w:r>
              <w:rPr>
                <w:rFonts w:hint="eastAsia"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793" w:type="dxa"/>
            <w:gridSpan w:val="3"/>
            <w:vAlign w:val="center"/>
          </w:tcPr>
          <w:p>
            <w:pPr>
              <w:pStyle w:val="14"/>
              <w:spacing w:line="292" w:lineRule="exact"/>
              <w:ind w:left="1503" w:right="1493"/>
              <w:jc w:val="center"/>
              <w:rPr>
                <w:rFonts w:hint="eastAsia" w:ascii="仿宋" w:hAnsi="仿宋" w:eastAsia="仿宋" w:cs="仿宋"/>
                <w:b/>
                <w:sz w:val="21"/>
                <w:szCs w:val="21"/>
              </w:rPr>
            </w:pPr>
            <w:r>
              <w:rPr>
                <w:rFonts w:hint="eastAsia" w:ascii="仿宋" w:hAnsi="仿宋" w:eastAsia="仿宋" w:cs="仿宋"/>
                <w:b/>
                <w:sz w:val="21"/>
                <w:szCs w:val="21"/>
              </w:rPr>
              <w:t>小计</w:t>
            </w:r>
          </w:p>
        </w:tc>
        <w:tc>
          <w:tcPr>
            <w:tcW w:w="866" w:type="dxa"/>
            <w:vAlign w:val="center"/>
          </w:tcPr>
          <w:p>
            <w:pPr>
              <w:pStyle w:val="14"/>
              <w:spacing w:before="63"/>
              <w:ind w:right="317"/>
              <w:jc w:val="center"/>
              <w:rPr>
                <w:rFonts w:hint="eastAsia" w:ascii="仿宋" w:hAnsi="仿宋" w:eastAsia="仿宋" w:cs="仿宋"/>
                <w:b/>
                <w:sz w:val="21"/>
                <w:szCs w:val="21"/>
                <w:lang w:eastAsia="zh-CN"/>
              </w:rPr>
            </w:pPr>
            <w:r>
              <w:rPr>
                <w:rFonts w:hint="eastAsia" w:cs="仿宋"/>
                <w:b/>
                <w:sz w:val="21"/>
                <w:szCs w:val="21"/>
                <w:lang w:val="en-US" w:eastAsia="zh-CN"/>
              </w:rPr>
              <w:t xml:space="preserve">   </w:t>
            </w:r>
            <w:r>
              <w:rPr>
                <w:rFonts w:hint="eastAsia" w:ascii="仿宋" w:hAnsi="仿宋" w:eastAsia="仿宋" w:cs="仿宋"/>
                <w:b/>
                <w:sz w:val="21"/>
                <w:szCs w:val="21"/>
              </w:rPr>
              <w:t>3</w:t>
            </w:r>
            <w:r>
              <w:rPr>
                <w:rFonts w:hint="eastAsia" w:ascii="仿宋" w:hAnsi="仿宋" w:eastAsia="仿宋" w:cs="仿宋"/>
                <w:b/>
                <w:sz w:val="21"/>
                <w:szCs w:val="21"/>
                <w:lang w:val="en-US" w:eastAsia="zh-CN"/>
              </w:rPr>
              <w:t>2</w:t>
            </w:r>
          </w:p>
        </w:tc>
        <w:tc>
          <w:tcPr>
            <w:tcW w:w="1252" w:type="dxa"/>
            <w:vAlign w:val="center"/>
          </w:tcPr>
          <w:p>
            <w:pPr>
              <w:pStyle w:val="14"/>
              <w:spacing w:line="292" w:lineRule="exact"/>
              <w:ind w:left="328" w:right="319"/>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2" w:type="dxa"/>
            <w:vAlign w:val="center"/>
          </w:tcPr>
          <w:p>
            <w:pPr>
              <w:pStyle w:val="14"/>
              <w:spacing w:line="292" w:lineRule="exact"/>
              <w:ind w:left="328" w:right="318"/>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2" w:type="dxa"/>
            <w:vAlign w:val="center"/>
          </w:tcPr>
          <w:p>
            <w:pPr>
              <w:pStyle w:val="14"/>
              <w:spacing w:before="63"/>
              <w:ind w:right="433"/>
              <w:jc w:val="center"/>
              <w:rPr>
                <w:rFonts w:hint="default" w:ascii="仿宋" w:hAnsi="仿宋" w:eastAsia="仿宋" w:cs="仿宋"/>
                <w:b/>
                <w:sz w:val="21"/>
                <w:szCs w:val="21"/>
                <w:lang w:val="en-US" w:eastAsia="zh-CN"/>
              </w:rPr>
            </w:pPr>
            <w:r>
              <w:rPr>
                <w:rFonts w:hint="eastAsia" w:cs="仿宋"/>
                <w:b/>
                <w:sz w:val="21"/>
                <w:szCs w:val="21"/>
                <w:lang w:val="en-US" w:eastAsia="zh-CN"/>
              </w:rPr>
              <w:t xml:space="preserve">    32</w:t>
            </w:r>
          </w:p>
        </w:tc>
      </w:tr>
    </w:tbl>
    <w:p>
      <w:pPr>
        <w:pStyle w:val="5"/>
        <w:spacing w:before="8"/>
        <w:rPr>
          <w:rFonts w:ascii="微软雅黑"/>
          <w:b/>
          <w:sz w:val="5"/>
        </w:rPr>
      </w:pP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rPr>
      </w:pPr>
      <w:r>
        <w:rPr>
          <w:rFonts w:hint="eastAsia" w:ascii="楷体" w:hAnsi="楷体" w:eastAsia="楷体" w:cs="楷体"/>
          <w:b/>
          <w:spacing w:val="1"/>
          <w:w w:val="73"/>
          <w:sz w:val="32"/>
          <w:szCs w:val="32"/>
          <w:u w:val="single"/>
        </w:rPr>
        <w:t>B11资金到位率：</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本指标考察项目预算资金</w:t>
      </w:r>
      <w:r>
        <w:rPr>
          <w:rFonts w:hint="eastAsia" w:ascii="仿宋" w:hAnsi="仿宋" w:eastAsia="仿宋" w:cs="仿宋"/>
          <w:spacing w:val="-9"/>
          <w:sz w:val="32"/>
          <w:szCs w:val="32"/>
          <w:lang w:val="en-US" w:eastAsia="zh-CN"/>
        </w:rPr>
        <w:t>到位</w:t>
      </w:r>
      <w:r>
        <w:rPr>
          <w:rFonts w:hint="eastAsia" w:ascii="仿宋" w:hAnsi="仿宋" w:eastAsia="仿宋" w:cs="仿宋"/>
          <w:spacing w:val="-9"/>
          <w:sz w:val="32"/>
          <w:szCs w:val="32"/>
        </w:rPr>
        <w:t>情况，实际到位/计划到位×100%</w:t>
      </w:r>
      <w:r>
        <w:rPr>
          <w:rFonts w:hint="eastAsia" w:ascii="仿宋" w:hAnsi="仿宋" w:eastAsia="仿宋" w:cs="仿宋"/>
          <w:spacing w:val="-3"/>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eastAsia="zh-CN"/>
        </w:rPr>
        <w:t>根据项目实际到位资金占计划的比重计算得分（3分）</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B12</w:t>
      </w:r>
      <w:r>
        <w:rPr>
          <w:rFonts w:hint="eastAsia" w:ascii="楷体" w:hAnsi="楷体" w:eastAsia="楷体" w:cs="楷体"/>
          <w:b/>
          <w:spacing w:val="1"/>
          <w:w w:val="73"/>
          <w:sz w:val="32"/>
          <w:szCs w:val="32"/>
          <w:u w:val="single"/>
          <w:lang w:val="en-US" w:eastAsia="zh-CN"/>
        </w:rPr>
        <w:t>到位时效：</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12"/>
          <w:sz w:val="32"/>
          <w:szCs w:val="32"/>
          <w:lang w:val="zh-CN" w:eastAsia="zh-CN" w:bidi="zh-CN"/>
        </w:rPr>
      </w:pPr>
      <w:r>
        <w:rPr>
          <w:rFonts w:hint="eastAsia" w:ascii="仿宋" w:hAnsi="仿宋" w:eastAsia="仿宋" w:cs="仿宋"/>
          <w:spacing w:val="-9"/>
          <w:sz w:val="32"/>
          <w:szCs w:val="32"/>
        </w:rPr>
        <w:t>本指标考察项目预算资金</w:t>
      </w:r>
      <w:r>
        <w:rPr>
          <w:rFonts w:hint="eastAsia" w:ascii="仿宋" w:hAnsi="仿宋" w:eastAsia="仿宋" w:cs="仿宋"/>
          <w:spacing w:val="-9"/>
          <w:sz w:val="32"/>
          <w:szCs w:val="32"/>
          <w:lang w:val="en-US" w:eastAsia="zh-CN"/>
        </w:rPr>
        <w:t>到位</w:t>
      </w:r>
      <w:r>
        <w:rPr>
          <w:rFonts w:hint="eastAsia" w:ascii="仿宋" w:hAnsi="仿宋" w:eastAsia="仿宋" w:cs="仿宋"/>
          <w:spacing w:val="-9"/>
          <w:sz w:val="32"/>
          <w:szCs w:val="32"/>
        </w:rPr>
        <w:t>情况，资金是否及时到位；若未及</w:t>
      </w:r>
      <w:r>
        <w:rPr>
          <w:rFonts w:hint="eastAsia" w:ascii="仿宋" w:hAnsi="仿宋" w:eastAsia="仿宋" w:cs="仿宋"/>
          <w:spacing w:val="-12"/>
          <w:sz w:val="32"/>
          <w:szCs w:val="32"/>
          <w:lang w:val="zh-CN" w:eastAsia="zh-CN" w:bidi="zh-CN"/>
        </w:rPr>
        <w:t>时到位，是否影响项目进度。</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zh-CN" w:eastAsia="zh-CN"/>
        </w:rPr>
        <w:t>及时到位（</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分），未及时到位但未影响项目进度（</w:t>
      </w:r>
      <w:r>
        <w:rPr>
          <w:rFonts w:hint="eastAsia" w:ascii="仿宋" w:hAnsi="仿宋" w:eastAsia="仿宋" w:cs="仿宋"/>
          <w:sz w:val="32"/>
          <w:szCs w:val="32"/>
          <w:lang w:val="en-US" w:eastAsia="zh-CN"/>
        </w:rPr>
        <w:t>0</w:t>
      </w:r>
      <w:r>
        <w:rPr>
          <w:rFonts w:hint="eastAsia" w:ascii="仿宋" w:hAnsi="仿宋" w:eastAsia="仿宋" w:cs="仿宋"/>
          <w:sz w:val="32"/>
          <w:szCs w:val="32"/>
          <w:lang w:val="zh-CN" w:eastAsia="zh-CN"/>
        </w:rPr>
        <w:t>.5分），未及时到位并影响项目进度（0</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92" w:firstLineChars="200"/>
        <w:jc w:val="both"/>
        <w:textAlignment w:val="auto"/>
        <w:rPr>
          <w:rFonts w:hint="eastAsia" w:ascii="仿宋" w:hAnsi="仿宋" w:eastAsia="仿宋" w:cs="仿宋"/>
          <w:spacing w:val="-24"/>
          <w:sz w:val="32"/>
          <w:szCs w:val="32"/>
          <w:lang w:eastAsia="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2</w:t>
      </w:r>
      <w:r>
        <w:rPr>
          <w:rFonts w:hint="eastAsia" w:ascii="仿宋" w:hAnsi="仿宋" w:eastAsia="仿宋" w:cs="仿宋"/>
          <w:spacing w:val="-16"/>
          <w:sz w:val="32"/>
          <w:szCs w:val="32"/>
        </w:rPr>
        <w:t>分，根据评分规则得</w:t>
      </w:r>
      <w:r>
        <w:rPr>
          <w:rFonts w:hint="eastAsia" w:ascii="仿宋" w:hAnsi="仿宋" w:eastAsia="仿宋" w:cs="仿宋"/>
          <w:spacing w:val="-16"/>
          <w:sz w:val="32"/>
          <w:szCs w:val="32"/>
          <w:lang w:val="en-US" w:eastAsia="zh-CN"/>
        </w:rPr>
        <w:t>2</w:t>
      </w:r>
      <w:r>
        <w:rPr>
          <w:rFonts w:hint="eastAsia" w:ascii="仿宋" w:hAnsi="仿宋" w:eastAsia="仿宋" w:cs="仿宋"/>
          <w:spacing w:val="-24"/>
          <w:sz w:val="32"/>
          <w:szCs w:val="32"/>
        </w:rPr>
        <w:t>分</w:t>
      </w:r>
      <w:r>
        <w:rPr>
          <w:rFonts w:hint="eastAsia" w:ascii="仿宋" w:hAnsi="仿宋" w:eastAsia="仿宋" w:cs="仿宋"/>
          <w:spacing w:val="-2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21资金使用：</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本指标考察项目预算调整情况，包括预算资金调整及时性和准确性</w:t>
      </w:r>
      <w:r>
        <w:rPr>
          <w:rFonts w:hint="eastAsia" w:ascii="仿宋" w:hAnsi="仿宋" w:eastAsia="仿宋" w:cs="仿宋"/>
          <w:spacing w:val="-9"/>
          <w:sz w:val="32"/>
          <w:szCs w:val="32"/>
          <w:lang w:eastAsia="zh-CN"/>
        </w:rPr>
        <w:t>，是否存在支出依据不合规、虚列项目支出的情况；是否存在未及时资金情</w:t>
      </w:r>
      <w:r>
        <w:rPr>
          <w:rFonts w:hint="eastAsia" w:ascii="仿宋" w:hAnsi="仿宋" w:eastAsia="仿宋" w:cs="仿宋"/>
          <w:spacing w:val="-9"/>
          <w:sz w:val="32"/>
          <w:szCs w:val="32"/>
          <w:lang w:val="en-US" w:eastAsia="zh-CN"/>
        </w:rPr>
        <w:t>况</w:t>
      </w:r>
      <w:r>
        <w:rPr>
          <w:rFonts w:hint="eastAsia" w:ascii="仿宋" w:hAnsi="仿宋" w:eastAsia="仿宋" w:cs="仿宋"/>
          <w:spacing w:val="-9"/>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rPr>
        <w:t>分，根据评分规则得</w:t>
      </w: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22财务管理：</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本指标考察项目预算资金执行规范性，是否专款专用</w:t>
      </w:r>
      <w:r>
        <w:rPr>
          <w:rFonts w:hint="eastAsia" w:ascii="仿宋" w:hAnsi="仿宋" w:eastAsia="仿宋" w:cs="仿宋"/>
          <w:spacing w:val="-9"/>
          <w:sz w:val="32"/>
          <w:szCs w:val="32"/>
          <w:lang w:eastAsia="zh-CN"/>
        </w:rPr>
        <w:t>，资金管理、费用支出等制度是否健全，是否严格执行；会计核算是否规范</w:t>
      </w:r>
      <w:r>
        <w:rPr>
          <w:rFonts w:hint="eastAsia" w:ascii="仿宋" w:hAnsi="仿宋" w:eastAsia="仿宋" w:cs="仿宋"/>
          <w:spacing w:val="-9"/>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lang w:eastAsia="zh-CN"/>
        </w:rPr>
      </w:pPr>
      <w:bookmarkStart w:id="45" w:name="该项指标权重分3分，根据评分规则评价得3分。"/>
      <w:bookmarkEnd w:id="45"/>
      <w:r>
        <w:rPr>
          <w:rFonts w:hint="eastAsia" w:ascii="仿宋" w:hAnsi="仿宋" w:eastAsia="仿宋" w:cs="仿宋"/>
          <w:spacing w:val="-9"/>
          <w:sz w:val="32"/>
          <w:szCs w:val="32"/>
        </w:rPr>
        <w:t>财务制度健全（1分）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严格执行制度（1分）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会计核算规范（1分）</w:t>
      </w:r>
      <w:r>
        <w:rPr>
          <w:rFonts w:hint="eastAsia" w:ascii="仿宋" w:hAnsi="仿宋" w:eastAsia="仿宋" w:cs="仿宋"/>
          <w:spacing w:val="-9"/>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31组织机构：</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本指标主要考察与项目直接相关的机构是否健全、分工是否明确。</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eastAsia="zh-CN"/>
        </w:rPr>
        <w:t>机构健全、分工明确（8分）</w:t>
      </w:r>
      <w:r>
        <w:rPr>
          <w:rFonts w:hint="eastAsia" w:ascii="仿宋" w:hAnsi="仿宋" w:eastAsia="仿宋" w:cs="仿宋"/>
          <w:spacing w:val="-9"/>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bookmarkStart w:id="46" w:name="该项指标权重分2分，根据评分规则评价得1.5分。"/>
      <w:bookmarkEnd w:id="46"/>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8</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8</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32管理制度</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本指标考察项目是否建立健全项目财务管理制度；是否严格执行相关项目管理制度</w:t>
      </w:r>
      <w:r>
        <w:rPr>
          <w:rFonts w:hint="eastAsia" w:ascii="仿宋" w:hAnsi="仿宋" w:eastAsia="仿宋" w:cs="仿宋"/>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lang w:val="en-US" w:eastAsia="zh-CN"/>
        </w:rPr>
        <w:t>建</w:t>
      </w:r>
      <w:r>
        <w:rPr>
          <w:rFonts w:hint="eastAsia" w:ascii="仿宋" w:hAnsi="仿宋" w:eastAsia="仿宋" w:cs="仿宋"/>
          <w:spacing w:val="-12"/>
          <w:sz w:val="32"/>
          <w:szCs w:val="32"/>
        </w:rPr>
        <w:t>立健全项目财务管理制度（3分）</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严格执行相关项目管理制度（3分）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pacing w:val="-23"/>
          <w:sz w:val="32"/>
          <w:szCs w:val="32"/>
        </w:rPr>
      </w:pPr>
      <w:bookmarkStart w:id="47" w:name="该项指标权重分2分，根据评分规则评价得2分。"/>
      <w:bookmarkEnd w:id="47"/>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6</w:t>
      </w:r>
      <w:r>
        <w:rPr>
          <w:rFonts w:hint="eastAsia" w:ascii="仿宋" w:hAnsi="仿宋" w:eastAsia="仿宋" w:cs="仿宋"/>
          <w:spacing w:val="-23"/>
          <w:sz w:val="32"/>
          <w:szCs w:val="32"/>
        </w:rPr>
        <w:t>分。</w:t>
      </w:r>
    </w:p>
    <w:p>
      <w:pPr>
        <w:pStyle w:val="5"/>
        <w:keepNext w:val="0"/>
        <w:keepLines w:val="0"/>
        <w:pageBreakBefore w:val="0"/>
        <w:widowControl w:val="0"/>
        <w:kinsoku/>
        <w:wordWrap/>
        <w:overflowPunct/>
        <w:topLinePunct w:val="0"/>
        <w:autoSpaceDE/>
        <w:autoSpaceDN/>
        <w:bidi w:val="0"/>
        <w:adjustRightInd/>
        <w:snapToGrid/>
        <w:spacing w:line="560" w:lineRule="exact"/>
        <w:ind w:left="0" w:right="0" w:firstLine="551" w:firstLineChars="200"/>
        <w:textAlignment w:val="auto"/>
        <w:rPr>
          <w:rFonts w:hint="eastAsia" w:ascii="仿宋" w:hAnsi="仿宋" w:eastAsia="仿宋" w:cs="仿宋"/>
          <w:b/>
          <w:spacing w:val="-23"/>
          <w:sz w:val="32"/>
          <w:szCs w:val="32"/>
        </w:rPr>
      </w:pPr>
      <w:r>
        <w:rPr>
          <w:rFonts w:hint="eastAsia" w:ascii="仿宋" w:hAnsi="仿宋" w:eastAsia="仿宋" w:cs="仿宋"/>
          <w:b/>
          <w:spacing w:val="-23"/>
          <w:sz w:val="32"/>
          <w:szCs w:val="32"/>
        </w:rPr>
        <w:t>3、项目绩效</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项目绩效指标主要从项目产出、项目</w:t>
      </w:r>
      <w:r>
        <w:rPr>
          <w:rFonts w:hint="eastAsia" w:ascii="仿宋" w:hAnsi="仿宋" w:eastAsia="仿宋" w:cs="仿宋"/>
          <w:sz w:val="32"/>
          <w:szCs w:val="32"/>
          <w:lang w:val="en-US" w:eastAsia="zh-CN"/>
        </w:rPr>
        <w:t>效果两</w:t>
      </w:r>
      <w:r>
        <w:rPr>
          <w:rFonts w:hint="eastAsia" w:ascii="仿宋" w:hAnsi="仿宋" w:eastAsia="仿宋" w:cs="仿宋"/>
          <w:sz w:val="32"/>
          <w:szCs w:val="32"/>
        </w:rPr>
        <w:t>个方面考察，项目绩效类指标设置权重分</w:t>
      </w:r>
      <w:r>
        <w:rPr>
          <w:rFonts w:hint="eastAsia" w:ascii="仿宋" w:hAnsi="仿宋" w:eastAsia="仿宋" w:cs="仿宋"/>
          <w:sz w:val="32"/>
          <w:szCs w:val="32"/>
          <w:lang w:val="en-US" w:eastAsia="zh-CN"/>
        </w:rPr>
        <w:t>54</w:t>
      </w:r>
      <w:r>
        <w:rPr>
          <w:rFonts w:hint="eastAsia" w:ascii="仿宋" w:hAnsi="仿宋" w:eastAsia="仿宋" w:cs="仿宋"/>
          <w:sz w:val="32"/>
          <w:szCs w:val="32"/>
        </w:rPr>
        <w:t>分，评价绩效得分</w:t>
      </w:r>
      <w:r>
        <w:rPr>
          <w:rFonts w:hint="eastAsia" w:ascii="仿宋" w:hAnsi="仿宋" w:eastAsia="仿宋" w:cs="仿宋"/>
          <w:sz w:val="32"/>
          <w:szCs w:val="32"/>
          <w:lang w:val="en-US" w:eastAsia="zh-CN"/>
        </w:rPr>
        <w:t>54</w:t>
      </w:r>
      <w:r>
        <w:rPr>
          <w:rFonts w:hint="eastAsia" w:ascii="仿宋" w:hAnsi="仿宋" w:eastAsia="仿宋" w:cs="仿宋"/>
          <w:sz w:val="32"/>
          <w:szCs w:val="32"/>
        </w:rPr>
        <w:t>分。各指标的业绩值和绩效分值详见表3-4。</w:t>
      </w:r>
    </w:p>
    <w:p>
      <w:pPr>
        <w:spacing w:before="56"/>
        <w:ind w:left="12" w:right="0" w:firstLine="0"/>
        <w:jc w:val="center"/>
        <w:rPr>
          <w:rFonts w:hint="eastAsia" w:ascii="微软雅黑" w:eastAsia="微软雅黑"/>
          <w:b/>
          <w:sz w:val="24"/>
        </w:rPr>
      </w:pPr>
      <w:r>
        <w:rPr>
          <w:rFonts w:hint="eastAsia" w:ascii="微软雅黑" w:eastAsia="微软雅黑"/>
          <w:b/>
          <w:sz w:val="24"/>
        </w:rPr>
        <w:t>表3-4：项目绩效指标得分情况</w:t>
      </w:r>
    </w:p>
    <w:p>
      <w:pPr>
        <w:pStyle w:val="5"/>
        <w:spacing w:before="8"/>
        <w:rPr>
          <w:rFonts w:ascii="微软雅黑"/>
          <w:b/>
          <w:sz w:val="5"/>
        </w:rPr>
      </w:pPr>
    </w:p>
    <w:tbl>
      <w:tblPr>
        <w:tblStyle w:val="10"/>
        <w:tblW w:w="8498" w:type="dxa"/>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1142"/>
        <w:gridCol w:w="1842"/>
        <w:gridCol w:w="812"/>
        <w:gridCol w:w="1118"/>
        <w:gridCol w:w="1252"/>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7" w:type="dxa"/>
            <w:vAlign w:val="center"/>
          </w:tcPr>
          <w:p>
            <w:pPr>
              <w:pStyle w:val="14"/>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142" w:type="dxa"/>
            <w:vAlign w:val="center"/>
          </w:tcPr>
          <w:p>
            <w:pPr>
              <w:pStyle w:val="14"/>
              <w:spacing w:line="292" w:lineRule="exact"/>
              <w:ind w:left="250"/>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842" w:type="dxa"/>
            <w:vAlign w:val="center"/>
          </w:tcPr>
          <w:p>
            <w:pPr>
              <w:pStyle w:val="14"/>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812" w:type="dxa"/>
            <w:vAlign w:val="center"/>
          </w:tcPr>
          <w:p>
            <w:pPr>
              <w:pStyle w:val="14"/>
              <w:spacing w:line="292" w:lineRule="exact"/>
              <w:ind w:right="316"/>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118" w:type="dxa"/>
            <w:vAlign w:val="center"/>
          </w:tcPr>
          <w:p>
            <w:pPr>
              <w:pStyle w:val="14"/>
              <w:spacing w:line="292" w:lineRule="exact"/>
              <w:ind w:right="371"/>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2" w:type="dxa"/>
            <w:vAlign w:val="center"/>
          </w:tcPr>
          <w:p>
            <w:pPr>
              <w:pStyle w:val="14"/>
              <w:spacing w:line="292" w:lineRule="exact"/>
              <w:ind w:right="315"/>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335" w:type="dxa"/>
            <w:vAlign w:val="center"/>
          </w:tcPr>
          <w:p>
            <w:pPr>
              <w:pStyle w:val="14"/>
              <w:spacing w:line="292" w:lineRule="exact"/>
              <w:ind w:left="328" w:right="316"/>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97" w:type="dxa"/>
            <w:vMerge w:val="restart"/>
            <w:vAlign w:val="center"/>
          </w:tcPr>
          <w:p>
            <w:pPr>
              <w:pStyle w:val="14"/>
              <w:spacing w:line="324" w:lineRule="auto"/>
              <w:ind w:right="111"/>
              <w:jc w:val="center"/>
              <w:rPr>
                <w:rFonts w:hint="eastAsia" w:ascii="仿宋" w:hAnsi="仿宋" w:eastAsia="仿宋" w:cs="仿宋"/>
                <w:sz w:val="21"/>
                <w:szCs w:val="21"/>
              </w:rPr>
            </w:pPr>
            <w:r>
              <w:rPr>
                <w:rFonts w:hint="eastAsia" w:ascii="仿宋" w:hAnsi="仿宋" w:eastAsia="仿宋" w:cs="仿宋"/>
                <w:sz w:val="21"/>
                <w:szCs w:val="21"/>
              </w:rPr>
              <w:t>C.项目绩效（59）</w:t>
            </w:r>
          </w:p>
        </w:tc>
        <w:tc>
          <w:tcPr>
            <w:tcW w:w="1142" w:type="dxa"/>
            <w:vMerge w:val="restart"/>
            <w:tcBorders>
              <w:bottom w:val="nil"/>
            </w:tcBorders>
            <w:vAlign w:val="center"/>
          </w:tcPr>
          <w:p>
            <w:pPr>
              <w:pStyle w:val="14"/>
              <w:spacing w:line="324" w:lineRule="auto"/>
              <w:ind w:right="161"/>
              <w:jc w:val="center"/>
              <w:rPr>
                <w:rFonts w:hint="eastAsia" w:ascii="仿宋" w:hAnsi="仿宋" w:eastAsia="仿宋" w:cs="仿宋"/>
                <w:sz w:val="21"/>
                <w:szCs w:val="21"/>
              </w:rPr>
            </w:pPr>
            <w:r>
              <w:rPr>
                <w:rFonts w:hint="eastAsia" w:ascii="仿宋" w:hAnsi="仿宋" w:eastAsia="仿宋" w:cs="仿宋"/>
                <w:sz w:val="21"/>
                <w:szCs w:val="21"/>
              </w:rPr>
              <w:t>C1项目产出（</w:t>
            </w:r>
            <w:r>
              <w:rPr>
                <w:rFonts w:hint="eastAsia" w:ascii="仿宋" w:hAnsi="仿宋" w:eastAsia="仿宋" w:cs="仿宋"/>
                <w:sz w:val="21"/>
                <w:szCs w:val="21"/>
                <w:lang w:val="en-US" w:eastAsia="zh-CN"/>
              </w:rPr>
              <w:t>24</w:t>
            </w:r>
            <w:r>
              <w:rPr>
                <w:rFonts w:hint="eastAsia" w:ascii="仿宋" w:hAnsi="仿宋" w:eastAsia="仿宋" w:cs="仿宋"/>
                <w:sz w:val="21"/>
                <w:szCs w:val="21"/>
              </w:rPr>
              <w:t>）</w:t>
            </w:r>
          </w:p>
        </w:tc>
        <w:tc>
          <w:tcPr>
            <w:tcW w:w="1842" w:type="dxa"/>
            <w:vAlign w:val="center"/>
          </w:tcPr>
          <w:p>
            <w:pPr>
              <w:pStyle w:val="14"/>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C11.</w:t>
            </w:r>
            <w:r>
              <w:rPr>
                <w:rFonts w:hint="eastAsia" w:ascii="仿宋" w:hAnsi="仿宋" w:eastAsia="仿宋" w:cs="仿宋"/>
                <w:sz w:val="21"/>
                <w:szCs w:val="21"/>
                <w:lang w:val="en-US" w:eastAsia="zh-CN"/>
              </w:rPr>
              <w:t>产出数量</w:t>
            </w:r>
          </w:p>
        </w:tc>
        <w:tc>
          <w:tcPr>
            <w:tcW w:w="812" w:type="dxa"/>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118" w:type="dxa"/>
            <w:vAlign w:val="center"/>
          </w:tcPr>
          <w:p>
            <w:pPr>
              <w:pStyle w:val="14"/>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335" w:type="dxa"/>
            <w:vAlign w:val="center"/>
          </w:tcPr>
          <w:p>
            <w:pPr>
              <w:pStyle w:val="14"/>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bottom w:val="nil"/>
            </w:tcBorders>
            <w:vAlign w:val="center"/>
          </w:tcPr>
          <w:p>
            <w:pPr>
              <w:jc w:val="center"/>
              <w:rPr>
                <w:rFonts w:hint="eastAsia" w:ascii="仿宋" w:hAnsi="仿宋" w:eastAsia="仿宋" w:cs="仿宋"/>
                <w:sz w:val="21"/>
                <w:szCs w:val="21"/>
              </w:rPr>
            </w:pPr>
          </w:p>
        </w:tc>
        <w:tc>
          <w:tcPr>
            <w:tcW w:w="1842" w:type="dxa"/>
            <w:vAlign w:val="center"/>
          </w:tcPr>
          <w:p>
            <w:pPr>
              <w:pStyle w:val="14"/>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C12.</w:t>
            </w:r>
            <w:r>
              <w:rPr>
                <w:rFonts w:hint="eastAsia" w:ascii="仿宋" w:hAnsi="仿宋" w:eastAsia="仿宋" w:cs="仿宋"/>
                <w:sz w:val="21"/>
                <w:szCs w:val="21"/>
                <w:lang w:val="en-US" w:eastAsia="zh-CN"/>
              </w:rPr>
              <w:t>产出质量</w:t>
            </w:r>
          </w:p>
        </w:tc>
        <w:tc>
          <w:tcPr>
            <w:tcW w:w="812" w:type="dxa"/>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118" w:type="dxa"/>
            <w:vAlign w:val="center"/>
          </w:tcPr>
          <w:p>
            <w:pPr>
              <w:pStyle w:val="14"/>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335" w:type="dxa"/>
            <w:vAlign w:val="center"/>
          </w:tcPr>
          <w:p>
            <w:pPr>
              <w:pStyle w:val="14"/>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bottom w:val="nil"/>
            </w:tcBorders>
            <w:vAlign w:val="center"/>
          </w:tcPr>
          <w:p>
            <w:pPr>
              <w:jc w:val="center"/>
              <w:rPr>
                <w:rFonts w:hint="eastAsia" w:ascii="仿宋" w:hAnsi="仿宋" w:eastAsia="仿宋" w:cs="仿宋"/>
                <w:sz w:val="21"/>
                <w:szCs w:val="21"/>
              </w:rPr>
            </w:pPr>
          </w:p>
        </w:tc>
        <w:tc>
          <w:tcPr>
            <w:tcW w:w="1842" w:type="dxa"/>
            <w:vAlign w:val="center"/>
          </w:tcPr>
          <w:p>
            <w:pPr>
              <w:pStyle w:val="14"/>
              <w:spacing w:before="2" w:line="310" w:lineRule="atLeast"/>
              <w:ind w:right="172"/>
              <w:jc w:val="center"/>
              <w:rPr>
                <w:rFonts w:hint="eastAsia" w:ascii="仿宋" w:hAnsi="仿宋" w:eastAsia="仿宋" w:cs="仿宋"/>
                <w:sz w:val="21"/>
                <w:szCs w:val="21"/>
                <w:lang w:val="en-US" w:eastAsia="zh-CN"/>
              </w:rPr>
            </w:pPr>
            <w:r>
              <w:rPr>
                <w:rFonts w:hint="eastAsia" w:ascii="仿宋" w:hAnsi="仿宋" w:eastAsia="仿宋" w:cs="仿宋"/>
                <w:sz w:val="21"/>
                <w:szCs w:val="21"/>
              </w:rPr>
              <w:t>C13.</w:t>
            </w:r>
            <w:r>
              <w:rPr>
                <w:rFonts w:hint="eastAsia" w:ascii="仿宋" w:hAnsi="仿宋" w:eastAsia="仿宋" w:cs="仿宋"/>
                <w:sz w:val="21"/>
                <w:szCs w:val="21"/>
                <w:lang w:val="en-US" w:eastAsia="zh-CN"/>
              </w:rPr>
              <w:t>产出时效</w:t>
            </w:r>
          </w:p>
        </w:tc>
        <w:tc>
          <w:tcPr>
            <w:tcW w:w="812" w:type="dxa"/>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118" w:type="dxa"/>
            <w:vAlign w:val="center"/>
          </w:tcPr>
          <w:p>
            <w:pPr>
              <w:pStyle w:val="14"/>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335" w:type="dxa"/>
            <w:vAlign w:val="center"/>
          </w:tcPr>
          <w:p>
            <w:pPr>
              <w:pStyle w:val="14"/>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bottom w:val="nil"/>
            </w:tcBorders>
            <w:vAlign w:val="center"/>
          </w:tcPr>
          <w:p>
            <w:pPr>
              <w:jc w:val="center"/>
              <w:rPr>
                <w:rFonts w:hint="eastAsia" w:ascii="仿宋" w:hAnsi="仿宋" w:eastAsia="仿宋" w:cs="仿宋"/>
                <w:sz w:val="21"/>
                <w:szCs w:val="21"/>
              </w:rPr>
            </w:pPr>
          </w:p>
        </w:tc>
        <w:tc>
          <w:tcPr>
            <w:tcW w:w="1842" w:type="dxa"/>
            <w:vAlign w:val="center"/>
          </w:tcPr>
          <w:p>
            <w:pPr>
              <w:pStyle w:val="14"/>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C14.</w:t>
            </w:r>
            <w:r>
              <w:rPr>
                <w:rFonts w:hint="eastAsia" w:ascii="仿宋" w:hAnsi="仿宋" w:eastAsia="仿宋" w:cs="仿宋"/>
                <w:sz w:val="21"/>
                <w:szCs w:val="21"/>
                <w:lang w:val="en-US" w:eastAsia="zh-CN"/>
              </w:rPr>
              <w:t>产出成本</w:t>
            </w:r>
          </w:p>
        </w:tc>
        <w:tc>
          <w:tcPr>
            <w:tcW w:w="812" w:type="dxa"/>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118" w:type="dxa"/>
            <w:vAlign w:val="center"/>
          </w:tcPr>
          <w:p>
            <w:pPr>
              <w:pStyle w:val="14"/>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335" w:type="dxa"/>
            <w:vAlign w:val="center"/>
          </w:tcPr>
          <w:p>
            <w:pPr>
              <w:pStyle w:val="14"/>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97" w:type="dxa"/>
            <w:vMerge w:val="restart"/>
            <w:tcBorders>
              <w:top w:val="nil"/>
            </w:tcBorders>
            <w:vAlign w:val="center"/>
          </w:tcPr>
          <w:p>
            <w:pPr>
              <w:jc w:val="center"/>
              <w:rPr>
                <w:rFonts w:hint="eastAsia" w:ascii="仿宋" w:hAnsi="仿宋" w:eastAsia="仿宋" w:cs="仿宋"/>
                <w:sz w:val="21"/>
                <w:szCs w:val="21"/>
              </w:rPr>
            </w:pPr>
          </w:p>
        </w:tc>
        <w:tc>
          <w:tcPr>
            <w:tcW w:w="1142" w:type="dxa"/>
            <w:vMerge w:val="restart"/>
            <w:vAlign w:val="center"/>
          </w:tcPr>
          <w:p>
            <w:pPr>
              <w:pStyle w:val="14"/>
              <w:spacing w:before="7"/>
              <w:jc w:val="both"/>
              <w:rPr>
                <w:rFonts w:hint="eastAsia" w:ascii="仿宋" w:hAnsi="仿宋" w:eastAsia="仿宋" w:cs="仿宋"/>
                <w:b/>
                <w:sz w:val="21"/>
                <w:szCs w:val="21"/>
              </w:rPr>
            </w:pPr>
          </w:p>
          <w:p>
            <w:pPr>
              <w:pStyle w:val="14"/>
              <w:spacing w:before="1" w:line="324" w:lineRule="auto"/>
              <w:ind w:left="209" w:right="161" w:hanging="39"/>
              <w:jc w:val="center"/>
              <w:rPr>
                <w:rFonts w:hint="eastAsia" w:ascii="仿宋" w:hAnsi="仿宋" w:eastAsia="仿宋" w:cs="仿宋"/>
                <w:sz w:val="21"/>
                <w:szCs w:val="21"/>
              </w:rPr>
            </w:pPr>
            <w:r>
              <w:rPr>
                <w:rFonts w:hint="eastAsia" w:ascii="仿宋" w:hAnsi="仿宋" w:eastAsia="仿宋" w:cs="仿宋"/>
                <w:sz w:val="21"/>
                <w:szCs w:val="21"/>
              </w:rPr>
              <w:t>C2项目效果（3</w:t>
            </w:r>
            <w:r>
              <w:rPr>
                <w:rFonts w:hint="eastAsia" w:ascii="仿宋" w:hAnsi="仿宋" w:eastAsia="仿宋" w:cs="仿宋"/>
                <w:sz w:val="21"/>
                <w:szCs w:val="21"/>
                <w:lang w:val="en-US" w:eastAsia="zh-CN"/>
              </w:rPr>
              <w:t>0</w:t>
            </w:r>
            <w:r>
              <w:rPr>
                <w:rFonts w:hint="eastAsia" w:ascii="仿宋" w:hAnsi="仿宋" w:eastAsia="仿宋" w:cs="仿宋"/>
                <w:sz w:val="21"/>
                <w:szCs w:val="21"/>
              </w:rPr>
              <w:t>）</w:t>
            </w:r>
          </w:p>
        </w:tc>
        <w:tc>
          <w:tcPr>
            <w:tcW w:w="1842" w:type="dxa"/>
            <w:vAlign w:val="center"/>
          </w:tcPr>
          <w:p>
            <w:pPr>
              <w:pStyle w:val="14"/>
              <w:spacing w:before="1"/>
              <w:ind w:right="161"/>
              <w:jc w:val="center"/>
              <w:rPr>
                <w:rFonts w:hint="eastAsia" w:ascii="仿宋" w:hAnsi="仿宋" w:eastAsia="仿宋" w:cs="仿宋"/>
                <w:sz w:val="21"/>
                <w:szCs w:val="21"/>
                <w:lang w:eastAsia="zh-CN"/>
              </w:rPr>
            </w:pPr>
            <w:r>
              <w:rPr>
                <w:rFonts w:hint="eastAsia" w:ascii="仿宋" w:hAnsi="仿宋" w:eastAsia="仿宋" w:cs="仿宋"/>
                <w:sz w:val="21"/>
                <w:szCs w:val="21"/>
              </w:rPr>
              <w:t>C21.</w:t>
            </w:r>
            <w:r>
              <w:rPr>
                <w:rFonts w:hint="eastAsia" w:ascii="仿宋" w:hAnsi="仿宋" w:eastAsia="仿宋" w:cs="仿宋"/>
                <w:sz w:val="21"/>
                <w:szCs w:val="21"/>
                <w:lang w:val="en-US" w:eastAsia="zh-CN"/>
              </w:rPr>
              <w:t>经济效益</w:t>
            </w:r>
          </w:p>
        </w:tc>
        <w:tc>
          <w:tcPr>
            <w:tcW w:w="812" w:type="dxa"/>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5</w:t>
            </w:r>
          </w:p>
        </w:tc>
        <w:tc>
          <w:tcPr>
            <w:tcW w:w="1118" w:type="dxa"/>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0</w:t>
            </w:r>
          </w:p>
        </w:tc>
        <w:tc>
          <w:tcPr>
            <w:tcW w:w="1252" w:type="dxa"/>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0</w:t>
            </w:r>
          </w:p>
        </w:tc>
        <w:tc>
          <w:tcPr>
            <w:tcW w:w="1335" w:type="dxa"/>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tcBorders>
            <w:vAlign w:val="center"/>
          </w:tcPr>
          <w:p>
            <w:pPr>
              <w:jc w:val="center"/>
              <w:rPr>
                <w:rFonts w:hint="eastAsia" w:ascii="仿宋" w:hAnsi="仿宋" w:eastAsia="仿宋" w:cs="仿宋"/>
                <w:sz w:val="21"/>
                <w:szCs w:val="21"/>
              </w:rPr>
            </w:pPr>
          </w:p>
        </w:tc>
        <w:tc>
          <w:tcPr>
            <w:tcW w:w="1842" w:type="dxa"/>
            <w:vAlign w:val="center"/>
          </w:tcPr>
          <w:p>
            <w:pPr>
              <w:pStyle w:val="14"/>
              <w:spacing w:before="81"/>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C22.</w:t>
            </w:r>
            <w:r>
              <w:rPr>
                <w:rFonts w:hint="eastAsia" w:ascii="仿宋" w:hAnsi="仿宋" w:eastAsia="仿宋" w:cs="仿宋"/>
                <w:sz w:val="21"/>
                <w:szCs w:val="21"/>
                <w:lang w:val="en-US" w:eastAsia="zh-CN"/>
              </w:rPr>
              <w:t>社会效益</w:t>
            </w:r>
          </w:p>
        </w:tc>
        <w:tc>
          <w:tcPr>
            <w:tcW w:w="812" w:type="dxa"/>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5</w:t>
            </w:r>
          </w:p>
        </w:tc>
        <w:tc>
          <w:tcPr>
            <w:tcW w:w="1118" w:type="dxa"/>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提升</w:t>
            </w:r>
          </w:p>
        </w:tc>
        <w:tc>
          <w:tcPr>
            <w:tcW w:w="1252" w:type="dxa"/>
            <w:vAlign w:val="center"/>
          </w:tcPr>
          <w:p>
            <w:pPr>
              <w:pStyle w:val="14"/>
              <w:ind w:right="318"/>
              <w:jc w:val="center"/>
              <w:rPr>
                <w:rFonts w:hint="eastAsia" w:ascii="仿宋" w:hAnsi="仿宋" w:eastAsia="仿宋" w:cs="仿宋"/>
                <w:sz w:val="21"/>
                <w:szCs w:val="21"/>
              </w:rPr>
            </w:pPr>
            <w:r>
              <w:rPr>
                <w:rFonts w:hint="eastAsia" w:ascii="仿宋" w:hAnsi="仿宋" w:eastAsia="仿宋" w:cs="仿宋"/>
                <w:sz w:val="21"/>
                <w:szCs w:val="21"/>
              </w:rPr>
              <w:t>提升</w:t>
            </w:r>
          </w:p>
        </w:tc>
        <w:tc>
          <w:tcPr>
            <w:tcW w:w="1335" w:type="dxa"/>
            <w:vAlign w:val="center"/>
          </w:tcPr>
          <w:p>
            <w:pPr>
              <w:pStyle w:val="14"/>
              <w:ind w:right="455"/>
              <w:jc w:val="center"/>
              <w:rPr>
                <w:rFonts w:hint="eastAsia" w:ascii="仿宋" w:hAnsi="仿宋" w:eastAsia="仿宋" w:cs="仿宋"/>
                <w:sz w:val="21"/>
                <w:szCs w:val="21"/>
              </w:rPr>
            </w:pPr>
            <w:r>
              <w:rPr>
                <w:rFonts w:hint="eastAsia" w:cs="仿宋"/>
                <w:sz w:val="21"/>
                <w:szCs w:val="21"/>
                <w:lang w:val="en-US" w:eastAsia="zh-CN"/>
              </w:rPr>
              <w:t xml:space="preserve">    </w:t>
            </w: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tcBorders>
            <w:vAlign w:val="center"/>
          </w:tcPr>
          <w:p>
            <w:pPr>
              <w:jc w:val="center"/>
              <w:rPr>
                <w:rFonts w:hint="eastAsia" w:ascii="仿宋" w:hAnsi="仿宋" w:eastAsia="仿宋" w:cs="仿宋"/>
                <w:sz w:val="21"/>
                <w:szCs w:val="21"/>
              </w:rPr>
            </w:pPr>
          </w:p>
        </w:tc>
        <w:tc>
          <w:tcPr>
            <w:tcW w:w="1842" w:type="dxa"/>
            <w:vAlign w:val="center"/>
          </w:tcPr>
          <w:p>
            <w:pPr>
              <w:pStyle w:val="14"/>
              <w:spacing w:before="81"/>
              <w:jc w:val="center"/>
              <w:rPr>
                <w:rFonts w:hint="eastAsia" w:ascii="仿宋" w:hAnsi="仿宋" w:eastAsia="仿宋" w:cs="仿宋"/>
                <w:sz w:val="21"/>
                <w:szCs w:val="21"/>
                <w:lang w:val="en-US" w:eastAsia="zh-CN"/>
              </w:rPr>
            </w:pPr>
            <w:r>
              <w:rPr>
                <w:rFonts w:hint="eastAsia" w:ascii="仿宋" w:hAnsi="仿宋" w:eastAsia="仿宋" w:cs="仿宋"/>
                <w:sz w:val="21"/>
                <w:szCs w:val="21"/>
              </w:rPr>
              <w:t>C23.</w:t>
            </w:r>
            <w:r>
              <w:rPr>
                <w:rFonts w:hint="eastAsia" w:cs="仿宋"/>
                <w:sz w:val="21"/>
                <w:szCs w:val="21"/>
                <w:lang w:val="en-US" w:eastAsia="zh-CN"/>
              </w:rPr>
              <w:t>生态效益</w:t>
            </w:r>
          </w:p>
        </w:tc>
        <w:tc>
          <w:tcPr>
            <w:tcW w:w="812" w:type="dxa"/>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5</w:t>
            </w:r>
          </w:p>
        </w:tc>
        <w:tc>
          <w:tcPr>
            <w:tcW w:w="1118" w:type="dxa"/>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满足</w:t>
            </w:r>
          </w:p>
        </w:tc>
        <w:tc>
          <w:tcPr>
            <w:tcW w:w="1252" w:type="dxa"/>
            <w:vAlign w:val="center"/>
          </w:tcPr>
          <w:p>
            <w:pPr>
              <w:pStyle w:val="14"/>
              <w:ind w:right="318"/>
              <w:jc w:val="center"/>
              <w:rPr>
                <w:rFonts w:hint="eastAsia" w:ascii="仿宋" w:hAnsi="仿宋" w:eastAsia="仿宋" w:cs="仿宋"/>
                <w:sz w:val="21"/>
                <w:szCs w:val="21"/>
              </w:rPr>
            </w:pPr>
            <w:r>
              <w:rPr>
                <w:rFonts w:hint="eastAsia" w:ascii="仿宋" w:hAnsi="仿宋" w:eastAsia="仿宋" w:cs="仿宋"/>
                <w:sz w:val="21"/>
                <w:szCs w:val="21"/>
              </w:rPr>
              <w:t>满足</w:t>
            </w:r>
          </w:p>
        </w:tc>
        <w:tc>
          <w:tcPr>
            <w:tcW w:w="1335" w:type="dxa"/>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tcBorders>
            <w:vAlign w:val="center"/>
          </w:tcPr>
          <w:p>
            <w:pPr>
              <w:jc w:val="center"/>
              <w:rPr>
                <w:rFonts w:hint="eastAsia" w:ascii="仿宋" w:hAnsi="仿宋" w:eastAsia="仿宋" w:cs="仿宋"/>
                <w:sz w:val="21"/>
                <w:szCs w:val="21"/>
              </w:rPr>
            </w:pPr>
          </w:p>
        </w:tc>
        <w:tc>
          <w:tcPr>
            <w:tcW w:w="1842" w:type="dxa"/>
            <w:vAlign w:val="center"/>
          </w:tcPr>
          <w:p>
            <w:pPr>
              <w:pStyle w:val="14"/>
              <w:spacing w:before="81"/>
              <w:ind w:right="161"/>
              <w:jc w:val="center"/>
              <w:rPr>
                <w:rFonts w:hint="eastAsia" w:ascii="仿宋" w:hAnsi="仿宋" w:eastAsia="仿宋" w:cs="仿宋"/>
                <w:sz w:val="21"/>
                <w:szCs w:val="21"/>
                <w:lang w:eastAsia="zh-CN"/>
              </w:rPr>
            </w:pPr>
            <w:r>
              <w:rPr>
                <w:rFonts w:hint="eastAsia" w:ascii="仿宋" w:hAnsi="仿宋" w:eastAsia="仿宋" w:cs="仿宋"/>
                <w:sz w:val="21"/>
                <w:szCs w:val="21"/>
              </w:rPr>
              <w:t>C24.</w:t>
            </w:r>
            <w:r>
              <w:rPr>
                <w:rFonts w:hint="eastAsia" w:ascii="仿宋" w:hAnsi="仿宋" w:eastAsia="仿宋" w:cs="仿宋"/>
                <w:sz w:val="21"/>
                <w:szCs w:val="21"/>
                <w:lang w:val="en-US" w:eastAsia="zh-CN"/>
              </w:rPr>
              <w:t>可持续影响</w:t>
            </w:r>
          </w:p>
        </w:tc>
        <w:tc>
          <w:tcPr>
            <w:tcW w:w="812" w:type="dxa"/>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1118" w:type="dxa"/>
            <w:vAlign w:val="center"/>
          </w:tcPr>
          <w:p>
            <w:pPr>
              <w:pStyle w:val="14"/>
              <w:ind w:right="31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335" w:type="dxa"/>
            <w:vAlign w:val="center"/>
          </w:tcPr>
          <w:p>
            <w:pPr>
              <w:pStyle w:val="14"/>
              <w:ind w:right="319"/>
              <w:jc w:val="center"/>
              <w:rPr>
                <w:rFonts w:hint="eastAsia" w:ascii="仿宋" w:hAnsi="仿宋" w:eastAsia="仿宋" w:cs="仿宋"/>
                <w:sz w:val="21"/>
                <w:szCs w:val="21"/>
              </w:rPr>
            </w:pPr>
            <w:r>
              <w:rPr>
                <w:rFonts w:hint="eastAsia" w:cs="仿宋"/>
                <w:sz w:val="21"/>
                <w:szCs w:val="21"/>
                <w:lang w:val="en-US" w:eastAsia="zh-CN"/>
              </w:rPr>
              <w:t xml:space="preserve">   </w:t>
            </w: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tcBorders>
            <w:vAlign w:val="center"/>
          </w:tcPr>
          <w:p>
            <w:pPr>
              <w:jc w:val="center"/>
              <w:rPr>
                <w:rFonts w:hint="eastAsia" w:ascii="仿宋" w:hAnsi="仿宋" w:eastAsia="仿宋" w:cs="仿宋"/>
                <w:sz w:val="21"/>
                <w:szCs w:val="21"/>
              </w:rPr>
            </w:pPr>
          </w:p>
        </w:tc>
        <w:tc>
          <w:tcPr>
            <w:tcW w:w="1842" w:type="dxa"/>
            <w:vAlign w:val="center"/>
          </w:tcPr>
          <w:p>
            <w:pPr>
              <w:pStyle w:val="14"/>
              <w:spacing w:before="41"/>
              <w:ind w:right="160"/>
              <w:jc w:val="both"/>
              <w:rPr>
                <w:rFonts w:hint="eastAsia" w:ascii="仿宋" w:hAnsi="仿宋" w:eastAsia="仿宋" w:cs="仿宋"/>
                <w:sz w:val="21"/>
                <w:szCs w:val="21"/>
              </w:rPr>
            </w:pPr>
            <w:r>
              <w:rPr>
                <w:rFonts w:hint="eastAsia" w:ascii="仿宋" w:hAnsi="仿宋" w:eastAsia="仿宋" w:cs="仿宋"/>
                <w:sz w:val="18"/>
                <w:szCs w:val="18"/>
              </w:rPr>
              <w:t>C25.</w:t>
            </w:r>
            <w:r>
              <w:rPr>
                <w:rFonts w:hint="eastAsia" w:ascii="仿宋" w:hAnsi="仿宋" w:eastAsia="仿宋" w:cs="仿宋"/>
                <w:sz w:val="18"/>
                <w:szCs w:val="18"/>
                <w:lang w:val="en-US" w:eastAsia="zh-CN"/>
              </w:rPr>
              <w:t>服务对象</w:t>
            </w:r>
            <w:r>
              <w:rPr>
                <w:rFonts w:hint="eastAsia" w:ascii="仿宋" w:hAnsi="仿宋" w:eastAsia="仿宋" w:cs="仿宋"/>
                <w:sz w:val="18"/>
                <w:szCs w:val="18"/>
              </w:rPr>
              <w:t>满意度</w:t>
            </w:r>
          </w:p>
        </w:tc>
        <w:tc>
          <w:tcPr>
            <w:tcW w:w="812" w:type="dxa"/>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10</w:t>
            </w:r>
          </w:p>
        </w:tc>
        <w:tc>
          <w:tcPr>
            <w:tcW w:w="1118" w:type="dxa"/>
            <w:vAlign w:val="center"/>
          </w:tcPr>
          <w:p>
            <w:pPr>
              <w:pStyle w:val="14"/>
              <w:ind w:right="31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335" w:type="dxa"/>
            <w:vAlign w:val="center"/>
          </w:tcPr>
          <w:p>
            <w:pPr>
              <w:pStyle w:val="14"/>
              <w:ind w:right="455"/>
              <w:jc w:val="center"/>
              <w:rPr>
                <w:rFonts w:hint="eastAsia" w:ascii="仿宋" w:hAnsi="仿宋" w:eastAsia="仿宋" w:cs="仿宋"/>
                <w:sz w:val="21"/>
                <w:szCs w:val="21"/>
                <w:lang w:val="en-US" w:eastAsia="zh-CN"/>
              </w:rPr>
            </w:pPr>
            <w:r>
              <w:rPr>
                <w:rFonts w:hint="eastAsia" w:cs="仿宋"/>
                <w:sz w:val="21"/>
                <w:szCs w:val="21"/>
                <w:lang w:val="en-US" w:eastAsia="zh-CN"/>
              </w:rPr>
              <w:t xml:space="preserve">    </w:t>
            </w: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981" w:type="dxa"/>
            <w:gridSpan w:val="3"/>
            <w:vAlign w:val="center"/>
          </w:tcPr>
          <w:p>
            <w:pPr>
              <w:pStyle w:val="14"/>
              <w:spacing w:before="40"/>
              <w:ind w:left="1503" w:right="1493"/>
              <w:jc w:val="center"/>
              <w:rPr>
                <w:rFonts w:hint="eastAsia" w:ascii="仿宋" w:hAnsi="仿宋" w:eastAsia="仿宋" w:cs="仿宋"/>
                <w:sz w:val="21"/>
                <w:szCs w:val="21"/>
              </w:rPr>
            </w:pPr>
            <w:r>
              <w:rPr>
                <w:rFonts w:hint="eastAsia" w:ascii="仿宋" w:hAnsi="仿宋" w:eastAsia="仿宋" w:cs="仿宋"/>
                <w:sz w:val="21"/>
                <w:szCs w:val="21"/>
              </w:rPr>
              <w:t>小计</w:t>
            </w:r>
          </w:p>
        </w:tc>
        <w:tc>
          <w:tcPr>
            <w:tcW w:w="812" w:type="dxa"/>
            <w:vAlign w:val="center"/>
          </w:tcPr>
          <w:p>
            <w:pPr>
              <w:pStyle w:val="14"/>
              <w:spacing w:before="5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1118" w:type="dxa"/>
            <w:vAlign w:val="center"/>
          </w:tcPr>
          <w:p>
            <w:pPr>
              <w:pStyle w:val="14"/>
              <w:spacing w:before="40"/>
              <w:ind w:left="328" w:right="319"/>
              <w:jc w:val="center"/>
              <w:rPr>
                <w:rFonts w:hint="eastAsia" w:ascii="仿宋" w:hAnsi="仿宋" w:eastAsia="仿宋" w:cs="仿宋"/>
                <w:sz w:val="21"/>
                <w:szCs w:val="21"/>
              </w:rPr>
            </w:pPr>
            <w:r>
              <w:rPr>
                <w:rFonts w:hint="eastAsia" w:ascii="仿宋" w:hAnsi="仿宋" w:eastAsia="仿宋" w:cs="仿宋"/>
                <w:sz w:val="21"/>
                <w:szCs w:val="21"/>
              </w:rPr>
              <w:t>——</w:t>
            </w:r>
          </w:p>
        </w:tc>
        <w:tc>
          <w:tcPr>
            <w:tcW w:w="1252" w:type="dxa"/>
            <w:vAlign w:val="center"/>
          </w:tcPr>
          <w:p>
            <w:pPr>
              <w:pStyle w:val="14"/>
              <w:spacing w:before="40"/>
              <w:ind w:left="328" w:right="318"/>
              <w:jc w:val="center"/>
              <w:rPr>
                <w:rFonts w:hint="eastAsia" w:ascii="仿宋" w:hAnsi="仿宋" w:eastAsia="仿宋" w:cs="仿宋"/>
                <w:sz w:val="21"/>
                <w:szCs w:val="21"/>
              </w:rPr>
            </w:pPr>
            <w:r>
              <w:rPr>
                <w:rFonts w:hint="eastAsia" w:ascii="仿宋" w:hAnsi="仿宋" w:eastAsia="仿宋" w:cs="仿宋"/>
                <w:sz w:val="21"/>
                <w:szCs w:val="21"/>
              </w:rPr>
              <w:t>——</w:t>
            </w:r>
          </w:p>
        </w:tc>
        <w:tc>
          <w:tcPr>
            <w:tcW w:w="1335" w:type="dxa"/>
            <w:vAlign w:val="center"/>
          </w:tcPr>
          <w:p>
            <w:pPr>
              <w:pStyle w:val="14"/>
              <w:spacing w:before="52"/>
              <w:ind w:right="410"/>
              <w:jc w:val="center"/>
              <w:rPr>
                <w:rFonts w:hint="eastAsia" w:ascii="仿宋" w:hAnsi="仿宋" w:eastAsia="仿宋" w:cs="仿宋"/>
                <w:sz w:val="21"/>
                <w:szCs w:val="21"/>
                <w:lang w:val="en-US" w:eastAsia="zh-CN"/>
              </w:rPr>
            </w:pPr>
            <w:r>
              <w:rPr>
                <w:rFonts w:hint="eastAsia" w:cs="仿宋"/>
                <w:sz w:val="21"/>
                <w:szCs w:val="21"/>
                <w:lang w:val="en-US" w:eastAsia="zh-CN"/>
              </w:rPr>
              <w:t xml:space="preserve">   </w:t>
            </w:r>
            <w:r>
              <w:rPr>
                <w:rFonts w:hint="eastAsia" w:ascii="仿宋" w:hAnsi="仿宋" w:eastAsia="仿宋" w:cs="仿宋"/>
                <w:sz w:val="21"/>
                <w:szCs w:val="21"/>
                <w:lang w:val="en-US" w:eastAsia="zh-CN"/>
              </w:rPr>
              <w:t>54</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ascii="微软雅黑"/>
          <w:b/>
          <w:sz w:val="7"/>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81"/>
          <w:sz w:val="32"/>
          <w:szCs w:val="32"/>
          <w:u w:val="single"/>
        </w:rPr>
        <w:t>1</w:t>
      </w:r>
      <w:r>
        <w:rPr>
          <w:rFonts w:hint="eastAsia" w:ascii="楷体" w:hAnsi="楷体" w:eastAsia="楷体" w:cs="楷体"/>
          <w:b/>
          <w:spacing w:val="-2"/>
          <w:w w:val="81"/>
          <w:sz w:val="32"/>
          <w:szCs w:val="32"/>
          <w:u w:val="single"/>
        </w:rPr>
        <w:t>1</w:t>
      </w:r>
      <w:r>
        <w:rPr>
          <w:rFonts w:hint="eastAsia" w:ascii="楷体" w:hAnsi="楷体" w:eastAsia="楷体" w:cs="楷体"/>
          <w:b/>
          <w:spacing w:val="1"/>
          <w:w w:val="74"/>
          <w:sz w:val="32"/>
          <w:szCs w:val="32"/>
          <w:u w:val="single"/>
          <w:lang w:val="en-US" w:eastAsia="zh-CN"/>
        </w:rPr>
        <w:t>产出数量：</w:t>
      </w:r>
    </w:p>
    <w:p>
      <w:pPr>
        <w:pStyle w:val="5"/>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00" w:firstLineChars="200"/>
        <w:jc w:val="both"/>
        <w:textAlignment w:val="auto"/>
        <w:rPr>
          <w:rFonts w:hint="eastAsia" w:ascii="仿宋" w:hAnsi="仿宋" w:eastAsia="仿宋" w:cs="仿宋"/>
          <w:sz w:val="32"/>
          <w:szCs w:val="32"/>
        </w:rPr>
      </w:pPr>
      <w:r>
        <w:rPr>
          <w:rFonts w:hint="eastAsia" w:ascii="仿宋" w:hAnsi="仿宋" w:eastAsia="仿宋" w:cs="仿宋"/>
          <w:spacing w:val="-10"/>
          <w:sz w:val="32"/>
          <w:szCs w:val="32"/>
        </w:rPr>
        <w:t>本指标考察项目产出数量是否达到绩效目标</w:t>
      </w:r>
      <w:r>
        <w:rPr>
          <w:rFonts w:hint="eastAsia" w:ascii="仿宋" w:hAnsi="仿宋" w:eastAsia="仿宋" w:cs="仿宋"/>
          <w:spacing w:val="-3"/>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52" w:firstLineChars="200"/>
        <w:jc w:val="both"/>
        <w:textAlignment w:val="auto"/>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民房加固维修补助数量（套），预期指标值&gt;=171套，实际完成值171套，指标完成率100%。</w:t>
      </w:r>
    </w:p>
    <w:p>
      <w:pPr>
        <w:pStyle w:val="5"/>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22"/>
          <w:sz w:val="32"/>
          <w:szCs w:val="32"/>
          <w:lang w:val="en-US" w:eastAsia="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6</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rPr>
        <w:t>C12</w:t>
      </w:r>
      <w:r>
        <w:rPr>
          <w:rFonts w:hint="eastAsia" w:ascii="楷体" w:hAnsi="楷体" w:eastAsia="楷体" w:cs="楷体"/>
          <w:b/>
          <w:spacing w:val="1"/>
          <w:w w:val="74"/>
          <w:sz w:val="32"/>
          <w:szCs w:val="32"/>
          <w:u w:val="single"/>
          <w:lang w:val="en-US" w:eastAsia="zh-CN"/>
        </w:rPr>
        <w:t>产出质量：</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10"/>
          <w:sz w:val="32"/>
          <w:szCs w:val="32"/>
        </w:rPr>
        <w:t>本指标考察项目产出</w:t>
      </w:r>
      <w:r>
        <w:rPr>
          <w:rFonts w:hint="eastAsia" w:ascii="仿宋" w:hAnsi="仿宋" w:eastAsia="仿宋" w:cs="仿宋"/>
          <w:spacing w:val="-10"/>
          <w:sz w:val="32"/>
          <w:szCs w:val="32"/>
          <w:lang w:val="en-US" w:eastAsia="zh-CN"/>
        </w:rPr>
        <w:t>质量</w:t>
      </w:r>
      <w:r>
        <w:rPr>
          <w:rFonts w:hint="eastAsia" w:ascii="仿宋" w:hAnsi="仿宋" w:eastAsia="仿宋" w:cs="仿宋"/>
          <w:spacing w:val="-10"/>
          <w:sz w:val="32"/>
          <w:szCs w:val="32"/>
        </w:rPr>
        <w:t>是否达到绩效目标</w:t>
      </w:r>
      <w:r>
        <w:rPr>
          <w:rFonts w:hint="eastAsia" w:ascii="仿宋" w:hAnsi="仿宋" w:eastAsia="仿宋" w:cs="仿宋"/>
          <w:spacing w:val="-3"/>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val="0"/>
          <w:bCs w:val="0"/>
          <w:spacing w:val="-10"/>
          <w:sz w:val="32"/>
          <w:szCs w:val="32"/>
          <w:lang w:val="en-US" w:eastAsia="zh-CN" w:bidi="zh-CN"/>
        </w:rPr>
      </w:pPr>
      <w:r>
        <w:rPr>
          <w:rFonts w:hint="eastAsia" w:ascii="仿宋" w:hAnsi="仿宋" w:eastAsia="仿宋" w:cs="仿宋"/>
          <w:b w:val="0"/>
          <w:bCs w:val="0"/>
          <w:spacing w:val="-10"/>
          <w:sz w:val="32"/>
          <w:szCs w:val="32"/>
          <w:lang w:val="en-US" w:eastAsia="zh-CN" w:bidi="zh-CN"/>
        </w:rPr>
        <w:t>民房加固补助标准（万元/户），预期指标值&gt;=6.01万元，实际完成值100%，指标完成率100%。</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val="0"/>
          <w:bCs w:val="0"/>
          <w:spacing w:val="-10"/>
          <w:sz w:val="32"/>
          <w:szCs w:val="32"/>
          <w:lang w:val="en-US" w:eastAsia="zh-CN" w:bidi="zh-CN"/>
        </w:rPr>
      </w:pPr>
      <w:r>
        <w:rPr>
          <w:rFonts w:hint="eastAsia" w:ascii="仿宋" w:hAnsi="仿宋" w:eastAsia="仿宋" w:cs="仿宋"/>
          <w:b w:val="0"/>
          <w:bCs w:val="0"/>
          <w:spacing w:val="-10"/>
          <w:sz w:val="32"/>
          <w:szCs w:val="32"/>
          <w:lang w:val="en-US" w:eastAsia="zh-CN" w:bidi="zh-CN"/>
        </w:rPr>
        <w:t>项目（工程）验收合格率（%），预期指标值&gt;=95%，实际完成值95%，指标完成率100%。</w:t>
      </w:r>
    </w:p>
    <w:p>
      <w:pPr>
        <w:pStyle w:val="5"/>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b w:val="0"/>
          <w:bCs w:val="0"/>
          <w:spacing w:val="-10"/>
          <w:sz w:val="32"/>
          <w:szCs w:val="32"/>
          <w:lang w:val="en-US" w:eastAsia="zh-CN" w:bidi="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6</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C13产出时效：</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rPr>
      </w:pPr>
      <w:r>
        <w:rPr>
          <w:rFonts w:hint="eastAsia" w:ascii="仿宋" w:hAnsi="仿宋" w:eastAsia="仿宋" w:cs="仿宋"/>
          <w:spacing w:val="-10"/>
          <w:sz w:val="32"/>
          <w:szCs w:val="32"/>
        </w:rPr>
        <w:t>本指标考察项目产出</w:t>
      </w:r>
      <w:r>
        <w:rPr>
          <w:rFonts w:hint="eastAsia" w:ascii="仿宋" w:hAnsi="仿宋" w:eastAsia="仿宋" w:cs="仿宋"/>
          <w:spacing w:val="-10"/>
          <w:sz w:val="32"/>
          <w:szCs w:val="32"/>
          <w:lang w:val="en-US" w:eastAsia="zh-CN"/>
        </w:rPr>
        <w:t>时效</w:t>
      </w:r>
      <w:r>
        <w:rPr>
          <w:rFonts w:hint="eastAsia" w:ascii="仿宋" w:hAnsi="仿宋" w:eastAsia="仿宋" w:cs="仿宋"/>
          <w:spacing w:val="-10"/>
          <w:sz w:val="32"/>
          <w:szCs w:val="32"/>
        </w:rPr>
        <w:t>是否达到绩效目标。</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项目当年按时开工率（%），预期指标值&gt;=96%，实际完成值&gt;=96%，指标完成率100%。</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项目当年按时完工率（%），预期指标值&gt;=96%，实际完成值&gt;=96%，指标完成率100%。</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资金使用完成率（%）预期指标值&gt;=96%，实际完成值&gt;=96%，指标完成率100%。</w:t>
      </w:r>
    </w:p>
    <w:p>
      <w:pPr>
        <w:pStyle w:val="5"/>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0"/>
          <w:sz w:val="32"/>
          <w:szCs w:val="32"/>
          <w:lang w:val="en-US" w:eastAsia="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6</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 xml:space="preserve">  C13产出成本：</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rPr>
      </w:pPr>
      <w:r>
        <w:rPr>
          <w:rFonts w:hint="eastAsia" w:ascii="仿宋" w:hAnsi="仿宋" w:eastAsia="仿宋" w:cs="仿宋"/>
          <w:spacing w:val="-10"/>
          <w:sz w:val="32"/>
          <w:szCs w:val="32"/>
        </w:rPr>
        <w:t>本指标考察项目项目产出成本是否按绩效目标控制。</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每户民房加固单位成本（万元/户），预期指标值不超过&lt;=6.01万元，实际完成值&lt;=6.01万元，指标完成率100%。</w:t>
      </w:r>
    </w:p>
    <w:p>
      <w:pPr>
        <w:pStyle w:val="5"/>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0"/>
          <w:sz w:val="32"/>
          <w:szCs w:val="32"/>
          <w:lang w:val="en-US" w:eastAsia="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6</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C21经济效益：</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本指标考察项目实施是否对环境产生积极或消极影响。</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本项目不产生经济效益。</w:t>
      </w:r>
    </w:p>
    <w:p>
      <w:pPr>
        <w:keepNext w:val="0"/>
        <w:keepLines w:val="0"/>
        <w:pageBreakBefore w:val="0"/>
        <w:widowControl w:val="0"/>
        <w:kinsoku/>
        <w:wordWrap/>
        <w:overflowPunct/>
        <w:topLinePunct w:val="0"/>
        <w:bidi w:val="0"/>
        <w:adjustRightInd/>
        <w:snapToGrid/>
        <w:spacing w:before="0" w:line="560" w:lineRule="exact"/>
        <w:ind w:left="0" w:right="0" w:firstLine="592" w:firstLineChars="200"/>
        <w:jc w:val="both"/>
        <w:textAlignment w:val="auto"/>
        <w:outlineLvl w:val="9"/>
        <w:rPr>
          <w:rFonts w:hint="eastAsia" w:ascii="仿宋" w:hAnsi="仿宋" w:eastAsia="仿宋" w:cs="仿宋"/>
          <w:spacing w:val="-23"/>
          <w:sz w:val="32"/>
          <w:szCs w:val="32"/>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5</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5</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eastAsia" w:ascii="楷体" w:hAnsi="楷体" w:eastAsia="楷体" w:cs="楷体"/>
          <w:b/>
          <w:sz w:val="32"/>
          <w:szCs w:val="32"/>
          <w:lang w:val="en-US" w:eastAsia="zh-CN"/>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81"/>
          <w:sz w:val="32"/>
          <w:szCs w:val="32"/>
          <w:u w:val="single"/>
          <w:lang w:val="en-US" w:eastAsia="zh-CN"/>
        </w:rPr>
        <w:t>22社会效益：</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z w:val="32"/>
          <w:szCs w:val="32"/>
          <w:highlight w:val="none"/>
        </w:rPr>
        <w:t>本指标考察项目实施是否产生社会综合效益</w:t>
      </w:r>
      <w:r>
        <w:rPr>
          <w:rFonts w:hint="eastAsia" w:ascii="仿宋" w:hAnsi="仿宋" w:eastAsia="仿宋" w:cs="仿宋"/>
          <w:spacing w:val="-10"/>
          <w:sz w:val="32"/>
          <w:szCs w:val="32"/>
          <w:lang w:val="en-US"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项目覆盖村个数（个），预期指标值不超过&gt;=5个，指标完成率100%。</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 xml:space="preserve">    该项指标权重分5分，根据评分规则评价得5分。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default"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74"/>
          <w:sz w:val="32"/>
          <w:szCs w:val="32"/>
          <w:u w:val="single"/>
          <w:lang w:val="en-US" w:eastAsia="zh-CN"/>
        </w:rPr>
        <w:t>23生态效益：</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本指标考察项目实施是否对环境产生积极或消极影响。</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本项目不产生生态效益。</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该项指标权重分5分，根据评分规则评价得5分。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default"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74"/>
          <w:sz w:val="32"/>
          <w:szCs w:val="32"/>
          <w:u w:val="single"/>
          <w:lang w:val="en-US" w:eastAsia="zh-CN"/>
        </w:rPr>
        <w:t>24可持续影响：</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本指标显著提升改善人居环境质量。</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显著提升改善人居环境质量，实际完成值有效改善，指标完成率100%。</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该项指标权重分5分，根据评分规则评价得5分。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default"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rPr>
        <w:t>C2</w:t>
      </w:r>
      <w:r>
        <w:rPr>
          <w:rFonts w:hint="eastAsia" w:ascii="楷体" w:hAnsi="楷体" w:eastAsia="楷体" w:cs="楷体"/>
          <w:b/>
          <w:spacing w:val="1"/>
          <w:w w:val="74"/>
          <w:sz w:val="32"/>
          <w:szCs w:val="32"/>
          <w:u w:val="single"/>
          <w:lang w:val="en-US" w:eastAsia="zh-CN"/>
        </w:rPr>
        <w:t>5服务对象满意度：</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sz w:val="20"/>
        </w:rPr>
      </w:pPr>
      <w:r>
        <w:rPr>
          <w:rFonts w:hint="eastAsia" w:ascii="仿宋" w:hAnsi="仿宋" w:eastAsia="仿宋" w:cs="仿宋"/>
          <w:spacing w:val="-10"/>
          <w:sz w:val="32"/>
          <w:szCs w:val="32"/>
          <w:lang w:val="en-US" w:eastAsia="zh-CN"/>
        </w:rPr>
        <w:t>本指标考察项目预期服务对象对项目实施的满意程度。</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项目对群众满意度（%），已做受益满意度调查问卷，预期指标值≥95%，实际完成值95%，指标完成率是100%。</w:t>
      </w:r>
      <w:bookmarkStart w:id="48" w:name="该项指标权重分5分，根据评分规则评价得5分。"/>
      <w:bookmarkEnd w:id="48"/>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sz w:val="20"/>
        </w:rPr>
      </w:pPr>
      <w:r>
        <w:rPr>
          <w:rFonts w:hint="eastAsia" w:ascii="仿宋" w:hAnsi="仿宋" w:eastAsia="仿宋" w:cs="仿宋"/>
          <w:spacing w:val="-10"/>
          <w:sz w:val="32"/>
          <w:szCs w:val="32"/>
          <w:lang w:val="en-US" w:eastAsia="zh-CN"/>
        </w:rPr>
        <w:t>该项指标权重分10分，根据评分规则评价得10分。</w:t>
      </w:r>
      <w:bookmarkStart w:id="49" w:name="该项指标权重分10分，根据评分规则评价得9.5分。"/>
      <w:bookmarkEnd w:id="49"/>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outlineLvl w:val="9"/>
        <w:rPr>
          <w:rFonts w:hint="eastAsia" w:ascii="黑体" w:hAnsi="黑体" w:eastAsia="黑体" w:cs="黑体"/>
          <w:b/>
          <w:bCs/>
          <w:sz w:val="32"/>
          <w:szCs w:val="32"/>
          <w:lang w:val="zh-CN" w:eastAsia="zh-CN" w:bidi="zh-CN"/>
        </w:rPr>
      </w:pPr>
      <w:bookmarkStart w:id="50" w:name="四、主要经验、存在的问题及建议"/>
      <w:bookmarkEnd w:id="50"/>
      <w:bookmarkStart w:id="51" w:name="_bookmark19"/>
      <w:bookmarkEnd w:id="51"/>
      <w:r>
        <w:rPr>
          <w:rFonts w:hint="eastAsia" w:ascii="黑体" w:hAnsi="黑体" w:eastAsia="黑体" w:cs="黑体"/>
          <w:b/>
          <w:bCs/>
          <w:sz w:val="32"/>
          <w:szCs w:val="32"/>
          <w:lang w:val="zh-CN" w:eastAsia="zh-CN" w:bidi="zh-CN"/>
        </w:rPr>
        <w:t>四、主要经验、存在的问题及建议</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黑体" w:hAnsi="黑体" w:eastAsia="黑体" w:cs="黑体"/>
          <w:b/>
          <w:bCs/>
          <w:kern w:val="2"/>
          <w:sz w:val="32"/>
          <w:szCs w:val="32"/>
          <w:lang w:val="en-US" w:eastAsia="zh-CN" w:bidi="zh-CN"/>
        </w:rPr>
      </w:pPr>
      <w:r>
        <w:rPr>
          <w:rFonts w:hint="eastAsia" w:ascii="黑体" w:hAnsi="黑体" w:eastAsia="黑体" w:cs="黑体"/>
          <w:b/>
          <w:bCs/>
          <w:kern w:val="2"/>
          <w:sz w:val="32"/>
          <w:szCs w:val="32"/>
          <w:lang w:val="en-US" w:eastAsia="zh-CN" w:bidi="zh-CN"/>
        </w:rPr>
        <w:t>·经验教训和建议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lang w:val="en-US" w:bidi="ar-SA"/>
        </w:rPr>
      </w:pPr>
      <w:r>
        <w:rPr>
          <w:rFonts w:hint="eastAsia" w:ascii="楷体" w:hAnsi="楷体" w:eastAsia="楷体" w:cs="楷体"/>
          <w:b/>
          <w:kern w:val="2"/>
          <w:sz w:val="32"/>
          <w:szCs w:val="32"/>
          <w:lang w:val="en-US" w:bidi="ar-SA"/>
        </w:rPr>
        <w:t>（一）主要经验</w:t>
      </w:r>
    </w:p>
    <w:p>
      <w:pPr>
        <w:keepNext w:val="0"/>
        <w:keepLines w:val="0"/>
        <w:pageBreakBefore w:val="0"/>
        <w:widowControl w:val="0"/>
        <w:tabs>
          <w:tab w:val="left" w:pos="2684"/>
        </w:tabs>
        <w:kinsoku/>
        <w:wordWrap/>
        <w:overflowPunct/>
        <w:topLinePunct w:val="0"/>
        <w:autoSpaceDE w:val="0"/>
        <w:autoSpaceDN w:val="0"/>
        <w:bidi w:val="0"/>
        <w:adjustRightInd/>
        <w:snapToGrid/>
        <w:spacing w:line="570" w:lineRule="exact"/>
        <w:ind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1）本项目能够严格按照《项目实施方案》执行，项目执行情况较好。</w:t>
      </w:r>
    </w:p>
    <w:p>
      <w:pPr>
        <w:keepNext w:val="0"/>
        <w:keepLines w:val="0"/>
        <w:pageBreakBefore w:val="0"/>
        <w:widowControl w:val="0"/>
        <w:tabs>
          <w:tab w:val="left" w:pos="2684"/>
        </w:tabs>
        <w:kinsoku/>
        <w:wordWrap/>
        <w:overflowPunct/>
        <w:topLinePunct w:val="0"/>
        <w:autoSpaceDE w:val="0"/>
        <w:autoSpaceDN w:val="0"/>
        <w:bidi w:val="0"/>
        <w:adjustRightInd/>
        <w:snapToGrid/>
        <w:spacing w:line="570" w:lineRule="exact"/>
        <w:ind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2）是加强组织领导，本项目绩效评价工作，有县政府主要领导亲自挂帅，分管县领导具体负责，从项目到资金，均能后很好的执行。</w:t>
      </w:r>
    </w:p>
    <w:p>
      <w:pPr>
        <w:pStyle w:val="13"/>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3）是加强沟通协调，我单位及时向县领导汇报项目建设进度，加强与施工单位的沟通，确保项目按期完工。</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楷体" w:hAnsi="楷体" w:eastAsia="楷体" w:cs="楷体"/>
          <w:b/>
          <w:sz w:val="32"/>
          <w:szCs w:val="32"/>
        </w:rPr>
      </w:pPr>
      <w:r>
        <w:rPr>
          <w:rFonts w:hint="eastAsia" w:ascii="楷体" w:hAnsi="楷体" w:eastAsia="楷体" w:cs="楷体"/>
          <w:b/>
          <w:bCs/>
          <w:sz w:val="32"/>
          <w:szCs w:val="32"/>
        </w:rPr>
        <w:t>（二）</w:t>
      </w:r>
      <w:r>
        <w:rPr>
          <w:rFonts w:hint="eastAsia" w:ascii="楷体" w:hAnsi="楷体" w:eastAsia="楷体" w:cs="楷体"/>
          <w:b/>
          <w:sz w:val="32"/>
          <w:szCs w:val="32"/>
        </w:rPr>
        <w:t>存在的问题</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宋体" w:hAnsi="宋体" w:eastAsia="宋体" w:cs="宋体"/>
          <w:spacing w:val="-8"/>
          <w:lang w:val="en-US" w:eastAsia="zh-CN"/>
        </w:rPr>
      </w:pPr>
      <w:r>
        <w:rPr>
          <w:rFonts w:hint="eastAsia" w:ascii="仿宋" w:hAnsi="仿宋" w:eastAsia="仿宋" w:cs="仿宋"/>
          <w:spacing w:val="-8"/>
          <w:sz w:val="32"/>
          <w:szCs w:val="32"/>
          <w:lang w:val="en-US" w:eastAsia="zh-CN"/>
        </w:rPr>
        <w:t>在项目实施过程中，因报账程序繁琐，资金请拨周期较长，既</w:t>
      </w:r>
      <w:r>
        <w:rPr>
          <w:rFonts w:hint="eastAsia" w:ascii="仿宋" w:hAnsi="仿宋" w:eastAsia="仿宋" w:cs="仿宋"/>
          <w:spacing w:val="-8"/>
          <w:sz w:val="32"/>
          <w:szCs w:val="32"/>
          <w:highlight w:val="none"/>
          <w:lang w:val="en-US" w:eastAsia="zh-CN"/>
        </w:rPr>
        <w:t>影响地方财政的上级专项转移支付资金支出进度，也造成项目承担单位资金到位严重滞后。《报账制办法》的部分规条与现阶段工作专项资金项目管理的需求不适应。</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（三）</w:t>
      </w:r>
      <w:r>
        <w:rPr>
          <w:rFonts w:hint="eastAsia" w:ascii="楷体" w:hAnsi="楷体" w:eastAsia="楷体" w:cs="楷体"/>
          <w:b/>
          <w:kern w:val="2"/>
          <w:sz w:val="32"/>
          <w:szCs w:val="32"/>
          <w:lang w:val="zh-CN" w:eastAsia="zh-CN" w:bidi="ar-SA"/>
        </w:rPr>
        <w:t>建议和改进措施</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一是按照深化预算管理改革精神，减少审批具体项目，采取进一步明确项目实施单位对资金的管理使用责任。</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二是优化专项资金申报审批流程，按照专项资金管理办法规定的程序和时限加快预算资金下达拨付进程。</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三是加强资金立项申报论证决策，积极做好项目规划和前期准备工作，专项资金预算指标下达后，主管部门和项目实施单位应尽快审定项目实施方案或任务书，推动项目如期开工。</w:t>
      </w:r>
    </w:p>
    <w:p>
      <w:pPr>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sz w:val="32"/>
          <w:szCs w:val="32"/>
          <w:lang w:eastAsia="zh-CN"/>
        </w:rPr>
        <w:tab/>
      </w:r>
      <w:r>
        <w:rPr>
          <w:rFonts w:hint="eastAsia" w:ascii="黑体" w:hAnsi="黑体" w:eastAsia="黑体" w:cs="黑体"/>
          <w:b/>
          <w:bCs/>
          <w:sz w:val="32"/>
          <w:szCs w:val="32"/>
          <w:lang w:val="en-US" w:eastAsia="zh-CN"/>
        </w:rPr>
        <w:t>五、附件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附件1：塔吉克阿巴提镇民房加固维修补助绩效评价体系表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r>
        <w:rPr>
          <w:rFonts w:hint="eastAsia" w:ascii="仿宋" w:hAnsi="仿宋" w:eastAsia="仿宋" w:cs="仿宋"/>
          <w:b w:val="0"/>
          <w:bCs w:val="0"/>
          <w:sz w:val="32"/>
          <w:szCs w:val="32"/>
          <w:lang w:val="en-US" w:eastAsia="zh-CN"/>
        </w:rPr>
        <w:t>塔吉克阿巴提镇民房加固维修补助</w:t>
      </w:r>
      <w:r>
        <w:rPr>
          <w:rFonts w:hint="eastAsia" w:ascii="仿宋" w:hAnsi="仿宋" w:eastAsia="仿宋" w:cs="仿宋"/>
          <w:sz w:val="32"/>
          <w:szCs w:val="32"/>
          <w:lang w:val="en-US" w:eastAsia="zh-CN"/>
        </w:rPr>
        <w:t>绩效评价底稿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r>
        <w:rPr>
          <w:rFonts w:hint="eastAsia" w:ascii="仿宋" w:hAnsi="仿宋" w:eastAsia="仿宋" w:cs="仿宋"/>
          <w:b w:val="0"/>
          <w:bCs w:val="0"/>
          <w:sz w:val="32"/>
          <w:szCs w:val="32"/>
          <w:lang w:val="en-US" w:eastAsia="zh-CN"/>
        </w:rPr>
        <w:t>塔吉克阿巴提镇民房加固维修补助</w:t>
      </w:r>
      <w:r>
        <w:rPr>
          <w:rFonts w:hint="eastAsia" w:ascii="仿宋" w:hAnsi="仿宋" w:eastAsia="仿宋" w:cs="仿宋"/>
          <w:kern w:val="2"/>
          <w:sz w:val="32"/>
          <w:szCs w:val="32"/>
          <w:lang w:val="en-US" w:eastAsia="zh-CN" w:bidi="ar"/>
        </w:rPr>
        <w:t>调查问卷统计表</w:t>
      </w:r>
    </w:p>
    <w:p>
      <w:pPr>
        <w:pStyle w:val="5"/>
        <w:tabs>
          <w:tab w:val="left" w:pos="789"/>
        </w:tabs>
        <w:spacing w:before="143" w:line="417" w:lineRule="auto"/>
        <w:ind w:right="188" w:firstLine="640" w:firstLineChars="200"/>
        <w:rPr>
          <w:rFonts w:hint="eastAsia" w:ascii="仿宋" w:hAnsi="仿宋" w:eastAsia="仿宋" w:cs="仿宋"/>
          <w:kern w:val="2"/>
          <w:sz w:val="32"/>
          <w:szCs w:val="32"/>
          <w:lang w:val="en-US" w:eastAsia="zh-CN" w:bidi="ar"/>
        </w:rPr>
      </w:pPr>
      <w:r>
        <w:rPr>
          <w:rFonts w:hint="eastAsia" w:ascii="仿宋" w:hAnsi="仿宋" w:eastAsia="仿宋" w:cs="仿宋"/>
          <w:sz w:val="32"/>
          <w:szCs w:val="32"/>
          <w:lang w:val="en-US" w:eastAsia="zh-CN"/>
        </w:rPr>
        <w:t>附件4：</w:t>
      </w:r>
      <w:r>
        <w:rPr>
          <w:rFonts w:hint="eastAsia" w:ascii="仿宋" w:hAnsi="仿宋" w:eastAsia="仿宋" w:cs="仿宋"/>
          <w:b w:val="0"/>
          <w:bCs w:val="0"/>
          <w:sz w:val="32"/>
          <w:szCs w:val="32"/>
          <w:lang w:val="en-US" w:eastAsia="zh-CN"/>
        </w:rPr>
        <w:t>塔吉克阿巴提镇民房加固维修补助</w:t>
      </w:r>
      <w:r>
        <w:rPr>
          <w:rFonts w:hint="eastAsia" w:ascii="仿宋" w:hAnsi="仿宋" w:eastAsia="仿宋" w:cs="仿宋"/>
          <w:kern w:val="2"/>
          <w:sz w:val="32"/>
          <w:szCs w:val="32"/>
          <w:lang w:val="en-US" w:eastAsia="zh-CN" w:bidi="ar"/>
        </w:rPr>
        <w:t>资金使用情况明细表</w:t>
      </w:r>
      <w:bookmarkStart w:id="52" w:name="_GoBack"/>
      <w:bookmarkEnd w:id="52"/>
    </w:p>
    <w:p>
      <w:pPr>
        <w:pStyle w:val="5"/>
        <w:spacing w:before="198" w:line="417" w:lineRule="auto"/>
        <w:ind w:left="240" w:right="236" w:firstLine="559"/>
        <w:jc w:val="right"/>
        <w:rPr>
          <w:rFonts w:hint="eastAsia" w:ascii="宋体" w:hAnsi="宋体" w:eastAsia="宋体" w:cs="宋体"/>
          <w:spacing w:val="-11"/>
          <w:lang w:val="zh-CN" w:eastAsia="zh-CN"/>
        </w:rPr>
      </w:pPr>
    </w:p>
    <w:p>
      <w:pPr>
        <w:pStyle w:val="5"/>
        <w:keepNext w:val="0"/>
        <w:keepLines w:val="0"/>
        <w:pageBreakBefore w:val="0"/>
        <w:widowControl w:val="0"/>
        <w:kinsoku/>
        <w:overflowPunct/>
        <w:topLinePunct w:val="0"/>
        <w:autoSpaceDE w:val="0"/>
        <w:autoSpaceDN w:val="0"/>
        <w:bidi w:val="0"/>
        <w:adjustRightInd/>
        <w:snapToGrid/>
        <w:spacing w:before="198" w:line="418" w:lineRule="auto"/>
        <w:ind w:left="238" w:right="238" w:firstLine="561"/>
        <w:jc w:val="right"/>
        <w:textAlignment w:val="auto"/>
        <w:rPr>
          <w:rFonts w:hint="eastAsia" w:ascii="仿宋" w:hAnsi="仿宋" w:eastAsia="仿宋" w:cs="仿宋"/>
          <w:spacing w:val="-11"/>
          <w:sz w:val="32"/>
          <w:szCs w:val="32"/>
          <w:lang w:val="zh-CN" w:eastAsia="zh-CN"/>
        </w:rPr>
      </w:pPr>
      <w:r>
        <w:rPr>
          <w:rFonts w:hint="eastAsia" w:ascii="仿宋" w:hAnsi="仿宋" w:eastAsia="仿宋" w:cs="仿宋"/>
          <w:spacing w:val="-11"/>
          <w:sz w:val="32"/>
          <w:szCs w:val="32"/>
          <w:lang w:val="zh-CN" w:eastAsia="zh-CN"/>
        </w:rPr>
        <w:t>新疆永信中正项目管理咨询有限公司</w:t>
      </w:r>
    </w:p>
    <w:p>
      <w:pPr>
        <w:pStyle w:val="5"/>
        <w:keepNext w:val="0"/>
        <w:keepLines w:val="0"/>
        <w:pageBreakBefore w:val="0"/>
        <w:widowControl w:val="0"/>
        <w:kinsoku/>
        <w:wordWrap w:val="0"/>
        <w:overflowPunct/>
        <w:topLinePunct w:val="0"/>
        <w:autoSpaceDE w:val="0"/>
        <w:autoSpaceDN w:val="0"/>
        <w:bidi w:val="0"/>
        <w:adjustRightInd/>
        <w:snapToGrid/>
        <w:spacing w:before="198" w:line="418" w:lineRule="auto"/>
        <w:ind w:left="238" w:right="238" w:firstLine="561"/>
        <w:jc w:val="center"/>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 xml:space="preserve">          </w:t>
      </w:r>
      <w:r>
        <w:rPr>
          <w:rFonts w:hint="eastAsia" w:ascii="仿宋" w:hAnsi="仿宋" w:eastAsia="仿宋" w:cs="仿宋"/>
          <w:spacing w:val="-11"/>
          <w:sz w:val="32"/>
          <w:szCs w:val="32"/>
          <w:lang w:val="zh-CN" w:eastAsia="zh-CN"/>
        </w:rPr>
        <w:t>20</w:t>
      </w:r>
      <w:r>
        <w:rPr>
          <w:rFonts w:hint="eastAsia" w:ascii="仿宋" w:hAnsi="仿宋" w:eastAsia="仿宋" w:cs="仿宋"/>
          <w:spacing w:val="-11"/>
          <w:sz w:val="32"/>
          <w:szCs w:val="32"/>
          <w:lang w:val="en-US" w:eastAsia="zh-CN"/>
        </w:rPr>
        <w:t>22</w:t>
      </w:r>
      <w:r>
        <w:rPr>
          <w:rFonts w:hint="eastAsia" w:ascii="仿宋" w:hAnsi="仿宋" w:eastAsia="仿宋" w:cs="仿宋"/>
          <w:spacing w:val="-11"/>
          <w:sz w:val="32"/>
          <w:szCs w:val="32"/>
          <w:lang w:val="zh-CN" w:eastAsia="zh-CN"/>
        </w:rPr>
        <w:t>年</w:t>
      </w:r>
      <w:r>
        <w:rPr>
          <w:rFonts w:hint="eastAsia" w:ascii="仿宋" w:hAnsi="仿宋" w:eastAsia="仿宋" w:cs="仿宋"/>
          <w:spacing w:val="-11"/>
          <w:sz w:val="32"/>
          <w:szCs w:val="32"/>
          <w:lang w:val="en-US" w:eastAsia="zh-CN"/>
        </w:rPr>
        <w:t>8</w:t>
      </w:r>
      <w:r>
        <w:rPr>
          <w:rFonts w:hint="eastAsia" w:ascii="仿宋" w:hAnsi="仿宋" w:eastAsia="仿宋" w:cs="仿宋"/>
          <w:spacing w:val="-11"/>
          <w:sz w:val="32"/>
          <w:szCs w:val="32"/>
          <w:lang w:val="zh-CN" w:eastAsia="zh-CN"/>
        </w:rPr>
        <w:t>月</w:t>
      </w:r>
      <w:r>
        <w:rPr>
          <w:rFonts w:hint="eastAsia" w:ascii="仿宋" w:hAnsi="仿宋" w:eastAsia="仿宋" w:cs="仿宋"/>
          <w:spacing w:val="-11"/>
          <w:sz w:val="32"/>
          <w:szCs w:val="32"/>
          <w:lang w:val="en-US" w:eastAsia="zh-CN"/>
        </w:rPr>
        <w:t>8日</w:t>
      </w:r>
    </w:p>
    <w:p>
      <w:pPr>
        <w:pStyle w:val="5"/>
        <w:spacing w:before="4"/>
        <w:rPr>
          <w:rFonts w:ascii="Times New Roman"/>
          <w:sz w:val="17"/>
        </w:rPr>
      </w:pPr>
    </w:p>
    <w:p/>
    <w:sectPr>
      <w:headerReference r:id="rId7" w:type="default"/>
      <w:footerReference r:id="rId8" w:type="default"/>
      <w:pgSz w:w="11910" w:h="16840"/>
      <w:pgMar w:top="1420" w:right="1560" w:bottom="1820" w:left="1560" w:header="878" w:footer="16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3851910</wp:posOffset>
              </wp:positionH>
              <wp:positionV relativeFrom="page">
                <wp:posOffset>9516745</wp:posOffset>
              </wp:positionV>
              <wp:extent cx="8382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303.3pt;margin-top:749.35pt;height:11pt;width:6.6pt;mso-position-horizontal-relative:page;mso-position-vertical-relative:page;z-index:-251657216;mso-width-relative:page;mso-height-relative:page;" filled="f" stroked="f" coordsize="21600,21600" o:gfxdata="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hdvEtoAAAANAQAADwAAAAAAAAABACAAAAAiAAAAZHJzL2Rvd25yZXYueG1sUEsB&#10;AhQAFAAAAAgAh07iQHYBrcO6AQAAcAMAAA4AAAAAAAAAAQAgAAAAKQEAAGRycy9lMm9Eb2MueG1s&#10;UEsFBgAAAAAGAAYAWQEAAFUFAAAAAA==&#10;">
              <v:fill on="f" focussize="0,0"/>
              <v:stroke on="f"/>
              <v:imagedata o:title=""/>
              <o:lock v:ext="edit" aspectratio="f"/>
              <v:textbox inset="0mm,0mm,0mm,0mm">
                <w:txbxContent>
                  <w:p>
                    <w:pPr>
                      <w:spacing w:before="0" w:line="203" w:lineRule="exact"/>
                      <w:ind w:left="20" w:right="0" w:firstLine="0"/>
                      <w:jc w:val="left"/>
                      <w:rPr>
                        <w:rFonts w:ascii="Calibri"/>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sk/aNMAAAADAQAADwAAAAAAAAABACAAAAAiAAAAZHJzL2Rvd25yZXYueG1sUEsBAhQAFAAAAAgA&#10;h07iQA4xEdO4AQAAcQMAAA4AAAAAAAAAAQAgAAAAIgEAAGRycy9lMm9Eb2MueG1sUEsFBgAAAAAG&#10;AAYAWQEAAEw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line="220" w:lineRule="exact"/>
      <w:ind w:left="20" w:right="0" w:firstLine="5220" w:firstLineChars="2900"/>
      <w:jc w:val="left"/>
      <w:rPr>
        <w:rFonts w:hint="eastAsia"/>
        <w:sz w:val="18"/>
        <w:lang w:val="en-US" w:eastAsia="zh-CN"/>
      </w:rPr>
    </w:pPr>
    <w:r>
      <w:rPr>
        <w:rFonts w:hint="eastAsia" w:ascii="方正小标宋简体" w:hAnsi="宋体" w:eastAsia="方正小标宋简体" w:cs="宋体"/>
        <w:sz w:val="18"/>
        <w:szCs w:val="18"/>
        <w:shd w:val="clear" w:color="FFFFFF" w:fill="D9D9D9"/>
        <w:lang w:val="en-US" w:eastAsia="zh-CN"/>
      </w:rPr>
      <w:t>塔吉克阿巴提镇民房加固维修补助</w:t>
    </w:r>
    <w:r>
      <w:rPr>
        <w:rFonts w:hint="eastAsia" w:ascii="方正小标宋简体" w:hAnsi="宋体" w:eastAsia="方正小标宋简体" w:cs="宋体"/>
        <w:sz w:val="18"/>
        <w:szCs w:val="18"/>
        <w:shd w:val="clear" w:color="FFFFFF" w:fill="D9D9D9"/>
        <w:lang w:val="zh-CN" w:eastAsia="zh-CN"/>
      </w:rPr>
      <w:t>项</w:t>
    </w:r>
    <w:r>
      <w:rPr>
        <w:rFonts w:hint="eastAsia" w:ascii="方正小标宋简体" w:eastAsia="方正小标宋简体" w:cs="宋体"/>
        <w:sz w:val="18"/>
        <w:szCs w:val="18"/>
        <w:shd w:val="clear" w:color="FFFFFF" w:fill="D9D9D9"/>
        <w:lang w:val="en-US" w:eastAsia="zh-CN"/>
      </w:rPr>
      <w:t>目</w:t>
    </w:r>
  </w:p>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ge">
                <wp:posOffset>767080</wp:posOffset>
              </wp:positionV>
              <wp:extent cx="527431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2743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60.4pt;height:0pt;width:415.3pt;mso-position-horizontal-relative:page;mso-position-vertical-relative:page;z-index:-251656192;mso-width-relative:page;mso-height-relative:page;" filled="f" stroked="t" coordsize="21600,21600" o:gfxdata="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AmNI/VAAAADAEAAA8AAAAAAAAAAQAgAAAAIgAAAGRycy9kb3ducmV2LnhtbFBLAQIU&#10;ABQAAAAIAIdO4kB+eZ9H9gEAAOYDAAAOAAAAAAAAAAEAIAAAACQBAABkcnMvZTJvRG9jLnhtbFBL&#10;BQYAAAAABgAGAFkBAACM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4052C"/>
    <w:multiLevelType w:val="singleLevel"/>
    <w:tmpl w:val="8ED4052C"/>
    <w:lvl w:ilvl="0" w:tentative="0">
      <w:start w:val="2"/>
      <w:numFmt w:val="chineseCounting"/>
      <w:suff w:val="nothing"/>
      <w:lvlText w:val="（%1）"/>
      <w:lvlJc w:val="left"/>
      <w:rPr>
        <w:rFonts w:hint="eastAsia"/>
      </w:rPr>
    </w:lvl>
  </w:abstractNum>
  <w:abstractNum w:abstractNumId="1">
    <w:nsid w:val="FACAA622"/>
    <w:multiLevelType w:val="singleLevel"/>
    <w:tmpl w:val="FACAA622"/>
    <w:lvl w:ilvl="0" w:tentative="0">
      <w:start w:val="1"/>
      <w:numFmt w:val="decimal"/>
      <w:suff w:val="nothing"/>
      <w:lvlText w:val="%1、"/>
      <w:lvlJc w:val="left"/>
    </w:lvl>
  </w:abstractNum>
  <w:abstractNum w:abstractNumId="2">
    <w:nsid w:val="27E5B794"/>
    <w:multiLevelType w:val="singleLevel"/>
    <w:tmpl w:val="27E5B794"/>
    <w:lvl w:ilvl="0" w:tentative="0">
      <w:start w:val="1"/>
      <w:numFmt w:val="decimal"/>
      <w:suff w:val="nothing"/>
      <w:lvlText w:val="%1、"/>
      <w:lvlJc w:val="left"/>
    </w:lvl>
  </w:abstractNum>
  <w:abstractNum w:abstractNumId="3">
    <w:nsid w:val="2CC05BF2"/>
    <w:multiLevelType w:val="singleLevel"/>
    <w:tmpl w:val="2CC05BF2"/>
    <w:lvl w:ilvl="0" w:tentative="0">
      <w:start w:val="2"/>
      <w:numFmt w:val="chineseCounting"/>
      <w:suff w:val="nothing"/>
      <w:lvlText w:val="%1、"/>
      <w:lvlJc w:val="left"/>
      <w:rPr>
        <w:rFonts w:hint="eastAsia"/>
      </w:rPr>
    </w:lvl>
  </w:abstractNum>
  <w:abstractNum w:abstractNumId="4">
    <w:nsid w:val="3096B277"/>
    <w:multiLevelType w:val="singleLevel"/>
    <w:tmpl w:val="3096B277"/>
    <w:lvl w:ilvl="0" w:tentative="0">
      <w:start w:val="1"/>
      <w:numFmt w:val="chineseCounting"/>
      <w:suff w:val="nothing"/>
      <w:lvlText w:val="（%1）"/>
      <w:lvlJc w:val="left"/>
      <w:rPr>
        <w:rFonts w:hint="eastAsia"/>
      </w:rPr>
    </w:lvl>
  </w:abstractNum>
  <w:abstractNum w:abstractNumId="5">
    <w:nsid w:val="62FA9C3A"/>
    <w:multiLevelType w:val="singleLevel"/>
    <w:tmpl w:val="62FA9C3A"/>
    <w:lvl w:ilvl="0" w:tentative="0">
      <w:start w:val="2"/>
      <w:numFmt w:val="decimal"/>
      <w:suff w:val="nothing"/>
      <w:lvlText w:val="%1、"/>
      <w:lvlJc w:val="left"/>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YTg5Y2NjZDI0ZTc5NWExZDJiZWVlNzM5NzMwYzQifQ=="/>
  </w:docVars>
  <w:rsids>
    <w:rsidRoot w:val="00000000"/>
    <w:rsid w:val="0128740A"/>
    <w:rsid w:val="0FC70D5A"/>
    <w:rsid w:val="10224150"/>
    <w:rsid w:val="13D27583"/>
    <w:rsid w:val="163046B7"/>
    <w:rsid w:val="184C3F50"/>
    <w:rsid w:val="192E2078"/>
    <w:rsid w:val="1AB56427"/>
    <w:rsid w:val="25EC6E88"/>
    <w:rsid w:val="262F406D"/>
    <w:rsid w:val="2B6A59C3"/>
    <w:rsid w:val="317C2E04"/>
    <w:rsid w:val="356F2F98"/>
    <w:rsid w:val="35D323A2"/>
    <w:rsid w:val="384449CC"/>
    <w:rsid w:val="3B5620A0"/>
    <w:rsid w:val="49377FC0"/>
    <w:rsid w:val="4A745D9D"/>
    <w:rsid w:val="598D7905"/>
    <w:rsid w:val="5F712199"/>
    <w:rsid w:val="651346D9"/>
    <w:rsid w:val="65990188"/>
    <w:rsid w:val="68A044D6"/>
    <w:rsid w:val="71685CB1"/>
    <w:rsid w:val="7B3A4FEF"/>
    <w:rsid w:val="7B5001A2"/>
    <w:rsid w:val="7D6E10E2"/>
    <w:rsid w:val="7F852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40"/>
      <w:outlineLvl w:val="0"/>
    </w:pPr>
    <w:rPr>
      <w:rFonts w:ascii="微软雅黑" w:hAnsi="微软雅黑" w:eastAsia="微软雅黑" w:cs="微软雅黑"/>
      <w:b/>
      <w:bCs/>
      <w:sz w:val="28"/>
      <w:szCs w:val="28"/>
      <w:lang w:val="zh-CN" w:eastAsia="zh-CN" w:bidi="zh-CN"/>
    </w:rPr>
  </w:style>
  <w:style w:type="paragraph" w:styleId="2">
    <w:name w:val="heading 3"/>
    <w:basedOn w:val="1"/>
    <w:next w:val="1"/>
    <w:qFormat/>
    <w:uiPriority w:val="99"/>
    <w:pPr>
      <w:keepNext/>
      <w:widowControl/>
      <w:spacing w:before="240" w:after="60"/>
      <w:jc w:val="left"/>
      <w:outlineLvl w:val="2"/>
    </w:pPr>
    <w:rPr>
      <w:rFonts w:ascii="Calibri Light" w:hAnsi="Calibri Light" w:eastAsia="宋体"/>
      <w:b/>
      <w:bCs/>
      <w:kern w:val="0"/>
      <w:sz w:val="26"/>
      <w:szCs w:val="2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iPriority w:val="0"/>
    <w:pPr>
      <w:ind w:left="200" w:leftChars="200"/>
    </w:pPr>
  </w:style>
  <w:style w:type="paragraph" w:styleId="5">
    <w:name w:val="Body Text"/>
    <w:basedOn w:val="1"/>
    <w:qFormat/>
    <w:uiPriority w:val="1"/>
    <w:rPr>
      <w:rFonts w:ascii="宋体" w:hAnsi="宋体" w:eastAsia="宋体" w:cs="宋体"/>
      <w:sz w:val="28"/>
      <w:szCs w:val="28"/>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ind w:left="859"/>
    </w:pPr>
    <w:rPr>
      <w:rFonts w:ascii="微软雅黑" w:hAnsi="微软雅黑" w:eastAsia="微软雅黑" w:cs="微软雅黑"/>
      <w:b/>
      <w:bCs/>
      <w:sz w:val="28"/>
      <w:szCs w:val="28"/>
      <w:lang w:val="zh-CN" w:eastAsia="zh-CN" w:bidi="zh-CN"/>
    </w:rPr>
  </w:style>
  <w:style w:type="paragraph" w:styleId="9">
    <w:name w:val="toc 2"/>
    <w:basedOn w:val="1"/>
    <w:next w:val="1"/>
    <w:qFormat/>
    <w:uiPriority w:val="1"/>
    <w:pPr>
      <w:spacing w:before="95"/>
      <w:ind w:left="859"/>
    </w:pPr>
    <w:rPr>
      <w:rFonts w:ascii="宋体" w:hAnsi="宋体" w:eastAsia="宋体" w:cs="宋体"/>
      <w:sz w:val="28"/>
      <w:szCs w:val="28"/>
      <w:lang w:val="zh-CN" w:eastAsia="zh-CN" w:bidi="zh-CN"/>
    </w:rPr>
  </w:style>
  <w:style w:type="character" w:styleId="12">
    <w:name w:val="Strong"/>
    <w:basedOn w:val="11"/>
    <w:qFormat/>
    <w:uiPriority w:val="0"/>
    <w:rPr>
      <w:b/>
      <w:bCs/>
    </w:rPr>
  </w:style>
  <w:style w:type="paragraph" w:customStyle="1" w:styleId="13">
    <w:name w:val="List Paragraph"/>
    <w:basedOn w:val="1"/>
    <w:qFormat/>
    <w:uiPriority w:val="1"/>
    <w:pPr>
      <w:ind w:left="1082" w:hanging="284"/>
    </w:pPr>
    <w:rPr>
      <w:rFonts w:ascii="宋体" w:hAnsi="宋体" w:eastAsia="宋体" w:cs="宋体"/>
      <w:lang w:val="zh-CN" w:eastAsia="zh-CN" w:bidi="zh-CN"/>
    </w:rPr>
  </w:style>
  <w:style w:type="paragraph" w:customStyle="1" w:styleId="14">
    <w:name w:val="Table Paragraph"/>
    <w:basedOn w:val="1"/>
    <w:qFormat/>
    <w:uiPriority w:val="1"/>
    <w:rPr>
      <w:rFonts w:ascii="仿宋" w:hAnsi="仿宋" w:eastAsia="仿宋" w:cs="仿宋"/>
      <w:lang w:val="zh-CN" w:eastAsia="zh-CN" w:bidi="zh-CN"/>
    </w:rPr>
  </w:style>
  <w:style w:type="paragraph" w:customStyle="1" w:styleId="15">
    <w:name w:val="闻政-正文段落文字"/>
    <w:basedOn w:val="1"/>
    <w:qFormat/>
    <w:uiPriority w:val="3"/>
    <w:pPr>
      <w:spacing w:line="500" w:lineRule="exact"/>
      <w:ind w:firstLine="200"/>
    </w:pPr>
    <w:rPr>
      <w:rFonts w:ascii="Times New Roman" w:hAnsi="Times New Roman"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15097</Words>
  <Characters>15817</Characters>
  <Lines>0</Lines>
  <Paragraphs>0</Paragraphs>
  <TotalTime>0</TotalTime>
  <ScaleCrop>false</ScaleCrop>
  <LinksUpToDate>false</LinksUpToDate>
  <CharactersWithSpaces>15917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2022-07-23T05:26:00Z</dcterms:created>
  <dc:creator>A</dc:creator>
  <cp:lastModifiedBy>简单</cp:lastModifiedBy>
  <dcterms:modified xsi:type="dcterms:W3CDTF">2022-08-23T09:38:20Z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4C797FD3217A46CC97456C289618851D</vt:lpwstr>
  </property>
</Properties>
</file>