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EE9D2" w14:textId="77777777" w:rsidR="002E78F0" w:rsidRDefault="002E78F0" w:rsidP="00B763B8">
      <w:pPr>
        <w:widowControl/>
        <w:spacing w:before="100" w:beforeAutospacing="1" w:after="100" w:afterAutospacing="1"/>
        <w:jc w:val="center"/>
        <w:rPr>
          <w:rFonts w:ascii="宋体" w:hAnsi="宋体"/>
          <w:b/>
          <w:kern w:val="0"/>
          <w:sz w:val="44"/>
          <w:szCs w:val="44"/>
        </w:rPr>
      </w:pPr>
    </w:p>
    <w:p w14:paraId="116D0957" w14:textId="77777777" w:rsidR="002E78F0" w:rsidRDefault="002E78F0" w:rsidP="00B763B8">
      <w:pPr>
        <w:widowControl/>
        <w:spacing w:before="100" w:beforeAutospacing="1" w:after="100" w:afterAutospacing="1"/>
        <w:jc w:val="center"/>
        <w:rPr>
          <w:rFonts w:ascii="宋体" w:hAnsi="宋体"/>
          <w:b/>
          <w:kern w:val="0"/>
          <w:sz w:val="44"/>
          <w:szCs w:val="44"/>
        </w:rPr>
      </w:pPr>
    </w:p>
    <w:p w14:paraId="1F0BFF63" w14:textId="77777777" w:rsidR="00B763B8" w:rsidRDefault="00B763B8" w:rsidP="00B763B8">
      <w:pPr>
        <w:widowControl/>
        <w:spacing w:before="100" w:beforeAutospacing="1" w:after="100" w:afterAutospacing="1"/>
        <w:jc w:val="center"/>
        <w:rPr>
          <w:rFonts w:ascii="宋体" w:hAnsi="宋体"/>
          <w:b/>
          <w:kern w:val="0"/>
          <w:sz w:val="44"/>
          <w:szCs w:val="44"/>
        </w:rPr>
      </w:pPr>
    </w:p>
    <w:p w14:paraId="2A5135F5" w14:textId="77777777" w:rsidR="00B763B8" w:rsidRDefault="00B763B8" w:rsidP="00B763B8">
      <w:pPr>
        <w:widowControl/>
        <w:spacing w:before="100" w:beforeAutospacing="1" w:after="100" w:afterAutospacing="1"/>
        <w:jc w:val="center"/>
        <w:rPr>
          <w:rFonts w:ascii="宋体" w:hAnsi="宋体"/>
          <w:b/>
          <w:kern w:val="0"/>
          <w:sz w:val="44"/>
          <w:szCs w:val="44"/>
        </w:rPr>
      </w:pPr>
    </w:p>
    <w:p w14:paraId="088FCC4D" w14:textId="77777777" w:rsidR="00D36770" w:rsidRDefault="00674117" w:rsidP="006C7D66">
      <w:pPr>
        <w:widowControl/>
        <w:spacing w:before="100" w:beforeAutospacing="1" w:after="100" w:afterAutospacing="1"/>
        <w:jc w:val="center"/>
        <w:outlineLvl w:val="0"/>
        <w:rPr>
          <w:rFonts w:ascii="宋体" w:hAnsi="宋体"/>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塔什库尔干塔吉克自治县疾病预防控制中心2024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0F9D66B7" w14:textId="77777777" w:rsidR="002E78F0" w:rsidRPr="00B763B8" w:rsidRDefault="00895052" w:rsidP="00B763B8">
      <w:pPr>
        <w:spacing w:line="600" w:lineRule="exact"/>
        <w:jc w:val="center"/>
        <w:rPr>
          <w:rFonts w:ascii="黑体" w:eastAsia="黑体" w:hAnsi="黑体" w:cs="黑体"/>
          <w:kern w:val="0"/>
          <w:sz w:val="32"/>
          <w:szCs w:val="32"/>
        </w:rPr>
      </w:pPr>
      <w:r w:rsidRPr="00B763B8">
        <w:rPr>
          <w:rFonts w:ascii="黑体" w:eastAsia="黑体" w:hAnsi="黑体" w:cs="黑体" w:hint="eastAsia"/>
          <w:kern w:val="0"/>
          <w:sz w:val="32"/>
          <w:szCs w:val="32"/>
        </w:rPr>
        <w:lastRenderedPageBreak/>
        <w:t>目 录</w:t>
      </w:r>
    </w:p>
    <w:p w14:paraId="247A2B8F" w14:textId="77777777" w:rsidR="002E78F0" w:rsidRPr="00EE5E96" w:rsidRDefault="002E78F0" w:rsidP="00EE5E96">
      <w:pPr>
        <w:jc w:val="center"/>
        <w:rPr>
          <w:sz w:val="36"/>
          <w:szCs w:val="36"/>
        </w:rPr>
      </w:pPr>
    </w:p>
    <w:p w14:paraId="7DE5E5D0" w14:textId="77777777" w:rsidR="002E78F0" w:rsidRPr="00B763B8" w:rsidRDefault="00895052" w:rsidP="00B763B8">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77AE46BC"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一、主要职能</w:t>
      </w:r>
    </w:p>
    <w:p w14:paraId="73DC82F8"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二、机构设置及人员情况</w:t>
      </w:r>
    </w:p>
    <w:p w14:paraId="6D995ADA" w14:textId="77777777" w:rsidR="002E78F0" w:rsidRPr="00B763B8" w:rsidRDefault="00895052" w:rsidP="00B763B8">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2F3F59A7"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一、部门收支总体情况表</w:t>
      </w:r>
    </w:p>
    <w:p w14:paraId="2C5F2A45"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二、部门收入总体情况表</w:t>
      </w:r>
    </w:p>
    <w:p w14:paraId="59E5614C"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三、部门支出总体情况表</w:t>
      </w:r>
    </w:p>
    <w:p w14:paraId="4FD27E58"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5945D8B9"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五、一般公共预算支出情况表</w:t>
      </w:r>
    </w:p>
    <w:p w14:paraId="67981A7B"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六、一般公共预算基本支出情况表</w:t>
      </w:r>
    </w:p>
    <w:p w14:paraId="513CC264"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22FA4AC6"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八、政府性基金预算支出情况表</w:t>
      </w:r>
    </w:p>
    <w:p w14:paraId="77135C9A"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九、国有资本经营预算支出情况表</w:t>
      </w:r>
    </w:p>
    <w:p w14:paraId="3CD47582"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十、财政拨款“三公”经费支出情况表</w:t>
      </w:r>
    </w:p>
    <w:p w14:paraId="3DACD5EB"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十一、上年结转结余情况明细表</w:t>
      </w:r>
    </w:p>
    <w:p w14:paraId="2A975C1C" w14:textId="77777777" w:rsidR="002E78F0" w:rsidRPr="00B763B8" w:rsidRDefault="00895052" w:rsidP="00E908AC">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0BB55972"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塔什库尔干塔吉克自治县疾病预防控制中心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47351187"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塔什库尔干塔吉克自治县疾病预防控制中心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59EE3AD6"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塔什库尔干塔吉克自治县疾</w:t>
      </w:r>
      <w:r w:rsidR="007E1245" w:rsidRPr="00B763B8">
        <w:rPr>
          <w:rFonts w:ascii="仿宋_GB2312" w:eastAsia="仿宋_GB2312" w:hAnsi="仿宋_GB2312" w:cs="仿宋_GB2312" w:hint="eastAsia"/>
          <w:kern w:val="0"/>
          <w:sz w:val="32"/>
          <w:szCs w:val="32"/>
        </w:rPr>
        <w:lastRenderedPageBreak/>
        <w:t>病预防控制中心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235418EF"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塔什库尔干塔吉克自治县疾病预防控制中心</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6C4D3F98"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塔什库尔干塔吉克自治县疾病预防控制中心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6A8DA1F4"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塔什库尔干塔吉克自治县疾病预防控制中心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568AF1AB"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塔什库尔干塔吉克自治县疾病预防控制中心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2B6619C5"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塔什库尔干塔吉克自治县疾病预防控制中心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06F75C95"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塔什库尔干塔吉克自治县疾病预防控制中心</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5AA77494" w14:textId="77777777" w:rsidR="003767AD" w:rsidRPr="00B763B8" w:rsidRDefault="003767AD"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塔什库尔干塔吉克自治县疾病预防控制中心</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6530314C"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塔什库尔干塔吉克自治县疾病预防控制中心</w:t>
      </w:r>
      <w:bookmarkEnd w:id="0"/>
      <w:r w:rsidR="009536BB" w:rsidRPr="00B763B8">
        <w:rPr>
          <w:rFonts w:ascii="仿宋_GB2312" w:eastAsia="仿宋_GB2312" w:hAnsi="仿宋_GB2312" w:cs="仿宋_GB2312" w:hint="eastAsia"/>
          <w:kern w:val="0"/>
          <w:sz w:val="32"/>
          <w:szCs w:val="32"/>
        </w:rPr>
        <w:t>部门2024年上年结转结余预算情况说明</w:t>
      </w:r>
    </w:p>
    <w:p w14:paraId="04E02128" w14:textId="77777777" w:rsidR="009536BB" w:rsidRPr="00B763B8" w:rsidRDefault="009536BB"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十二、其他重要事项的情况说明</w:t>
      </w:r>
    </w:p>
    <w:p w14:paraId="2564A844" w14:textId="77777777" w:rsidR="00432378" w:rsidRDefault="00895052" w:rsidP="00CD18A2">
      <w:pPr>
        <w:widowControl/>
        <w:spacing w:line="540" w:lineRule="exact"/>
        <w:ind w:firstLineChars="200" w:firstLine="643"/>
        <w:rPr>
          <w:rFonts w:ascii="仿宋_GB2312" w:eastAsia="仿宋_GB2312" w:hAnsi="宋体"/>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2197FD0A" w14:textId="77777777" w:rsidR="00A97713" w:rsidRPr="00B763B8" w:rsidRDefault="00895052" w:rsidP="00811C83">
      <w:pPr>
        <w:widowControl/>
        <w:jc w:val="center"/>
        <w:outlineLvl w:val="1"/>
        <w:rPr>
          <w:rFonts w:ascii="黑体" w:eastAsia="黑体" w:hAnsi="黑体"/>
          <w:kern w:val="0"/>
          <w:sz w:val="32"/>
          <w:szCs w:val="32"/>
        </w:rPr>
      </w:pPr>
      <w:r w:rsidRPr="00B763B8">
        <w:rPr>
          <w:rFonts w:ascii="黑体" w:eastAsia="黑体" w:hAnsi="黑体" w:hint="eastAsia"/>
          <w:kern w:val="0"/>
          <w:sz w:val="32"/>
          <w:szCs w:val="32"/>
        </w:rPr>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5ED33548" w14:textId="77777777" w:rsidR="00A97713" w:rsidRPr="00A97713" w:rsidRDefault="00A97713" w:rsidP="00A97713">
      <w:pPr>
        <w:jc w:val="center"/>
        <w:rPr>
          <w:sz w:val="30"/>
          <w:szCs w:val="30"/>
        </w:rPr>
      </w:pPr>
    </w:p>
    <w:p w14:paraId="67B00463" w14:textId="77777777" w:rsidR="002E78F0" w:rsidRPr="00B763B8" w:rsidRDefault="00895052" w:rsidP="00D70018">
      <w:pPr>
        <w:widowControl/>
        <w:spacing w:line="540" w:lineRule="exact"/>
        <w:ind w:firstLineChars="200" w:firstLine="643"/>
        <w:jc w:val="left"/>
        <w:outlineLvl w:val="2"/>
        <w:rPr>
          <w:rFonts w:ascii="楷体_GB2312" w:eastAsia="楷体_GB2312" w:hAnsi="楷体_GB2312" w:cs="楷体_GB2312"/>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66A5461E" w14:textId="77777777" w:rsidR="002E78F0" w:rsidRPr="00B763B8" w:rsidRDefault="007E1245">
      <w:pPr>
        <w:widowControl/>
        <w:spacing w:line="540" w:lineRule="exact"/>
        <w:ind w:firstLine="640"/>
        <w:jc w:val="left"/>
        <w:rPr>
          <w:rFonts w:ascii="仿宋_GB2312" w:eastAsia="仿宋_GB2312" w:hAnsi="黑体" w:cs="宋体"/>
          <w:bCs/>
          <w:kern w:val="0"/>
          <w:sz w:val="32"/>
          <w:szCs w:val="32"/>
        </w:rPr>
      </w:pPr>
      <w:r w:rsidRPr="00B763B8">
        <w:rPr>
          <w:rFonts w:ascii="仿宋_GB2312" w:eastAsia="仿宋_GB2312" w:hAnsi="黑体" w:cs="宋体" w:hint="eastAsia"/>
          <w:bCs/>
          <w:kern w:val="0"/>
          <w:sz w:val="32"/>
          <w:szCs w:val="32"/>
        </w:rPr>
        <w:t>1、拟定和指导实施全县急慢性传染病、慢性非传染性疾病、职业病、地方病等疾病的预防控制规划、计划、实施方案、工作规范、标准、防制对策与技术措施。并对实施情况进行质量控制和效果评估。2、建立突发公共卫生事件应急处理运行机制，指导和参与调查处理全县发生的重大传染病疫情、新发传染病、群体性不明原因疾病等突发公共卫生事件。3、开展对影响人群生存环境卫生质量及生命质量的危险因素和食品、职业、环境、放射、学校卫生等卫生学监测、评价，组织开展健康危害因素干预。4、对全县急慢性传染病、地方病、寄生虫病、慢性非传染性疾病、职业病、公害病、学生常见病及意外伤害等发生、分布和发展的规律进行流行病学监测、分析和预测、预报。5、组织开展全县免疫和规划免疫预防接种工作，负责免疫预防的技术指导、效果监测与评价，预防用生物制品的计划、订购、供应及冷链系统的监测与使用管理。6、拟定健康教育工作规划、计划与实施方案，开展健康教育和健康促进工作。7、拟定全县消毒杀虫工作规划、计划和技术措施，组织开展病原媒介生物和消毒杀虫工作效果监测与评价。8、负责全县传染病疫情等突发公共卫生事件及有关公共卫生信息的收集、分析、报告、管理工作。9、承担卫生监测检验、预防性健康检查、健康相关产品的卫生质量检验、鉴定工作。10、负责对新建、改建、扩建建设项目的选址、设计和竣工验收的卫生学评价工作。11、指导和参与社区卫生服务、初级卫生保健和改水改厕工作。12、向社会提供相关的预防保健信息、健康咨询和预防医学诊疗等专业技术服务。13、负责全县疾病预防控制业务人员的技术培训、进修和业务指导。14、承担上级卫生行政和业务单位交办的其它事宜。</w:t>
      </w:r>
    </w:p>
    <w:p w14:paraId="6D7FEC46" w14:textId="77777777" w:rsidR="002E78F0" w:rsidRPr="00B763B8" w:rsidRDefault="000A4CF9" w:rsidP="00D70018">
      <w:pPr>
        <w:widowControl/>
        <w:spacing w:line="540" w:lineRule="exact"/>
        <w:ind w:firstLineChars="200" w:firstLine="643"/>
        <w:jc w:val="left"/>
        <w:outlineLvl w:val="2"/>
        <w:rPr>
          <w:rFonts w:ascii="楷体_GB2312" w:eastAsia="楷体_GB2312" w:hAnsi="楷体_GB2312" w:cs="楷体_GB2312"/>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5F98318A" w14:textId="77777777" w:rsidR="00885758" w:rsidRDefault="00035656" w:rsidP="00885758">
      <w:pPr>
        <w:widowControl/>
        <w:spacing w:line="540" w:lineRule="exact"/>
        <w:ind w:firstLine="640"/>
        <w:jc w:val="left"/>
        <w:rPr>
          <w:rFonts w:ascii="仿宋_GB2312" w:eastAsia="仿宋_GB2312" w:hAnsi="宋体" w:cs="宋体"/>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塔什库尔干塔吉克自治县疾病预防控制中心</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3</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地方病科、计划免疫科、应急中心。</w:t>
      </w:r>
    </w:p>
    <w:p w14:paraId="6CB15B90" w14:textId="4F513049" w:rsidR="00885758" w:rsidRDefault="00102C70" w:rsidP="00885758">
      <w:pPr>
        <w:widowControl/>
        <w:spacing w:line="540" w:lineRule="exact"/>
        <w:ind w:firstLine="640"/>
        <w:jc w:val="left"/>
        <w:rPr>
          <w:rFonts w:ascii="仿宋_GB2312" w:eastAsia="仿宋_GB2312" w:hAnsi="宋体" w:cs="宋体"/>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塔什库尔干塔吉克自治县疾病预防控制中心</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12</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31</w:t>
      </w:r>
      <w:r w:rsidR="00055856">
        <w:rPr>
          <w:rFonts w:ascii="仿宋_GB2312" w:eastAsia="仿宋_GB2312" w:hAnsi="宋体" w:cs="宋体" w:hint="eastAsia"/>
          <w:kern w:val="0"/>
          <w:sz w:val="32"/>
          <w:szCs w:val="32"/>
        </w:rPr>
        <w:t>人，其中：在职11人，增加</w:t>
      </w:r>
      <w:r w:rsidR="00055856">
        <w:rPr>
          <w:rFonts w:ascii="仿宋_GB2312" w:eastAsia="仿宋_GB2312" w:hAnsi="宋体" w:cs="宋体"/>
          <w:kern w:val="0"/>
          <w:sz w:val="32"/>
          <w:szCs w:val="32"/>
        </w:rPr>
        <w:t>1</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20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2</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6B129ABF" w14:textId="77777777" w:rsidR="00F07757" w:rsidRPr="00B763B8" w:rsidRDefault="00895052" w:rsidP="00D70018">
      <w:pPr>
        <w:widowControl/>
        <w:spacing w:line="440" w:lineRule="exact"/>
        <w:jc w:val="center"/>
        <w:outlineLvl w:val="1"/>
        <w:rPr>
          <w:rFonts w:ascii="黑体" w:eastAsia="黑体" w:hAnsi="黑体"/>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43C77FE8" w14:textId="77777777" w:rsidR="00F07757" w:rsidRPr="00A97713" w:rsidRDefault="00F07757" w:rsidP="00A97713">
      <w:pPr>
        <w:widowControl/>
        <w:jc w:val="left"/>
        <w:rPr>
          <w:rFonts w:ascii="宋体" w:hAnsi="宋体"/>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5782BE1F" w14:textId="77777777" w:rsidR="00F07757" w:rsidRPr="00E50391" w:rsidRDefault="00F07757"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4F3BB118" w14:textId="77777777" w:rsidTr="00D815C2">
        <w:trPr>
          <w:trHeight w:val="170"/>
          <w:jc w:val="center"/>
        </w:trPr>
        <w:tc>
          <w:tcPr>
            <w:tcW w:w="8789" w:type="dxa"/>
            <w:shd w:val="clear" w:color="auto" w:fill="auto"/>
            <w:noWrap/>
            <w:vAlign w:val="bottom"/>
          </w:tcPr>
          <w:p w14:paraId="4DC4991B" w14:textId="77777777" w:rsidR="008A1B76" w:rsidRPr="009C218F" w:rsidRDefault="008A1B76"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塔什库尔干塔吉克自治县疾病预防控制中心</w:t>
            </w:r>
            <w:r w:rsidRPr="009C218F">
              <w:rPr>
                <w:rFonts w:ascii="仿宋_GB2312" w:eastAsia="仿宋_GB2312" w:hAnsi="宋体" w:cs="宋体"/>
                <w:kern w:val="0"/>
                <w:sz w:val="24"/>
              </w:rPr>
              <w:t xml:space="preserve"> </w:t>
            </w:r>
          </w:p>
        </w:tc>
        <w:tc>
          <w:tcPr>
            <w:tcW w:w="1342" w:type="dxa"/>
            <w:shd w:val="clear" w:color="auto" w:fill="auto"/>
            <w:noWrap/>
            <w:vAlign w:val="bottom"/>
          </w:tcPr>
          <w:p w14:paraId="0A328597" w14:textId="77777777" w:rsidR="008A1B76" w:rsidRPr="009C218F" w:rsidRDefault="008A1B76" w:rsidP="009C218F">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4005CB3F"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2D4F9107" w14:textId="77777777" w:rsidTr="00B8200E">
        <w:trPr>
          <w:trHeight w:val="454"/>
          <w:jc w:val="center"/>
        </w:trPr>
        <w:tc>
          <w:tcPr>
            <w:tcW w:w="5247" w:type="dxa"/>
            <w:gridSpan w:val="2"/>
            <w:tcBorders>
              <w:top w:val="single" w:sz="4" w:space="0" w:color="auto"/>
            </w:tcBorders>
            <w:shd w:val="clear" w:color="auto" w:fill="auto"/>
            <w:noWrap/>
            <w:vAlign w:val="center"/>
          </w:tcPr>
          <w:p w14:paraId="39530E72" w14:textId="77777777" w:rsidR="008A1B76" w:rsidRPr="004C0A0E" w:rsidRDefault="008A1B76" w:rsidP="00B71AA5">
            <w:pPr>
              <w:widowControl/>
              <w:jc w:val="center"/>
              <w:rPr>
                <w:rFonts w:ascii="仿宋_GB2312" w:eastAsia="仿宋_GB2312" w:hAnsiTheme="minorEastAsia" w:cs="宋体"/>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425E0E18" w14:textId="77777777" w:rsidR="008A1B76" w:rsidRPr="004C0A0E" w:rsidRDefault="008A1B76" w:rsidP="00B71AA5">
            <w:pPr>
              <w:widowControl/>
              <w:jc w:val="center"/>
              <w:rPr>
                <w:rFonts w:ascii="仿宋_GB2312" w:eastAsia="仿宋_GB2312" w:hAnsiTheme="minorEastAsia" w:cs="宋体"/>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4D9ECDB0" w14:textId="77777777" w:rsidTr="00D70018">
        <w:trPr>
          <w:trHeight w:hRule="exact" w:val="613"/>
          <w:jc w:val="center"/>
        </w:trPr>
        <w:tc>
          <w:tcPr>
            <w:tcW w:w="3114" w:type="dxa"/>
            <w:shd w:val="clear" w:color="auto" w:fill="auto"/>
            <w:noWrap/>
            <w:vAlign w:val="center"/>
          </w:tcPr>
          <w:p w14:paraId="607B7901"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7BDE15CB"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11F7054F"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4C936537"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078BF436" w14:textId="77777777" w:rsidTr="00F03B1B">
        <w:trPr>
          <w:trHeight w:hRule="exact" w:val="312"/>
          <w:jc w:val="center"/>
        </w:trPr>
        <w:tc>
          <w:tcPr>
            <w:tcW w:w="3114" w:type="dxa"/>
            <w:shd w:val="clear" w:color="auto" w:fill="auto"/>
            <w:vAlign w:val="center"/>
          </w:tcPr>
          <w:p w14:paraId="6045C98E" w14:textId="77777777" w:rsidR="00350F5B" w:rsidRPr="00496F91" w:rsidRDefault="00350F5B" w:rsidP="00350F5B">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705226A6" w14:textId="77777777" w:rsidR="00350F5B" w:rsidRPr="00496F91" w:rsidRDefault="00350F5B" w:rsidP="00350F5B">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670.52</w:t>
            </w:r>
          </w:p>
        </w:tc>
        <w:tc>
          <w:tcPr>
            <w:tcW w:w="2755" w:type="dxa"/>
            <w:shd w:val="clear" w:color="auto" w:fill="auto"/>
            <w:noWrap/>
            <w:vAlign w:val="center"/>
          </w:tcPr>
          <w:p w14:paraId="1AA194E2" w14:textId="77777777" w:rsidR="00350F5B" w:rsidRPr="00496F91" w:rsidRDefault="00350F5B" w:rsidP="00350F5B">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43D96F34" w14:textId="77777777" w:rsidR="00350F5B" w:rsidRPr="00496F91" w:rsidRDefault="00350F5B" w:rsidP="00350F5B">
            <w:pPr>
              <w:widowControl/>
              <w:spacing w:line="300" w:lineRule="exact"/>
              <w:jc w:val="right"/>
              <w:rPr>
                <w:rFonts w:ascii="仿宋_GB2312" w:eastAsia="仿宋_GB2312" w:hAnsiTheme="minorEastAsia" w:cs="宋体"/>
                <w:kern w:val="0"/>
                <w:sz w:val="18"/>
                <w:szCs w:val="18"/>
              </w:rPr>
            </w:pPr>
          </w:p>
        </w:tc>
      </w:tr>
      <w:tr w:rsidR="009F23C2" w:rsidRPr="000A7FA9" w14:paraId="35315886" w14:textId="77777777" w:rsidTr="00F03B1B">
        <w:trPr>
          <w:trHeight w:hRule="exact" w:val="312"/>
          <w:jc w:val="center"/>
        </w:trPr>
        <w:tc>
          <w:tcPr>
            <w:tcW w:w="3114" w:type="dxa"/>
            <w:shd w:val="clear" w:color="auto" w:fill="auto"/>
            <w:vAlign w:val="center"/>
          </w:tcPr>
          <w:p w14:paraId="1F2478B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5536ACD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670.52</w:t>
            </w:r>
          </w:p>
        </w:tc>
        <w:tc>
          <w:tcPr>
            <w:tcW w:w="2755" w:type="dxa"/>
            <w:shd w:val="clear" w:color="auto" w:fill="auto"/>
            <w:noWrap/>
            <w:vAlign w:val="center"/>
          </w:tcPr>
          <w:p w14:paraId="2D9170B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3F9E410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2CD103F" w14:textId="77777777" w:rsidTr="00F03B1B">
        <w:trPr>
          <w:trHeight w:hRule="exact" w:val="312"/>
          <w:jc w:val="center"/>
        </w:trPr>
        <w:tc>
          <w:tcPr>
            <w:tcW w:w="3114" w:type="dxa"/>
            <w:shd w:val="clear" w:color="auto" w:fill="auto"/>
            <w:vAlign w:val="center"/>
          </w:tcPr>
          <w:p w14:paraId="411DE24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327D755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340.06</w:t>
            </w:r>
          </w:p>
        </w:tc>
        <w:tc>
          <w:tcPr>
            <w:tcW w:w="2755" w:type="dxa"/>
            <w:shd w:val="clear" w:color="auto" w:fill="auto"/>
            <w:noWrap/>
            <w:vAlign w:val="center"/>
          </w:tcPr>
          <w:p w14:paraId="120C288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777BC8A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0EBD70B" w14:textId="77777777" w:rsidTr="00F03B1B">
        <w:trPr>
          <w:trHeight w:hRule="exact" w:val="312"/>
          <w:jc w:val="center"/>
        </w:trPr>
        <w:tc>
          <w:tcPr>
            <w:tcW w:w="3114" w:type="dxa"/>
            <w:shd w:val="clear" w:color="auto" w:fill="auto"/>
            <w:vAlign w:val="center"/>
          </w:tcPr>
          <w:p w14:paraId="6FF5249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2A8A922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330.46</w:t>
            </w:r>
          </w:p>
        </w:tc>
        <w:tc>
          <w:tcPr>
            <w:tcW w:w="2755" w:type="dxa"/>
            <w:shd w:val="clear" w:color="auto" w:fill="auto"/>
            <w:noWrap/>
            <w:vAlign w:val="center"/>
          </w:tcPr>
          <w:p w14:paraId="211674A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5852BB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63E7178" w14:textId="77777777" w:rsidTr="00F03B1B">
        <w:trPr>
          <w:trHeight w:hRule="exact" w:val="312"/>
          <w:jc w:val="center"/>
        </w:trPr>
        <w:tc>
          <w:tcPr>
            <w:tcW w:w="3114" w:type="dxa"/>
            <w:shd w:val="clear" w:color="auto" w:fill="auto"/>
            <w:vAlign w:val="center"/>
          </w:tcPr>
          <w:p w14:paraId="42A56B5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5F13676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0672DE3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7FC3D13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2E47121" w14:textId="77777777" w:rsidTr="00F03B1B">
        <w:trPr>
          <w:trHeight w:hRule="exact" w:val="312"/>
          <w:jc w:val="center"/>
        </w:trPr>
        <w:tc>
          <w:tcPr>
            <w:tcW w:w="3114" w:type="dxa"/>
            <w:shd w:val="clear" w:color="auto" w:fill="auto"/>
            <w:vAlign w:val="center"/>
          </w:tcPr>
          <w:p w14:paraId="7493C28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639A051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6C2139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7E76E96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A66EDAD" w14:textId="77777777" w:rsidTr="00F03B1B">
        <w:trPr>
          <w:trHeight w:hRule="exact" w:val="312"/>
          <w:jc w:val="center"/>
        </w:trPr>
        <w:tc>
          <w:tcPr>
            <w:tcW w:w="3114" w:type="dxa"/>
            <w:shd w:val="clear" w:color="auto" w:fill="auto"/>
            <w:vAlign w:val="center"/>
          </w:tcPr>
          <w:p w14:paraId="00D4C3B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7D64732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1A2AA2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2866CA2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20572E12" w14:textId="77777777" w:rsidTr="00F03B1B">
        <w:trPr>
          <w:trHeight w:hRule="exact" w:val="312"/>
          <w:jc w:val="center"/>
        </w:trPr>
        <w:tc>
          <w:tcPr>
            <w:tcW w:w="3114" w:type="dxa"/>
            <w:shd w:val="clear" w:color="auto" w:fill="auto"/>
            <w:vAlign w:val="center"/>
          </w:tcPr>
          <w:p w14:paraId="29B8CAB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314558D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C6D4CA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1823614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25.66</w:t>
            </w:r>
          </w:p>
        </w:tc>
      </w:tr>
      <w:tr w:rsidR="009F23C2" w:rsidRPr="000A7FA9" w14:paraId="2A5C6880" w14:textId="77777777" w:rsidTr="00F03B1B">
        <w:trPr>
          <w:trHeight w:hRule="exact" w:val="312"/>
          <w:jc w:val="center"/>
        </w:trPr>
        <w:tc>
          <w:tcPr>
            <w:tcW w:w="3114" w:type="dxa"/>
            <w:shd w:val="clear" w:color="auto" w:fill="auto"/>
            <w:vAlign w:val="center"/>
          </w:tcPr>
          <w:p w14:paraId="4B8F1D2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4C5DB52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1FCB46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16A09AB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0AE5DC3" w14:textId="77777777" w:rsidTr="00F03B1B">
        <w:trPr>
          <w:trHeight w:hRule="exact" w:val="312"/>
          <w:jc w:val="center"/>
        </w:trPr>
        <w:tc>
          <w:tcPr>
            <w:tcW w:w="3114" w:type="dxa"/>
            <w:shd w:val="clear" w:color="auto" w:fill="auto"/>
            <w:vAlign w:val="center"/>
          </w:tcPr>
          <w:p w14:paraId="3621C04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47DB46F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23DD79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598439E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645.55</w:t>
            </w:r>
          </w:p>
        </w:tc>
      </w:tr>
      <w:tr w:rsidR="009F23C2" w:rsidRPr="000A7FA9" w14:paraId="38DB334F" w14:textId="77777777" w:rsidTr="00F03B1B">
        <w:trPr>
          <w:trHeight w:hRule="exact" w:val="312"/>
          <w:jc w:val="center"/>
        </w:trPr>
        <w:tc>
          <w:tcPr>
            <w:tcW w:w="3114" w:type="dxa"/>
            <w:shd w:val="clear" w:color="auto" w:fill="auto"/>
            <w:vAlign w:val="center"/>
          </w:tcPr>
          <w:p w14:paraId="7C4FCB9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1C416FB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566901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1AB1FA4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9FCDB58" w14:textId="77777777" w:rsidTr="00F03B1B">
        <w:trPr>
          <w:trHeight w:hRule="exact" w:val="312"/>
          <w:jc w:val="center"/>
        </w:trPr>
        <w:tc>
          <w:tcPr>
            <w:tcW w:w="3114" w:type="dxa"/>
            <w:shd w:val="clear" w:color="auto" w:fill="auto"/>
            <w:vAlign w:val="center"/>
          </w:tcPr>
          <w:p w14:paraId="4C4C3C6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23B6526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483ED1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742C7E7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F8C4DF7" w14:textId="77777777" w:rsidTr="00F03B1B">
        <w:trPr>
          <w:trHeight w:hRule="exact" w:val="312"/>
          <w:jc w:val="center"/>
        </w:trPr>
        <w:tc>
          <w:tcPr>
            <w:tcW w:w="3114" w:type="dxa"/>
            <w:shd w:val="clear" w:color="auto" w:fill="auto"/>
            <w:vAlign w:val="center"/>
          </w:tcPr>
          <w:p w14:paraId="2477B4A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1F5B5EC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0F4F39B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6D667B1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469D1F8" w14:textId="77777777" w:rsidTr="00F03B1B">
        <w:trPr>
          <w:trHeight w:hRule="exact" w:val="312"/>
          <w:jc w:val="center"/>
        </w:trPr>
        <w:tc>
          <w:tcPr>
            <w:tcW w:w="3114" w:type="dxa"/>
            <w:shd w:val="clear" w:color="auto" w:fill="auto"/>
            <w:vAlign w:val="center"/>
          </w:tcPr>
          <w:p w14:paraId="1497A9E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195E3DC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F7548A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6171C39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FB6BEA0" w14:textId="77777777" w:rsidTr="00F03B1B">
        <w:trPr>
          <w:trHeight w:hRule="exact" w:val="312"/>
          <w:jc w:val="center"/>
        </w:trPr>
        <w:tc>
          <w:tcPr>
            <w:tcW w:w="3114" w:type="dxa"/>
            <w:shd w:val="clear" w:color="auto" w:fill="auto"/>
            <w:vAlign w:val="center"/>
          </w:tcPr>
          <w:p w14:paraId="4AA90DE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5288407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01D3F3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0D0EE6B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B74FD5B" w14:textId="77777777" w:rsidTr="00F03B1B">
        <w:trPr>
          <w:trHeight w:hRule="exact" w:val="312"/>
          <w:jc w:val="center"/>
        </w:trPr>
        <w:tc>
          <w:tcPr>
            <w:tcW w:w="3114" w:type="dxa"/>
            <w:shd w:val="clear" w:color="auto" w:fill="auto"/>
            <w:vAlign w:val="center"/>
          </w:tcPr>
          <w:p w14:paraId="70BBAB0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6A9E3B5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3581B4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761A567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70508B1" w14:textId="77777777" w:rsidTr="00F03B1B">
        <w:trPr>
          <w:trHeight w:hRule="exact" w:val="312"/>
          <w:jc w:val="center"/>
        </w:trPr>
        <w:tc>
          <w:tcPr>
            <w:tcW w:w="3114" w:type="dxa"/>
            <w:shd w:val="clear" w:color="auto" w:fill="auto"/>
            <w:vAlign w:val="center"/>
          </w:tcPr>
          <w:p w14:paraId="0228875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67DC009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E10B79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625F246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E531D30" w14:textId="77777777" w:rsidTr="00F03B1B">
        <w:trPr>
          <w:trHeight w:hRule="exact" w:val="312"/>
          <w:jc w:val="center"/>
        </w:trPr>
        <w:tc>
          <w:tcPr>
            <w:tcW w:w="3114" w:type="dxa"/>
            <w:shd w:val="clear" w:color="auto" w:fill="auto"/>
            <w:vAlign w:val="center"/>
          </w:tcPr>
          <w:p w14:paraId="172B56C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74ABE5A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0.69</w:t>
            </w:r>
          </w:p>
        </w:tc>
        <w:tc>
          <w:tcPr>
            <w:tcW w:w="2755" w:type="dxa"/>
            <w:shd w:val="clear" w:color="auto" w:fill="auto"/>
            <w:noWrap/>
            <w:vAlign w:val="center"/>
          </w:tcPr>
          <w:p w14:paraId="01972D9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1FBBAFC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F559650" w14:textId="77777777" w:rsidTr="00F03B1B">
        <w:trPr>
          <w:trHeight w:hRule="exact" w:val="312"/>
          <w:jc w:val="center"/>
        </w:trPr>
        <w:tc>
          <w:tcPr>
            <w:tcW w:w="3114" w:type="dxa"/>
            <w:shd w:val="clear" w:color="auto" w:fill="auto"/>
            <w:vAlign w:val="center"/>
          </w:tcPr>
          <w:p w14:paraId="5593B31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1E4B145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0.69</w:t>
            </w:r>
          </w:p>
        </w:tc>
        <w:tc>
          <w:tcPr>
            <w:tcW w:w="2755" w:type="dxa"/>
            <w:shd w:val="clear" w:color="auto" w:fill="auto"/>
            <w:noWrap/>
            <w:vAlign w:val="center"/>
          </w:tcPr>
          <w:p w14:paraId="4158E96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0B00234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2DF69AD" w14:textId="77777777" w:rsidTr="00F03B1B">
        <w:trPr>
          <w:trHeight w:hRule="exact" w:val="312"/>
          <w:jc w:val="center"/>
        </w:trPr>
        <w:tc>
          <w:tcPr>
            <w:tcW w:w="3114" w:type="dxa"/>
            <w:shd w:val="clear" w:color="auto" w:fill="auto"/>
            <w:vAlign w:val="center"/>
          </w:tcPr>
          <w:p w14:paraId="31742DC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510D771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0.69</w:t>
            </w:r>
          </w:p>
        </w:tc>
        <w:tc>
          <w:tcPr>
            <w:tcW w:w="2755" w:type="dxa"/>
            <w:shd w:val="clear" w:color="auto" w:fill="auto"/>
            <w:noWrap/>
            <w:vAlign w:val="center"/>
          </w:tcPr>
          <w:p w14:paraId="0C9ED65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4490D24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8C3FDBD" w14:textId="77777777" w:rsidTr="00F03B1B">
        <w:trPr>
          <w:trHeight w:hRule="exact" w:val="312"/>
          <w:jc w:val="center"/>
        </w:trPr>
        <w:tc>
          <w:tcPr>
            <w:tcW w:w="3114" w:type="dxa"/>
            <w:shd w:val="clear" w:color="auto" w:fill="auto"/>
            <w:vAlign w:val="center"/>
          </w:tcPr>
          <w:p w14:paraId="4FE5C5B3" w14:textId="77777777" w:rsidR="009F23C2" w:rsidRPr="00496F91" w:rsidRDefault="00064E9A"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3CDE322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3337EA8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032BF78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DE58239" w14:textId="77777777" w:rsidTr="00F03B1B">
        <w:trPr>
          <w:trHeight w:hRule="exact" w:val="312"/>
          <w:jc w:val="center"/>
        </w:trPr>
        <w:tc>
          <w:tcPr>
            <w:tcW w:w="3114" w:type="dxa"/>
            <w:shd w:val="clear" w:color="auto" w:fill="auto"/>
            <w:vAlign w:val="center"/>
          </w:tcPr>
          <w:p w14:paraId="21EA13A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2BFFDB6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1910F6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0508CE7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D9F7038" w14:textId="77777777" w:rsidTr="00F03B1B">
        <w:trPr>
          <w:trHeight w:hRule="exact" w:val="312"/>
          <w:jc w:val="center"/>
        </w:trPr>
        <w:tc>
          <w:tcPr>
            <w:tcW w:w="3114" w:type="dxa"/>
            <w:shd w:val="clear" w:color="auto" w:fill="auto"/>
            <w:vAlign w:val="center"/>
          </w:tcPr>
          <w:p w14:paraId="28C19A2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26429A2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420FD3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60A0385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2F740F31" w14:textId="77777777" w:rsidTr="00F03B1B">
        <w:trPr>
          <w:trHeight w:hRule="exact" w:val="312"/>
          <w:jc w:val="center"/>
        </w:trPr>
        <w:tc>
          <w:tcPr>
            <w:tcW w:w="3114" w:type="dxa"/>
            <w:shd w:val="clear" w:color="auto" w:fill="auto"/>
            <w:vAlign w:val="center"/>
          </w:tcPr>
          <w:p w14:paraId="68A1212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0880FAE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725684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511F0E4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09792B5" w14:textId="77777777" w:rsidTr="00F03B1B">
        <w:trPr>
          <w:trHeight w:hRule="exact" w:val="312"/>
          <w:jc w:val="center"/>
        </w:trPr>
        <w:tc>
          <w:tcPr>
            <w:tcW w:w="3114" w:type="dxa"/>
            <w:shd w:val="clear" w:color="auto" w:fill="auto"/>
            <w:vAlign w:val="center"/>
          </w:tcPr>
          <w:p w14:paraId="12778A4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0F0026C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3DC4C2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05614B6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8333AAE" w14:textId="77777777" w:rsidTr="00F03B1B">
        <w:trPr>
          <w:trHeight w:hRule="exact" w:val="312"/>
          <w:jc w:val="center"/>
        </w:trPr>
        <w:tc>
          <w:tcPr>
            <w:tcW w:w="3114" w:type="dxa"/>
            <w:shd w:val="clear" w:color="auto" w:fill="auto"/>
            <w:vAlign w:val="center"/>
          </w:tcPr>
          <w:p w14:paraId="51E3D1C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2BF325E5" w14:textId="77777777" w:rsidR="009F23C2" w:rsidRPr="00496F91" w:rsidRDefault="009F23C2" w:rsidP="009F23C2">
            <w:pPr>
              <w:widowControl/>
              <w:spacing w:line="300" w:lineRule="exact"/>
              <w:ind w:right="180"/>
              <w:jc w:val="right"/>
              <w:rPr>
                <w:rFonts w:ascii="仿宋_GB2312" w:eastAsia="仿宋_GB2312" w:hAnsiTheme="minorEastAsia" w:cs="宋体"/>
                <w:kern w:val="0"/>
                <w:sz w:val="18"/>
                <w:szCs w:val="18"/>
              </w:rPr>
            </w:pPr>
          </w:p>
        </w:tc>
        <w:tc>
          <w:tcPr>
            <w:tcW w:w="2755" w:type="dxa"/>
            <w:shd w:val="clear" w:color="auto" w:fill="auto"/>
            <w:noWrap/>
            <w:vAlign w:val="center"/>
          </w:tcPr>
          <w:p w14:paraId="2A01916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193382F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48686FB" w14:textId="77777777" w:rsidTr="00F03B1B">
        <w:trPr>
          <w:trHeight w:hRule="exact" w:val="312"/>
          <w:jc w:val="center"/>
        </w:trPr>
        <w:tc>
          <w:tcPr>
            <w:tcW w:w="3114" w:type="dxa"/>
            <w:shd w:val="clear" w:color="auto" w:fill="auto"/>
            <w:vAlign w:val="center"/>
          </w:tcPr>
          <w:p w14:paraId="105F0AF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293472D5" w14:textId="77777777" w:rsidR="009F23C2" w:rsidRPr="00496F91" w:rsidRDefault="009F23C2" w:rsidP="009F23C2">
            <w:pPr>
              <w:widowControl/>
              <w:spacing w:line="300" w:lineRule="exact"/>
              <w:ind w:right="180"/>
              <w:jc w:val="right"/>
              <w:rPr>
                <w:rFonts w:ascii="仿宋_GB2312" w:eastAsia="仿宋_GB2312" w:hAnsiTheme="minorEastAsia" w:cs="宋体"/>
                <w:kern w:val="0"/>
                <w:sz w:val="18"/>
                <w:szCs w:val="18"/>
              </w:rPr>
            </w:pPr>
          </w:p>
        </w:tc>
        <w:tc>
          <w:tcPr>
            <w:tcW w:w="2755" w:type="dxa"/>
            <w:shd w:val="clear" w:color="auto" w:fill="auto"/>
            <w:noWrap/>
            <w:vAlign w:val="center"/>
          </w:tcPr>
          <w:p w14:paraId="5C262BB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3F672F1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10FE5D2" w14:textId="77777777" w:rsidTr="00F03B1B">
        <w:trPr>
          <w:trHeight w:hRule="exact" w:val="312"/>
          <w:jc w:val="center"/>
        </w:trPr>
        <w:tc>
          <w:tcPr>
            <w:tcW w:w="3114" w:type="dxa"/>
            <w:shd w:val="clear" w:color="auto" w:fill="auto"/>
            <w:vAlign w:val="center"/>
          </w:tcPr>
          <w:p w14:paraId="67F52E2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43F8D926" w14:textId="77777777" w:rsidR="009F23C2" w:rsidRPr="00496F91" w:rsidRDefault="009F23C2" w:rsidP="009F23C2">
            <w:pPr>
              <w:widowControl/>
              <w:wordWrap w:val="0"/>
              <w:spacing w:line="300" w:lineRule="exact"/>
              <w:ind w:right="2340"/>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3CAF631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2F7A475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7C099AD" w14:textId="77777777" w:rsidTr="00F03B1B">
        <w:trPr>
          <w:trHeight w:hRule="exact" w:val="312"/>
          <w:jc w:val="center"/>
        </w:trPr>
        <w:tc>
          <w:tcPr>
            <w:tcW w:w="3114" w:type="dxa"/>
            <w:shd w:val="clear" w:color="auto" w:fill="auto"/>
            <w:vAlign w:val="center"/>
          </w:tcPr>
          <w:p w14:paraId="59F05D8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75405B9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106452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289719A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5F0565E" w14:textId="77777777" w:rsidTr="00F03B1B">
        <w:trPr>
          <w:trHeight w:hRule="exact" w:val="312"/>
          <w:jc w:val="center"/>
        </w:trPr>
        <w:tc>
          <w:tcPr>
            <w:tcW w:w="3114" w:type="dxa"/>
            <w:shd w:val="clear" w:color="auto" w:fill="auto"/>
            <w:vAlign w:val="center"/>
          </w:tcPr>
          <w:p w14:paraId="42D4528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666F906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103036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4BA64D4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FF315D" w:rsidRPr="00097A6D" w14:paraId="3415E75B" w14:textId="77777777" w:rsidTr="00C8512A">
        <w:trPr>
          <w:trHeight w:hRule="exact" w:val="557"/>
          <w:jc w:val="center"/>
        </w:trPr>
        <w:tc>
          <w:tcPr>
            <w:tcW w:w="3114" w:type="dxa"/>
            <w:shd w:val="clear" w:color="auto" w:fill="auto"/>
            <w:vAlign w:val="center"/>
          </w:tcPr>
          <w:p w14:paraId="302E345C" w14:textId="77777777" w:rsidR="00FF315D" w:rsidRPr="00097A6D" w:rsidRDefault="00FF315D" w:rsidP="00C8512A">
            <w:pPr>
              <w:widowControl/>
              <w:jc w:val="center"/>
              <w:rPr>
                <w:rFonts w:ascii="仿宋_GB2312" w:eastAsia="仿宋_GB2312" w:hAnsi="宋体" w:cs="宋体"/>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779B6996" w14:textId="77777777" w:rsidR="00FF315D" w:rsidRPr="00097A6D" w:rsidRDefault="00FF315D" w:rsidP="007F064A">
            <w:pPr>
              <w:widowControl/>
              <w:jc w:val="right"/>
              <w:rPr>
                <w:rFonts w:ascii="仿宋_GB2312" w:eastAsia="仿宋_GB2312" w:hAnsi="宋体" w:cs="宋体"/>
                <w:b/>
                <w:kern w:val="0"/>
                <w:sz w:val="20"/>
                <w:szCs w:val="20"/>
              </w:rPr>
            </w:pPr>
            <w:r w:rsidRPr="00097A6D">
              <w:rPr>
                <w:rFonts w:ascii="仿宋_GB2312" w:eastAsia="仿宋_GB2312" w:hAnsi="宋体" w:cs="宋体"/>
                <w:b/>
                <w:kern w:val="0"/>
                <w:sz w:val="20"/>
                <w:szCs w:val="20"/>
              </w:rPr>
              <w:t>671.21</w:t>
            </w:r>
          </w:p>
        </w:tc>
        <w:tc>
          <w:tcPr>
            <w:tcW w:w="2755" w:type="dxa"/>
            <w:shd w:val="clear" w:color="auto" w:fill="auto"/>
            <w:noWrap/>
            <w:vAlign w:val="center"/>
          </w:tcPr>
          <w:p w14:paraId="202E9A3A" w14:textId="77777777" w:rsidR="00FF315D" w:rsidRPr="00097A6D" w:rsidRDefault="00FF315D" w:rsidP="00C8512A">
            <w:pPr>
              <w:widowControl/>
              <w:jc w:val="center"/>
              <w:rPr>
                <w:rFonts w:ascii="仿宋_GB2312" w:eastAsia="仿宋_GB2312" w:hAnsi="宋体" w:cs="宋体"/>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36DF6AED" w14:textId="77777777" w:rsidR="00FF315D" w:rsidRPr="00097A6D" w:rsidRDefault="00FF315D" w:rsidP="007F064A">
            <w:pPr>
              <w:widowControl/>
              <w:jc w:val="right"/>
              <w:rPr>
                <w:rFonts w:ascii="仿宋_GB2312" w:eastAsia="仿宋_GB2312" w:hAnsi="宋体" w:cs="宋体"/>
                <w:b/>
                <w:kern w:val="0"/>
                <w:sz w:val="20"/>
                <w:szCs w:val="20"/>
              </w:rPr>
            </w:pPr>
            <w:r w:rsidRPr="00097A6D">
              <w:rPr>
                <w:rFonts w:ascii="仿宋_GB2312" w:eastAsia="仿宋_GB2312" w:hAnsi="宋体" w:cs="宋体"/>
                <w:b/>
                <w:kern w:val="0"/>
                <w:sz w:val="20"/>
                <w:szCs w:val="20"/>
              </w:rPr>
              <w:t>671.21</w:t>
            </w:r>
          </w:p>
        </w:tc>
      </w:tr>
    </w:tbl>
    <w:p w14:paraId="47595F0E" w14:textId="77777777" w:rsidR="008C5FFA" w:rsidRDefault="008C5FFA" w:rsidP="001D63BF">
      <w:pPr>
        <w:widowControl/>
        <w:spacing w:line="20" w:lineRule="exact"/>
        <w:jc w:val="left"/>
        <w:rPr>
          <w:rFonts w:ascii="黑体" w:eastAsia="黑体" w:hAnsi="黑体"/>
          <w:b/>
          <w:kern w:val="0"/>
          <w:sz w:val="30"/>
          <w:szCs w:val="30"/>
        </w:rPr>
        <w:sectPr w:rsidR="008C5FFA" w:rsidSect="00D06C0B">
          <w:footerReference w:type="even" r:id="rId9"/>
          <w:footerReference w:type="default" r:id="rId10"/>
          <w:pgSz w:w="11906" w:h="16838" w:code="9"/>
          <w:pgMar w:top="1134" w:right="1134" w:bottom="1134" w:left="1134" w:header="851" w:footer="992" w:gutter="0"/>
          <w:cols w:space="425"/>
          <w:docGrid w:type="lines" w:linePitch="312"/>
        </w:sectPr>
      </w:pPr>
    </w:p>
    <w:p w14:paraId="4AA0837D" w14:textId="77777777" w:rsidR="002E78F0" w:rsidRPr="003767AD" w:rsidRDefault="00895052" w:rsidP="003767AD">
      <w:pPr>
        <w:widowControl/>
        <w:jc w:val="left"/>
        <w:rPr>
          <w:rFonts w:ascii="仿宋_GB2312" w:eastAsia="仿宋_GB2312" w:hAnsi="宋体"/>
          <w:bCs/>
          <w:kern w:val="0"/>
          <w:sz w:val="20"/>
          <w:szCs w:val="20"/>
        </w:rPr>
      </w:pPr>
      <w:r w:rsidRPr="003767AD">
        <w:rPr>
          <w:rFonts w:ascii="宋体" w:hAnsi="宋体" w:hint="eastAsia"/>
          <w:bCs/>
          <w:kern w:val="0"/>
          <w:sz w:val="20"/>
          <w:szCs w:val="20"/>
        </w:rPr>
        <w:t>表</w:t>
      </w:r>
      <w:r w:rsidR="003767AD" w:rsidRPr="003767AD">
        <w:rPr>
          <w:rFonts w:ascii="宋体" w:hAnsi="宋体" w:hint="eastAsia"/>
          <w:bCs/>
          <w:kern w:val="0"/>
          <w:sz w:val="20"/>
          <w:szCs w:val="20"/>
        </w:rPr>
        <w:t>2</w:t>
      </w:r>
    </w:p>
    <w:p w14:paraId="0AE11F5D" w14:textId="77777777" w:rsidR="002E78F0" w:rsidRPr="00E50391" w:rsidRDefault="008645A0"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389F360D" w14:textId="77777777" w:rsidTr="006645AF">
        <w:trPr>
          <w:trHeight w:val="246"/>
          <w:jc w:val="center"/>
        </w:trPr>
        <w:tc>
          <w:tcPr>
            <w:tcW w:w="13608" w:type="dxa"/>
            <w:shd w:val="clear" w:color="auto" w:fill="auto"/>
            <w:vAlign w:val="bottom"/>
          </w:tcPr>
          <w:p w14:paraId="797CFB2A" w14:textId="77777777" w:rsidR="00AD7288" w:rsidRPr="009C218F" w:rsidRDefault="00AD7288"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塔什库尔干塔吉克自治县疾病预防控制中心</w:t>
            </w:r>
          </w:p>
        </w:tc>
        <w:tc>
          <w:tcPr>
            <w:tcW w:w="1418" w:type="dxa"/>
          </w:tcPr>
          <w:p w14:paraId="4ABC65EE" w14:textId="77777777" w:rsidR="00AD7288" w:rsidRPr="009C218F" w:rsidRDefault="00AD7288" w:rsidP="009C218F">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4EE95B5A"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41F0AF97" w14:textId="77777777" w:rsidTr="00341BAE">
        <w:trPr>
          <w:trHeight w:val="741"/>
          <w:tblHeader/>
          <w:jc w:val="center"/>
        </w:trPr>
        <w:tc>
          <w:tcPr>
            <w:tcW w:w="2122" w:type="dxa"/>
            <w:gridSpan w:val="3"/>
            <w:tcBorders>
              <w:top w:val="single" w:sz="4" w:space="0" w:color="auto"/>
            </w:tcBorders>
            <w:shd w:val="clear" w:color="auto" w:fill="auto"/>
            <w:vAlign w:val="center"/>
          </w:tcPr>
          <w:p w14:paraId="6962623C" w14:textId="77777777" w:rsidR="00506072" w:rsidRPr="00257505" w:rsidRDefault="00506072" w:rsidP="00D5179A">
            <w:pPr>
              <w:jc w:val="center"/>
              <w:rPr>
                <w:rFonts w:ascii="仿宋_GB2312" w:eastAsia="仿宋_GB2312" w:hAnsiTheme="minorEastAsia"/>
                <w:b/>
                <w:color w:val="000000"/>
                <w:sz w:val="24"/>
              </w:rPr>
            </w:pPr>
            <w:r w:rsidRPr="00257505">
              <w:rPr>
                <w:rFonts w:ascii="仿宋_GB2312" w:eastAsia="仿宋_GB2312" w:hAnsiTheme="minorEastAsia" w:hint="eastAsia"/>
                <w:b/>
                <w:color w:val="000000"/>
                <w:sz w:val="24"/>
              </w:rPr>
              <w:t>功能分类</w:t>
            </w:r>
          </w:p>
          <w:p w14:paraId="7E5F9021" w14:textId="77777777" w:rsidR="00506072" w:rsidRPr="00257505" w:rsidRDefault="00506072" w:rsidP="00D5179A">
            <w:pPr>
              <w:jc w:val="center"/>
              <w:rPr>
                <w:rFonts w:ascii="仿宋_GB2312" w:eastAsia="仿宋_GB2312" w:hAnsiTheme="minorEastAsia" w:cs="宋体"/>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33293741"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4F39766E"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6A812E2E" w14:textId="77777777" w:rsidR="00506072" w:rsidRPr="00257505" w:rsidRDefault="00506072" w:rsidP="00D5179A">
            <w:pPr>
              <w:jc w:val="center"/>
              <w:rPr>
                <w:rFonts w:ascii="仿宋_GB2312" w:eastAsia="仿宋_GB2312" w:hAnsiTheme="minorEastAsia" w:cs="宋体"/>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78D57AD7"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30D68C08"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31C6E78C"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36ADBB21"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52B0E2CD" w14:textId="77777777" w:rsidTr="00341BAE">
        <w:trPr>
          <w:trHeight w:val="847"/>
          <w:tblHeader/>
          <w:jc w:val="center"/>
        </w:trPr>
        <w:tc>
          <w:tcPr>
            <w:tcW w:w="704" w:type="dxa"/>
            <w:shd w:val="clear" w:color="auto" w:fill="auto"/>
            <w:vAlign w:val="center"/>
          </w:tcPr>
          <w:p w14:paraId="498CFC16"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40AFB5BA"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2FDB8354"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1349F06E" w14:textId="77777777" w:rsidR="00506072" w:rsidRPr="009870C6" w:rsidRDefault="00506072" w:rsidP="00D5179A">
            <w:pPr>
              <w:rPr>
                <w:rFonts w:asciiTheme="minorEastAsia" w:eastAsiaTheme="minorEastAsia" w:hAnsiTheme="minorEastAsia" w:cs="宋体"/>
                <w:b/>
                <w:color w:val="000000"/>
                <w:sz w:val="20"/>
                <w:szCs w:val="20"/>
              </w:rPr>
            </w:pPr>
          </w:p>
        </w:tc>
        <w:tc>
          <w:tcPr>
            <w:tcW w:w="1843" w:type="dxa"/>
            <w:vMerge/>
            <w:vAlign w:val="center"/>
          </w:tcPr>
          <w:p w14:paraId="1699674F" w14:textId="77777777" w:rsidR="00506072" w:rsidRPr="009870C6" w:rsidRDefault="00506072" w:rsidP="00D5179A">
            <w:pPr>
              <w:rPr>
                <w:rFonts w:asciiTheme="minorEastAsia" w:eastAsiaTheme="minorEastAsia" w:hAnsiTheme="minorEastAsia" w:cs="宋体"/>
                <w:b/>
                <w:color w:val="000000"/>
                <w:sz w:val="20"/>
                <w:szCs w:val="20"/>
              </w:rPr>
            </w:pPr>
          </w:p>
        </w:tc>
        <w:tc>
          <w:tcPr>
            <w:tcW w:w="1559" w:type="dxa"/>
            <w:shd w:val="clear" w:color="auto" w:fill="auto"/>
            <w:vAlign w:val="center"/>
          </w:tcPr>
          <w:p w14:paraId="161CEFC8"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6F279A54"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5D587E14"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26E99EF5" w14:textId="77777777" w:rsidR="00506072" w:rsidRPr="00257505" w:rsidRDefault="00506072" w:rsidP="008C5FF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6B83E0BD"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D51944B"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7DB2CECB"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4FB441DF"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514FF93A"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8" w:type="dxa"/>
            <w:vMerge/>
          </w:tcPr>
          <w:p w14:paraId="04191185"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9" w:type="dxa"/>
            <w:vMerge/>
          </w:tcPr>
          <w:p w14:paraId="50C1E0ED"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9" w:type="dxa"/>
            <w:vMerge/>
          </w:tcPr>
          <w:p w14:paraId="38DEB41F" w14:textId="77777777" w:rsidR="00506072" w:rsidRPr="009870C6" w:rsidRDefault="00506072" w:rsidP="00D5179A">
            <w:pPr>
              <w:jc w:val="center"/>
              <w:rPr>
                <w:rFonts w:asciiTheme="minorEastAsia" w:eastAsiaTheme="minorEastAsia" w:hAnsiTheme="minorEastAsia" w:cs="宋体"/>
                <w:b/>
                <w:color w:val="000000"/>
                <w:sz w:val="20"/>
                <w:szCs w:val="20"/>
              </w:rPr>
            </w:pPr>
          </w:p>
        </w:tc>
      </w:tr>
      <w:tr w:rsidR="00341BAE" w:rsidRPr="00FE6CB4" w14:paraId="58543B88" w14:textId="77777777" w:rsidTr="00341BAE">
        <w:trPr>
          <w:trHeight w:val="847"/>
          <w:jc w:val="center"/>
        </w:trPr>
        <w:tc>
          <w:tcPr>
            <w:tcW w:w="704" w:type="dxa"/>
            <w:shd w:val="clear" w:color="auto" w:fill="auto"/>
            <w:vAlign w:val="center"/>
          </w:tcPr>
          <w:p w14:paraId="66F9AEA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3AD66B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E4ABA4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13D9CF7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25F84087"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25.66</w:t>
            </w:r>
          </w:p>
        </w:tc>
        <w:tc>
          <w:tcPr>
            <w:tcW w:w="1559" w:type="dxa"/>
            <w:shd w:val="clear" w:color="auto" w:fill="auto"/>
            <w:vAlign w:val="center"/>
          </w:tcPr>
          <w:p w14:paraId="3FD0350A"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25.66</w:t>
            </w:r>
          </w:p>
        </w:tc>
        <w:tc>
          <w:tcPr>
            <w:tcW w:w="850" w:type="dxa"/>
            <w:shd w:val="clear" w:color="auto" w:fill="auto"/>
            <w:vAlign w:val="center"/>
          </w:tcPr>
          <w:p w14:paraId="318F8AB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25.66</w:t>
            </w:r>
          </w:p>
        </w:tc>
        <w:tc>
          <w:tcPr>
            <w:tcW w:w="851" w:type="dxa"/>
            <w:shd w:val="clear" w:color="auto" w:fill="auto"/>
            <w:vAlign w:val="center"/>
          </w:tcPr>
          <w:p w14:paraId="6ACA40C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C244DD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7CAFD7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516A4EF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6633A6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7C587B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4FF47E2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1977B1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B5B4ADF"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161E0B4D" w14:textId="77777777" w:rsidTr="00341BAE">
        <w:trPr>
          <w:trHeight w:val="847"/>
          <w:jc w:val="center"/>
        </w:trPr>
        <w:tc>
          <w:tcPr>
            <w:tcW w:w="704" w:type="dxa"/>
            <w:shd w:val="clear" w:color="auto" w:fill="auto"/>
            <w:vAlign w:val="center"/>
          </w:tcPr>
          <w:p w14:paraId="327CA72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732629D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1A20C5D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651EE8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40382701"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25.66</w:t>
            </w:r>
          </w:p>
        </w:tc>
        <w:tc>
          <w:tcPr>
            <w:tcW w:w="1559" w:type="dxa"/>
            <w:shd w:val="clear" w:color="auto" w:fill="auto"/>
            <w:vAlign w:val="center"/>
          </w:tcPr>
          <w:p w14:paraId="453D1E5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25.66</w:t>
            </w:r>
          </w:p>
        </w:tc>
        <w:tc>
          <w:tcPr>
            <w:tcW w:w="850" w:type="dxa"/>
            <w:shd w:val="clear" w:color="auto" w:fill="auto"/>
            <w:vAlign w:val="center"/>
          </w:tcPr>
          <w:p w14:paraId="54C0D1C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25.66</w:t>
            </w:r>
          </w:p>
        </w:tc>
        <w:tc>
          <w:tcPr>
            <w:tcW w:w="851" w:type="dxa"/>
            <w:shd w:val="clear" w:color="auto" w:fill="auto"/>
            <w:vAlign w:val="center"/>
          </w:tcPr>
          <w:p w14:paraId="043DB78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EB5D0B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015CCA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F5A303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1F965C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7C195E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08A06AE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D31EB4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F1C921C"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11B60537" w14:textId="77777777" w:rsidTr="00341BAE">
        <w:trPr>
          <w:trHeight w:val="847"/>
          <w:jc w:val="center"/>
        </w:trPr>
        <w:tc>
          <w:tcPr>
            <w:tcW w:w="704" w:type="dxa"/>
            <w:shd w:val="clear" w:color="auto" w:fill="auto"/>
            <w:vAlign w:val="center"/>
          </w:tcPr>
          <w:p w14:paraId="19A4354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4B9BE5D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36CE34A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1FC72E6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机关事业单位基本养老保险缴费支出</w:t>
            </w:r>
          </w:p>
        </w:tc>
        <w:tc>
          <w:tcPr>
            <w:tcW w:w="1843" w:type="dxa"/>
            <w:vAlign w:val="center"/>
          </w:tcPr>
          <w:p w14:paraId="374B2A29"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25.66</w:t>
            </w:r>
          </w:p>
        </w:tc>
        <w:tc>
          <w:tcPr>
            <w:tcW w:w="1559" w:type="dxa"/>
            <w:shd w:val="clear" w:color="auto" w:fill="auto"/>
            <w:vAlign w:val="center"/>
          </w:tcPr>
          <w:p w14:paraId="599D4873"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25.66</w:t>
            </w:r>
          </w:p>
        </w:tc>
        <w:tc>
          <w:tcPr>
            <w:tcW w:w="850" w:type="dxa"/>
            <w:shd w:val="clear" w:color="auto" w:fill="auto"/>
            <w:vAlign w:val="center"/>
          </w:tcPr>
          <w:p w14:paraId="01F150A7"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25.66</w:t>
            </w:r>
          </w:p>
        </w:tc>
        <w:tc>
          <w:tcPr>
            <w:tcW w:w="851" w:type="dxa"/>
            <w:shd w:val="clear" w:color="auto" w:fill="auto"/>
            <w:vAlign w:val="center"/>
          </w:tcPr>
          <w:p w14:paraId="21AFC73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F7AA42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EF88A3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FDA56C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64046D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AE9AC0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017A265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61CE91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E26CDE7"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42FECD89" w14:textId="77777777" w:rsidTr="00341BAE">
        <w:trPr>
          <w:trHeight w:val="847"/>
          <w:jc w:val="center"/>
        </w:trPr>
        <w:tc>
          <w:tcPr>
            <w:tcW w:w="704" w:type="dxa"/>
            <w:shd w:val="clear" w:color="auto" w:fill="auto"/>
            <w:vAlign w:val="center"/>
          </w:tcPr>
          <w:p w14:paraId="0EF2D0D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1442BB5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5F1A06B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48196D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7A83AA10"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645.55</w:t>
            </w:r>
          </w:p>
        </w:tc>
        <w:tc>
          <w:tcPr>
            <w:tcW w:w="1559" w:type="dxa"/>
            <w:shd w:val="clear" w:color="auto" w:fill="auto"/>
            <w:vAlign w:val="center"/>
          </w:tcPr>
          <w:p w14:paraId="2820155C"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644.86</w:t>
            </w:r>
          </w:p>
        </w:tc>
        <w:tc>
          <w:tcPr>
            <w:tcW w:w="850" w:type="dxa"/>
            <w:shd w:val="clear" w:color="auto" w:fill="auto"/>
            <w:vAlign w:val="center"/>
          </w:tcPr>
          <w:p w14:paraId="71E03379"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314.40</w:t>
            </w:r>
          </w:p>
        </w:tc>
        <w:tc>
          <w:tcPr>
            <w:tcW w:w="851" w:type="dxa"/>
            <w:shd w:val="clear" w:color="auto" w:fill="auto"/>
            <w:vAlign w:val="center"/>
          </w:tcPr>
          <w:p w14:paraId="4123ACFB"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330.46</w:t>
            </w:r>
          </w:p>
        </w:tc>
        <w:tc>
          <w:tcPr>
            <w:tcW w:w="850" w:type="dxa"/>
            <w:shd w:val="clear" w:color="auto" w:fill="auto"/>
            <w:vAlign w:val="center"/>
          </w:tcPr>
          <w:p w14:paraId="10AFF52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95B7B3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55935F8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1C4706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818AEE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25FBAAF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2D9A82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0.69</w:t>
            </w:r>
          </w:p>
        </w:tc>
        <w:tc>
          <w:tcPr>
            <w:tcW w:w="709" w:type="dxa"/>
            <w:vAlign w:val="center"/>
          </w:tcPr>
          <w:p w14:paraId="3314E0BF"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4875F4A2" w14:textId="77777777" w:rsidTr="00341BAE">
        <w:trPr>
          <w:trHeight w:val="847"/>
          <w:jc w:val="center"/>
        </w:trPr>
        <w:tc>
          <w:tcPr>
            <w:tcW w:w="704" w:type="dxa"/>
            <w:shd w:val="clear" w:color="auto" w:fill="auto"/>
            <w:vAlign w:val="center"/>
          </w:tcPr>
          <w:p w14:paraId="441FEBE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17AA667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04</w:t>
            </w:r>
          </w:p>
        </w:tc>
        <w:tc>
          <w:tcPr>
            <w:tcW w:w="709" w:type="dxa"/>
            <w:shd w:val="clear" w:color="auto" w:fill="auto"/>
            <w:vAlign w:val="center"/>
          </w:tcPr>
          <w:p w14:paraId="7F29EA1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606BF7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公共卫生</w:t>
            </w:r>
          </w:p>
        </w:tc>
        <w:tc>
          <w:tcPr>
            <w:tcW w:w="1843" w:type="dxa"/>
            <w:vAlign w:val="center"/>
          </w:tcPr>
          <w:p w14:paraId="4BECE25F"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645.55</w:t>
            </w:r>
          </w:p>
        </w:tc>
        <w:tc>
          <w:tcPr>
            <w:tcW w:w="1559" w:type="dxa"/>
            <w:shd w:val="clear" w:color="auto" w:fill="auto"/>
            <w:vAlign w:val="center"/>
          </w:tcPr>
          <w:p w14:paraId="59B526A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644.86</w:t>
            </w:r>
          </w:p>
        </w:tc>
        <w:tc>
          <w:tcPr>
            <w:tcW w:w="850" w:type="dxa"/>
            <w:shd w:val="clear" w:color="auto" w:fill="auto"/>
            <w:vAlign w:val="center"/>
          </w:tcPr>
          <w:p w14:paraId="1599EF0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314.40</w:t>
            </w:r>
          </w:p>
        </w:tc>
        <w:tc>
          <w:tcPr>
            <w:tcW w:w="851" w:type="dxa"/>
            <w:shd w:val="clear" w:color="auto" w:fill="auto"/>
            <w:vAlign w:val="center"/>
          </w:tcPr>
          <w:p w14:paraId="4D7499A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330.46</w:t>
            </w:r>
          </w:p>
        </w:tc>
        <w:tc>
          <w:tcPr>
            <w:tcW w:w="850" w:type="dxa"/>
            <w:shd w:val="clear" w:color="auto" w:fill="auto"/>
            <w:vAlign w:val="center"/>
          </w:tcPr>
          <w:p w14:paraId="0D37133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4E8779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540196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71B0D1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3D2C7B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2844512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FEB372A"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0.69</w:t>
            </w:r>
          </w:p>
        </w:tc>
        <w:tc>
          <w:tcPr>
            <w:tcW w:w="709" w:type="dxa"/>
            <w:vAlign w:val="center"/>
          </w:tcPr>
          <w:p w14:paraId="5DB01DD9"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51ABBE08" w14:textId="77777777" w:rsidTr="00341BAE">
        <w:trPr>
          <w:trHeight w:val="847"/>
          <w:jc w:val="center"/>
        </w:trPr>
        <w:tc>
          <w:tcPr>
            <w:tcW w:w="704" w:type="dxa"/>
            <w:shd w:val="clear" w:color="auto" w:fill="auto"/>
            <w:vAlign w:val="center"/>
          </w:tcPr>
          <w:p w14:paraId="7036CCC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015AFE0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04</w:t>
            </w:r>
          </w:p>
        </w:tc>
        <w:tc>
          <w:tcPr>
            <w:tcW w:w="709" w:type="dxa"/>
            <w:shd w:val="clear" w:color="auto" w:fill="auto"/>
            <w:vAlign w:val="center"/>
          </w:tcPr>
          <w:p w14:paraId="1ACF553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1F03F0B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疾病预防控制机构</w:t>
            </w:r>
          </w:p>
        </w:tc>
        <w:tc>
          <w:tcPr>
            <w:tcW w:w="1843" w:type="dxa"/>
            <w:vAlign w:val="center"/>
          </w:tcPr>
          <w:p w14:paraId="7535D555"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280.33</w:t>
            </w:r>
          </w:p>
        </w:tc>
        <w:tc>
          <w:tcPr>
            <w:tcW w:w="1559" w:type="dxa"/>
            <w:shd w:val="clear" w:color="auto" w:fill="auto"/>
            <w:vAlign w:val="center"/>
          </w:tcPr>
          <w:p w14:paraId="2D461F5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280.33</w:t>
            </w:r>
          </w:p>
        </w:tc>
        <w:tc>
          <w:tcPr>
            <w:tcW w:w="850" w:type="dxa"/>
            <w:shd w:val="clear" w:color="auto" w:fill="auto"/>
            <w:vAlign w:val="center"/>
          </w:tcPr>
          <w:p w14:paraId="762C4B3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280.33</w:t>
            </w:r>
          </w:p>
        </w:tc>
        <w:tc>
          <w:tcPr>
            <w:tcW w:w="851" w:type="dxa"/>
            <w:shd w:val="clear" w:color="auto" w:fill="auto"/>
            <w:vAlign w:val="center"/>
          </w:tcPr>
          <w:p w14:paraId="1C4DEF7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4E99A4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0D15A8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A8AF63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0154C0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C12F93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0EEFAE2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BF95A0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8006190"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1FCBB9B" w14:textId="77777777" w:rsidTr="00341BAE">
        <w:trPr>
          <w:trHeight w:val="847"/>
          <w:jc w:val="center"/>
        </w:trPr>
        <w:tc>
          <w:tcPr>
            <w:tcW w:w="704" w:type="dxa"/>
            <w:shd w:val="clear" w:color="auto" w:fill="auto"/>
            <w:vAlign w:val="center"/>
          </w:tcPr>
          <w:p w14:paraId="44A6284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562F5F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04</w:t>
            </w:r>
          </w:p>
        </w:tc>
        <w:tc>
          <w:tcPr>
            <w:tcW w:w="709" w:type="dxa"/>
            <w:shd w:val="clear" w:color="auto" w:fill="auto"/>
            <w:vAlign w:val="center"/>
          </w:tcPr>
          <w:p w14:paraId="3081FE7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08</w:t>
            </w:r>
          </w:p>
        </w:tc>
        <w:tc>
          <w:tcPr>
            <w:tcW w:w="1559" w:type="dxa"/>
            <w:vAlign w:val="center"/>
          </w:tcPr>
          <w:p w14:paraId="060BBB8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基本公共卫生服务</w:t>
            </w:r>
          </w:p>
        </w:tc>
        <w:tc>
          <w:tcPr>
            <w:tcW w:w="1843" w:type="dxa"/>
            <w:vAlign w:val="center"/>
          </w:tcPr>
          <w:p w14:paraId="0B25E889"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0.69</w:t>
            </w:r>
          </w:p>
        </w:tc>
        <w:tc>
          <w:tcPr>
            <w:tcW w:w="1559" w:type="dxa"/>
            <w:shd w:val="clear" w:color="auto" w:fill="auto"/>
            <w:vAlign w:val="center"/>
          </w:tcPr>
          <w:p w14:paraId="485695F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CC4793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86B850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FDA568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636206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58510F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CE7B00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F58415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77CFE08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CE4815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0.69</w:t>
            </w:r>
          </w:p>
        </w:tc>
        <w:tc>
          <w:tcPr>
            <w:tcW w:w="709" w:type="dxa"/>
            <w:vAlign w:val="center"/>
          </w:tcPr>
          <w:p w14:paraId="6543B828"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40FEB35A" w14:textId="77777777" w:rsidTr="00341BAE">
        <w:trPr>
          <w:trHeight w:val="847"/>
          <w:jc w:val="center"/>
        </w:trPr>
        <w:tc>
          <w:tcPr>
            <w:tcW w:w="704" w:type="dxa"/>
            <w:shd w:val="clear" w:color="auto" w:fill="auto"/>
            <w:vAlign w:val="center"/>
          </w:tcPr>
          <w:p w14:paraId="07B62AC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7294360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04</w:t>
            </w:r>
          </w:p>
        </w:tc>
        <w:tc>
          <w:tcPr>
            <w:tcW w:w="709" w:type="dxa"/>
            <w:shd w:val="clear" w:color="auto" w:fill="auto"/>
            <w:vAlign w:val="center"/>
          </w:tcPr>
          <w:p w14:paraId="3AEAE3D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09</w:t>
            </w:r>
          </w:p>
        </w:tc>
        <w:tc>
          <w:tcPr>
            <w:tcW w:w="1559" w:type="dxa"/>
            <w:vAlign w:val="center"/>
          </w:tcPr>
          <w:p w14:paraId="6034B6C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重大公共卫生服务</w:t>
            </w:r>
          </w:p>
        </w:tc>
        <w:tc>
          <w:tcPr>
            <w:tcW w:w="1843" w:type="dxa"/>
            <w:vAlign w:val="center"/>
          </w:tcPr>
          <w:p w14:paraId="6153F4A9"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174.68</w:t>
            </w:r>
          </w:p>
        </w:tc>
        <w:tc>
          <w:tcPr>
            <w:tcW w:w="1559" w:type="dxa"/>
            <w:shd w:val="clear" w:color="auto" w:fill="auto"/>
            <w:vAlign w:val="center"/>
          </w:tcPr>
          <w:p w14:paraId="6CDDDC7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174.68</w:t>
            </w:r>
          </w:p>
        </w:tc>
        <w:tc>
          <w:tcPr>
            <w:tcW w:w="850" w:type="dxa"/>
            <w:shd w:val="clear" w:color="auto" w:fill="auto"/>
            <w:vAlign w:val="center"/>
          </w:tcPr>
          <w:p w14:paraId="165FE91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87D2C9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174.68</w:t>
            </w:r>
          </w:p>
        </w:tc>
        <w:tc>
          <w:tcPr>
            <w:tcW w:w="850" w:type="dxa"/>
            <w:shd w:val="clear" w:color="auto" w:fill="auto"/>
            <w:vAlign w:val="center"/>
          </w:tcPr>
          <w:p w14:paraId="7524302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859762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B17AD5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66181E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5C2383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66F45F8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8011F3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E189AFC"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D33A298" w14:textId="77777777" w:rsidTr="00341BAE">
        <w:trPr>
          <w:trHeight w:val="847"/>
          <w:jc w:val="center"/>
        </w:trPr>
        <w:tc>
          <w:tcPr>
            <w:tcW w:w="704" w:type="dxa"/>
            <w:shd w:val="clear" w:color="auto" w:fill="auto"/>
            <w:vAlign w:val="center"/>
          </w:tcPr>
          <w:p w14:paraId="06335CA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7B75A3F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04</w:t>
            </w:r>
          </w:p>
        </w:tc>
        <w:tc>
          <w:tcPr>
            <w:tcW w:w="709" w:type="dxa"/>
            <w:shd w:val="clear" w:color="auto" w:fill="auto"/>
            <w:vAlign w:val="center"/>
          </w:tcPr>
          <w:p w14:paraId="6B212BC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99</w:t>
            </w:r>
          </w:p>
        </w:tc>
        <w:tc>
          <w:tcPr>
            <w:tcW w:w="1559" w:type="dxa"/>
            <w:vAlign w:val="center"/>
          </w:tcPr>
          <w:p w14:paraId="729854E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其他公共卫生支出</w:t>
            </w:r>
          </w:p>
        </w:tc>
        <w:tc>
          <w:tcPr>
            <w:tcW w:w="1843" w:type="dxa"/>
            <w:vAlign w:val="center"/>
          </w:tcPr>
          <w:p w14:paraId="58FE9210"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189.85</w:t>
            </w:r>
          </w:p>
        </w:tc>
        <w:tc>
          <w:tcPr>
            <w:tcW w:w="1559" w:type="dxa"/>
            <w:shd w:val="clear" w:color="auto" w:fill="auto"/>
            <w:vAlign w:val="center"/>
          </w:tcPr>
          <w:p w14:paraId="39364FCC"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189.85</w:t>
            </w:r>
          </w:p>
        </w:tc>
        <w:tc>
          <w:tcPr>
            <w:tcW w:w="850" w:type="dxa"/>
            <w:shd w:val="clear" w:color="auto" w:fill="auto"/>
            <w:vAlign w:val="center"/>
          </w:tcPr>
          <w:p w14:paraId="73A012BB"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34.07</w:t>
            </w:r>
          </w:p>
        </w:tc>
        <w:tc>
          <w:tcPr>
            <w:tcW w:w="851" w:type="dxa"/>
            <w:shd w:val="clear" w:color="auto" w:fill="auto"/>
            <w:vAlign w:val="center"/>
          </w:tcPr>
          <w:p w14:paraId="5EFB9707"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155.78</w:t>
            </w:r>
          </w:p>
        </w:tc>
        <w:tc>
          <w:tcPr>
            <w:tcW w:w="850" w:type="dxa"/>
            <w:shd w:val="clear" w:color="auto" w:fill="auto"/>
            <w:vAlign w:val="center"/>
          </w:tcPr>
          <w:p w14:paraId="74DDD49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D307D2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83EA0F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5B2863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CD4AFD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1669E71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7D2B14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8E891F0"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6D1679EE" w14:textId="77777777" w:rsidTr="00341BAE">
        <w:trPr>
          <w:trHeight w:val="847"/>
          <w:jc w:val="center"/>
        </w:trPr>
        <w:tc>
          <w:tcPr>
            <w:tcW w:w="704" w:type="dxa"/>
            <w:shd w:val="clear" w:color="auto" w:fill="auto"/>
            <w:vAlign w:val="center"/>
          </w:tcPr>
          <w:p w14:paraId="00F1651C" w14:textId="77777777" w:rsidR="00506072" w:rsidRPr="00FE6CB4" w:rsidRDefault="00506072" w:rsidP="000E1B17">
            <w:pPr>
              <w:jc w:val="center"/>
              <w:rPr>
                <w:rFonts w:ascii="仿宋_GB2312" w:eastAsia="仿宋_GB2312" w:hAnsiTheme="minorEastAsia"/>
                <w:b/>
                <w:color w:val="000000"/>
                <w:sz w:val="20"/>
                <w:szCs w:val="20"/>
              </w:rPr>
            </w:pPr>
          </w:p>
        </w:tc>
        <w:tc>
          <w:tcPr>
            <w:tcW w:w="709" w:type="dxa"/>
            <w:shd w:val="clear" w:color="auto" w:fill="auto"/>
            <w:vAlign w:val="center"/>
          </w:tcPr>
          <w:p w14:paraId="47C08603" w14:textId="77777777" w:rsidR="00506072" w:rsidRPr="00FE6CB4" w:rsidRDefault="00506072" w:rsidP="000E1B17">
            <w:pPr>
              <w:jc w:val="center"/>
              <w:rPr>
                <w:rFonts w:ascii="仿宋_GB2312" w:eastAsia="仿宋_GB2312" w:hAnsiTheme="minorEastAsia"/>
                <w:b/>
                <w:color w:val="000000"/>
                <w:sz w:val="20"/>
                <w:szCs w:val="20"/>
              </w:rPr>
            </w:pPr>
          </w:p>
        </w:tc>
        <w:tc>
          <w:tcPr>
            <w:tcW w:w="709" w:type="dxa"/>
            <w:shd w:val="clear" w:color="auto" w:fill="auto"/>
            <w:vAlign w:val="center"/>
          </w:tcPr>
          <w:p w14:paraId="3FE20CB0" w14:textId="77777777" w:rsidR="00506072" w:rsidRPr="00FE6CB4" w:rsidRDefault="00506072" w:rsidP="000E1B17">
            <w:pPr>
              <w:jc w:val="center"/>
              <w:rPr>
                <w:rFonts w:ascii="仿宋_GB2312" w:eastAsia="仿宋_GB2312" w:hAnsiTheme="minorEastAsia"/>
                <w:b/>
                <w:color w:val="000000"/>
                <w:sz w:val="20"/>
                <w:szCs w:val="20"/>
              </w:rPr>
            </w:pPr>
          </w:p>
        </w:tc>
        <w:tc>
          <w:tcPr>
            <w:tcW w:w="1559" w:type="dxa"/>
            <w:vAlign w:val="center"/>
          </w:tcPr>
          <w:p w14:paraId="5E0D9AF2"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4AFE1C0A"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671.21</w:t>
            </w:r>
          </w:p>
        </w:tc>
        <w:tc>
          <w:tcPr>
            <w:tcW w:w="1559" w:type="dxa"/>
            <w:shd w:val="clear" w:color="auto" w:fill="auto"/>
            <w:vAlign w:val="center"/>
          </w:tcPr>
          <w:p w14:paraId="11869B94"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670.52</w:t>
            </w:r>
          </w:p>
        </w:tc>
        <w:tc>
          <w:tcPr>
            <w:tcW w:w="850" w:type="dxa"/>
            <w:shd w:val="clear" w:color="auto" w:fill="auto"/>
            <w:vAlign w:val="center"/>
          </w:tcPr>
          <w:p w14:paraId="740B3E7A"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340.06</w:t>
            </w:r>
          </w:p>
        </w:tc>
        <w:tc>
          <w:tcPr>
            <w:tcW w:w="851" w:type="dxa"/>
            <w:shd w:val="clear" w:color="auto" w:fill="auto"/>
            <w:vAlign w:val="center"/>
          </w:tcPr>
          <w:p w14:paraId="6E68B39F"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330.46</w:t>
            </w:r>
          </w:p>
        </w:tc>
        <w:tc>
          <w:tcPr>
            <w:tcW w:w="850" w:type="dxa"/>
            <w:shd w:val="clear" w:color="auto" w:fill="auto"/>
            <w:vAlign w:val="center"/>
          </w:tcPr>
          <w:p w14:paraId="41BFCAC8"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1" w:type="dxa"/>
            <w:shd w:val="clear" w:color="auto" w:fill="auto"/>
            <w:vAlign w:val="center"/>
          </w:tcPr>
          <w:p w14:paraId="75D32369"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0" w:type="dxa"/>
            <w:shd w:val="clear" w:color="auto" w:fill="auto"/>
            <w:vAlign w:val="center"/>
          </w:tcPr>
          <w:p w14:paraId="40025B4C"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1" w:type="dxa"/>
            <w:shd w:val="clear" w:color="auto" w:fill="auto"/>
            <w:vAlign w:val="center"/>
          </w:tcPr>
          <w:p w14:paraId="357538AB"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9" w:type="dxa"/>
            <w:vAlign w:val="center"/>
          </w:tcPr>
          <w:p w14:paraId="6D0BCB97"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8" w:type="dxa"/>
            <w:vAlign w:val="center"/>
          </w:tcPr>
          <w:p w14:paraId="788E4707"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9" w:type="dxa"/>
            <w:vAlign w:val="center"/>
          </w:tcPr>
          <w:p w14:paraId="0547DC65"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0.69</w:t>
            </w:r>
          </w:p>
        </w:tc>
        <w:tc>
          <w:tcPr>
            <w:tcW w:w="709" w:type="dxa"/>
            <w:vAlign w:val="center"/>
          </w:tcPr>
          <w:p w14:paraId="30DEC41E" w14:textId="77777777" w:rsidR="00506072" w:rsidRPr="00FE6CB4" w:rsidRDefault="00506072" w:rsidP="000E1B17">
            <w:pPr>
              <w:jc w:val="center"/>
              <w:rPr>
                <w:rFonts w:ascii="仿宋_GB2312" w:eastAsia="仿宋_GB2312" w:hAnsiTheme="minorEastAsia" w:cs="宋体"/>
                <w:b/>
                <w:color w:val="000000"/>
                <w:sz w:val="20"/>
                <w:szCs w:val="20"/>
              </w:rPr>
            </w:pPr>
          </w:p>
        </w:tc>
      </w:tr>
    </w:tbl>
    <w:p w14:paraId="125080CC" w14:textId="77777777" w:rsidR="008C5FFA" w:rsidRDefault="008C5FFA" w:rsidP="001D63BF">
      <w:pPr>
        <w:widowControl/>
        <w:spacing w:line="20" w:lineRule="exact"/>
        <w:jc w:val="left"/>
        <w:rPr>
          <w:rFonts w:ascii="宋体" w:hAnsi="宋体"/>
          <w:bCs/>
          <w:kern w:val="0"/>
          <w:sz w:val="20"/>
          <w:szCs w:val="20"/>
        </w:rPr>
        <w:sectPr w:rsidR="008C5FFA" w:rsidSect="00D06C0B">
          <w:pgSz w:w="16838" w:h="11906" w:orient="landscape" w:code="9"/>
          <w:pgMar w:top="1134" w:right="1134" w:bottom="1134" w:left="1134" w:header="851" w:footer="992" w:gutter="0"/>
          <w:cols w:space="425"/>
          <w:docGrid w:type="lines" w:linePitch="312"/>
        </w:sectPr>
      </w:pPr>
    </w:p>
    <w:p w14:paraId="3569C3CA" w14:textId="77777777" w:rsidR="006B32BE" w:rsidRPr="00DC2B12" w:rsidRDefault="006B32BE"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3</w:t>
      </w:r>
    </w:p>
    <w:p w14:paraId="3588E045" w14:textId="77777777" w:rsidR="006B32BE" w:rsidRPr="00E50391" w:rsidRDefault="008645A0"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38D9C74E" w14:textId="77777777" w:rsidTr="00BA0301">
        <w:trPr>
          <w:trHeight w:val="170"/>
          <w:jc w:val="center"/>
        </w:trPr>
        <w:tc>
          <w:tcPr>
            <w:tcW w:w="8647" w:type="dxa"/>
            <w:shd w:val="clear" w:color="auto" w:fill="auto"/>
            <w:vAlign w:val="center"/>
          </w:tcPr>
          <w:p w14:paraId="5F108045" w14:textId="77777777" w:rsidR="002D3645" w:rsidRPr="009C218F" w:rsidRDefault="002D3645"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塔什库尔干塔吉克自治县疾病预防控制中心</w:t>
            </w:r>
          </w:p>
        </w:tc>
        <w:tc>
          <w:tcPr>
            <w:tcW w:w="1418" w:type="dxa"/>
            <w:shd w:val="clear" w:color="auto" w:fill="auto"/>
            <w:vAlign w:val="center"/>
          </w:tcPr>
          <w:p w14:paraId="1715C2AB" w14:textId="77777777" w:rsidR="002D3645" w:rsidRPr="009C218F" w:rsidRDefault="002D3645" w:rsidP="00D50502">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15BFC31F"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56B70C9C" w14:textId="77777777" w:rsidTr="00BA0301">
        <w:trPr>
          <w:trHeight w:val="340"/>
          <w:tblHeader/>
          <w:jc w:val="center"/>
        </w:trPr>
        <w:tc>
          <w:tcPr>
            <w:tcW w:w="5524" w:type="dxa"/>
            <w:gridSpan w:val="4"/>
            <w:tcBorders>
              <w:top w:val="single" w:sz="4" w:space="0" w:color="auto"/>
            </w:tcBorders>
            <w:shd w:val="clear" w:color="auto" w:fill="auto"/>
            <w:vAlign w:val="center"/>
          </w:tcPr>
          <w:p w14:paraId="78AD302F" w14:textId="77777777" w:rsidR="006B32BE" w:rsidRPr="001B7428" w:rsidRDefault="000674DA" w:rsidP="001F125B">
            <w:pPr>
              <w:widowControl/>
              <w:jc w:val="center"/>
              <w:rPr>
                <w:rFonts w:ascii="仿宋_GB2312" w:eastAsia="仿宋_GB2312" w:hAnsiTheme="minorEastAsia" w:cs="宋体"/>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271E768F" w14:textId="77777777" w:rsidR="006B32BE" w:rsidRPr="001B7428" w:rsidRDefault="006B32BE" w:rsidP="001F125B">
            <w:pPr>
              <w:widowControl/>
              <w:jc w:val="center"/>
              <w:rPr>
                <w:rFonts w:ascii="仿宋_GB2312" w:eastAsia="仿宋_GB2312" w:hAnsiTheme="minorEastAsia" w:cs="宋体"/>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3612668E" w14:textId="77777777" w:rsidTr="00BA0301">
        <w:trPr>
          <w:trHeight w:val="482"/>
          <w:tblHeader/>
          <w:jc w:val="center"/>
        </w:trPr>
        <w:tc>
          <w:tcPr>
            <w:tcW w:w="2014" w:type="dxa"/>
            <w:gridSpan w:val="3"/>
            <w:shd w:val="clear" w:color="auto" w:fill="auto"/>
            <w:vAlign w:val="center"/>
          </w:tcPr>
          <w:p w14:paraId="476BB382"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09D25F37"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669B846A" w14:textId="77777777" w:rsidR="006B32BE" w:rsidRPr="001B7428" w:rsidRDefault="006B32BE" w:rsidP="00D13F7A">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7733C2A0"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17BE7873"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011FA53B"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0B999032" w14:textId="77777777" w:rsidTr="00BA0301">
        <w:trPr>
          <w:trHeight w:val="403"/>
          <w:tblHeader/>
          <w:jc w:val="center"/>
        </w:trPr>
        <w:tc>
          <w:tcPr>
            <w:tcW w:w="596" w:type="dxa"/>
            <w:shd w:val="clear" w:color="auto" w:fill="auto"/>
            <w:vAlign w:val="center"/>
          </w:tcPr>
          <w:p w14:paraId="7AF5302C"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2B460471"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382531A7"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05EE9BE7"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984" w:type="dxa"/>
            <w:vMerge/>
            <w:vAlign w:val="center"/>
          </w:tcPr>
          <w:p w14:paraId="2DDFA44B"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77AE8DA3"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7E7C8F7C"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r>
      <w:tr w:rsidR="00BA0301" w:rsidRPr="00E51792" w14:paraId="4456482B" w14:textId="77777777" w:rsidTr="00BA0301">
        <w:trPr>
          <w:trHeight w:val="403"/>
          <w:jc w:val="center"/>
        </w:trPr>
        <w:tc>
          <w:tcPr>
            <w:tcW w:w="596" w:type="dxa"/>
            <w:shd w:val="clear" w:color="auto" w:fill="auto"/>
            <w:vAlign w:val="center"/>
          </w:tcPr>
          <w:p w14:paraId="1D3D834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BE27F67"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1B3E843D"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4863C84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3706A3B5"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25.66</w:t>
            </w:r>
          </w:p>
        </w:tc>
        <w:tc>
          <w:tcPr>
            <w:tcW w:w="1276" w:type="dxa"/>
            <w:shd w:val="clear" w:color="auto" w:fill="auto"/>
            <w:vAlign w:val="center"/>
          </w:tcPr>
          <w:p w14:paraId="14C329C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25.66</w:t>
            </w:r>
          </w:p>
        </w:tc>
        <w:tc>
          <w:tcPr>
            <w:tcW w:w="1276" w:type="dxa"/>
            <w:shd w:val="clear" w:color="auto" w:fill="auto"/>
            <w:vAlign w:val="center"/>
          </w:tcPr>
          <w:p w14:paraId="1E2674A9"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3AD1DD9F" w14:textId="77777777" w:rsidTr="00BA0301">
        <w:trPr>
          <w:trHeight w:val="403"/>
          <w:jc w:val="center"/>
        </w:trPr>
        <w:tc>
          <w:tcPr>
            <w:tcW w:w="596" w:type="dxa"/>
            <w:shd w:val="clear" w:color="auto" w:fill="auto"/>
            <w:vAlign w:val="center"/>
          </w:tcPr>
          <w:p w14:paraId="3D1B6C1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00F9436"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50B5C93D"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68F5F90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3F5F99D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25.66</w:t>
            </w:r>
          </w:p>
        </w:tc>
        <w:tc>
          <w:tcPr>
            <w:tcW w:w="1276" w:type="dxa"/>
            <w:shd w:val="clear" w:color="auto" w:fill="auto"/>
            <w:vAlign w:val="center"/>
          </w:tcPr>
          <w:p w14:paraId="519EE46A"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25.66</w:t>
            </w:r>
          </w:p>
        </w:tc>
        <w:tc>
          <w:tcPr>
            <w:tcW w:w="1276" w:type="dxa"/>
            <w:shd w:val="clear" w:color="auto" w:fill="auto"/>
            <w:vAlign w:val="center"/>
          </w:tcPr>
          <w:p w14:paraId="57AD9FA2"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6CED707C" w14:textId="77777777" w:rsidTr="00BA0301">
        <w:trPr>
          <w:trHeight w:val="403"/>
          <w:jc w:val="center"/>
        </w:trPr>
        <w:tc>
          <w:tcPr>
            <w:tcW w:w="596" w:type="dxa"/>
            <w:shd w:val="clear" w:color="auto" w:fill="auto"/>
            <w:vAlign w:val="center"/>
          </w:tcPr>
          <w:p w14:paraId="202FF97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B817EB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61E695A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6607446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3FD77051"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25.66</w:t>
            </w:r>
          </w:p>
        </w:tc>
        <w:tc>
          <w:tcPr>
            <w:tcW w:w="1276" w:type="dxa"/>
            <w:shd w:val="clear" w:color="auto" w:fill="auto"/>
            <w:vAlign w:val="center"/>
          </w:tcPr>
          <w:p w14:paraId="46FCB1E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25.66</w:t>
            </w:r>
          </w:p>
        </w:tc>
        <w:tc>
          <w:tcPr>
            <w:tcW w:w="1276" w:type="dxa"/>
            <w:shd w:val="clear" w:color="auto" w:fill="auto"/>
            <w:vAlign w:val="center"/>
          </w:tcPr>
          <w:p w14:paraId="6742135B"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0C1D3954" w14:textId="77777777" w:rsidTr="00BA0301">
        <w:trPr>
          <w:trHeight w:val="403"/>
          <w:jc w:val="center"/>
        </w:trPr>
        <w:tc>
          <w:tcPr>
            <w:tcW w:w="596" w:type="dxa"/>
            <w:shd w:val="clear" w:color="auto" w:fill="auto"/>
            <w:vAlign w:val="center"/>
          </w:tcPr>
          <w:p w14:paraId="6C012A7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03C8483F"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358840F9"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4731711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4ECD4B83"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645.55</w:t>
            </w:r>
          </w:p>
        </w:tc>
        <w:tc>
          <w:tcPr>
            <w:tcW w:w="1276" w:type="dxa"/>
            <w:shd w:val="clear" w:color="auto" w:fill="auto"/>
            <w:vAlign w:val="center"/>
          </w:tcPr>
          <w:p w14:paraId="34D6C29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280.33</w:t>
            </w:r>
          </w:p>
        </w:tc>
        <w:tc>
          <w:tcPr>
            <w:tcW w:w="1276" w:type="dxa"/>
            <w:shd w:val="clear" w:color="auto" w:fill="auto"/>
            <w:vAlign w:val="center"/>
          </w:tcPr>
          <w:p w14:paraId="2DF4318A"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365.22</w:t>
            </w:r>
          </w:p>
        </w:tc>
      </w:tr>
      <w:tr w:rsidR="00BA0301" w:rsidRPr="00E51792" w14:paraId="6671B207" w14:textId="77777777" w:rsidTr="00BA0301">
        <w:trPr>
          <w:trHeight w:val="403"/>
          <w:jc w:val="center"/>
        </w:trPr>
        <w:tc>
          <w:tcPr>
            <w:tcW w:w="596" w:type="dxa"/>
            <w:shd w:val="clear" w:color="auto" w:fill="auto"/>
            <w:vAlign w:val="center"/>
          </w:tcPr>
          <w:p w14:paraId="582CF5D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FE077B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04</w:t>
            </w:r>
          </w:p>
        </w:tc>
        <w:tc>
          <w:tcPr>
            <w:tcW w:w="709" w:type="dxa"/>
            <w:shd w:val="clear" w:color="auto" w:fill="auto"/>
            <w:vAlign w:val="center"/>
          </w:tcPr>
          <w:p w14:paraId="715DD1A4"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37406DD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公共卫生</w:t>
            </w:r>
          </w:p>
        </w:tc>
        <w:tc>
          <w:tcPr>
            <w:tcW w:w="1984" w:type="dxa"/>
            <w:shd w:val="clear" w:color="auto" w:fill="auto"/>
            <w:vAlign w:val="center"/>
          </w:tcPr>
          <w:p w14:paraId="3DC20B33"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645.55</w:t>
            </w:r>
          </w:p>
        </w:tc>
        <w:tc>
          <w:tcPr>
            <w:tcW w:w="1276" w:type="dxa"/>
            <w:shd w:val="clear" w:color="auto" w:fill="auto"/>
            <w:vAlign w:val="center"/>
          </w:tcPr>
          <w:p w14:paraId="58346B4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280.33</w:t>
            </w:r>
          </w:p>
        </w:tc>
        <w:tc>
          <w:tcPr>
            <w:tcW w:w="1276" w:type="dxa"/>
            <w:shd w:val="clear" w:color="auto" w:fill="auto"/>
            <w:vAlign w:val="center"/>
          </w:tcPr>
          <w:p w14:paraId="6E058FFC"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365.22</w:t>
            </w:r>
          </w:p>
        </w:tc>
      </w:tr>
      <w:tr w:rsidR="00BA0301" w:rsidRPr="00E51792" w14:paraId="17A425EA" w14:textId="77777777" w:rsidTr="00BA0301">
        <w:trPr>
          <w:trHeight w:val="403"/>
          <w:jc w:val="center"/>
        </w:trPr>
        <w:tc>
          <w:tcPr>
            <w:tcW w:w="596" w:type="dxa"/>
            <w:shd w:val="clear" w:color="auto" w:fill="auto"/>
            <w:vAlign w:val="center"/>
          </w:tcPr>
          <w:p w14:paraId="32C79D9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EF4BA8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04</w:t>
            </w:r>
          </w:p>
        </w:tc>
        <w:tc>
          <w:tcPr>
            <w:tcW w:w="709" w:type="dxa"/>
            <w:shd w:val="clear" w:color="auto" w:fill="auto"/>
            <w:vAlign w:val="center"/>
          </w:tcPr>
          <w:p w14:paraId="7DA4109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1A1CC13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疾病预防控制机构</w:t>
            </w:r>
          </w:p>
        </w:tc>
        <w:tc>
          <w:tcPr>
            <w:tcW w:w="1984" w:type="dxa"/>
            <w:shd w:val="clear" w:color="auto" w:fill="auto"/>
            <w:vAlign w:val="center"/>
          </w:tcPr>
          <w:p w14:paraId="5C2CADA6"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280.33</w:t>
            </w:r>
          </w:p>
        </w:tc>
        <w:tc>
          <w:tcPr>
            <w:tcW w:w="1276" w:type="dxa"/>
            <w:shd w:val="clear" w:color="auto" w:fill="auto"/>
            <w:vAlign w:val="center"/>
          </w:tcPr>
          <w:p w14:paraId="390E9744"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280.33</w:t>
            </w:r>
          </w:p>
        </w:tc>
        <w:tc>
          <w:tcPr>
            <w:tcW w:w="1276" w:type="dxa"/>
            <w:shd w:val="clear" w:color="auto" w:fill="auto"/>
            <w:vAlign w:val="center"/>
          </w:tcPr>
          <w:p w14:paraId="7FCDDCFF"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5CEABAB8" w14:textId="77777777" w:rsidTr="00BA0301">
        <w:trPr>
          <w:trHeight w:val="403"/>
          <w:jc w:val="center"/>
        </w:trPr>
        <w:tc>
          <w:tcPr>
            <w:tcW w:w="596" w:type="dxa"/>
            <w:shd w:val="clear" w:color="auto" w:fill="auto"/>
            <w:vAlign w:val="center"/>
          </w:tcPr>
          <w:p w14:paraId="0F4F3E7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E1C983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04</w:t>
            </w:r>
          </w:p>
        </w:tc>
        <w:tc>
          <w:tcPr>
            <w:tcW w:w="709" w:type="dxa"/>
            <w:shd w:val="clear" w:color="auto" w:fill="auto"/>
            <w:vAlign w:val="center"/>
          </w:tcPr>
          <w:p w14:paraId="5A07BA1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08</w:t>
            </w:r>
          </w:p>
        </w:tc>
        <w:tc>
          <w:tcPr>
            <w:tcW w:w="3510" w:type="dxa"/>
            <w:shd w:val="clear" w:color="auto" w:fill="auto"/>
            <w:vAlign w:val="center"/>
          </w:tcPr>
          <w:p w14:paraId="757BBF6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基本公共卫生服务</w:t>
            </w:r>
          </w:p>
        </w:tc>
        <w:tc>
          <w:tcPr>
            <w:tcW w:w="1984" w:type="dxa"/>
            <w:shd w:val="clear" w:color="auto" w:fill="auto"/>
            <w:vAlign w:val="center"/>
          </w:tcPr>
          <w:p w14:paraId="276BB116"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0.69</w:t>
            </w:r>
          </w:p>
        </w:tc>
        <w:tc>
          <w:tcPr>
            <w:tcW w:w="1276" w:type="dxa"/>
            <w:shd w:val="clear" w:color="auto" w:fill="auto"/>
            <w:vAlign w:val="center"/>
          </w:tcPr>
          <w:p w14:paraId="69754F76"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5476641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0.69</w:t>
            </w:r>
          </w:p>
        </w:tc>
      </w:tr>
      <w:tr w:rsidR="00BA0301" w:rsidRPr="00E51792" w14:paraId="51DD270A" w14:textId="77777777" w:rsidTr="00BA0301">
        <w:trPr>
          <w:trHeight w:val="403"/>
          <w:jc w:val="center"/>
        </w:trPr>
        <w:tc>
          <w:tcPr>
            <w:tcW w:w="596" w:type="dxa"/>
            <w:shd w:val="clear" w:color="auto" w:fill="auto"/>
            <w:vAlign w:val="center"/>
          </w:tcPr>
          <w:p w14:paraId="340A020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EFDAB6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04</w:t>
            </w:r>
          </w:p>
        </w:tc>
        <w:tc>
          <w:tcPr>
            <w:tcW w:w="709" w:type="dxa"/>
            <w:shd w:val="clear" w:color="auto" w:fill="auto"/>
            <w:vAlign w:val="center"/>
          </w:tcPr>
          <w:p w14:paraId="64A6545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09</w:t>
            </w:r>
          </w:p>
        </w:tc>
        <w:tc>
          <w:tcPr>
            <w:tcW w:w="3510" w:type="dxa"/>
            <w:shd w:val="clear" w:color="auto" w:fill="auto"/>
            <w:vAlign w:val="center"/>
          </w:tcPr>
          <w:p w14:paraId="5BFF064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重大公共卫生服务</w:t>
            </w:r>
          </w:p>
        </w:tc>
        <w:tc>
          <w:tcPr>
            <w:tcW w:w="1984" w:type="dxa"/>
            <w:shd w:val="clear" w:color="auto" w:fill="auto"/>
            <w:vAlign w:val="center"/>
          </w:tcPr>
          <w:p w14:paraId="61A13FEA"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174.68</w:t>
            </w:r>
          </w:p>
        </w:tc>
        <w:tc>
          <w:tcPr>
            <w:tcW w:w="1276" w:type="dxa"/>
            <w:shd w:val="clear" w:color="auto" w:fill="auto"/>
            <w:vAlign w:val="center"/>
          </w:tcPr>
          <w:p w14:paraId="021DD797"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4DE47EB1"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174.68</w:t>
            </w:r>
          </w:p>
        </w:tc>
      </w:tr>
      <w:tr w:rsidR="00BA0301" w:rsidRPr="00E51792" w14:paraId="37428FDE" w14:textId="77777777" w:rsidTr="00BA0301">
        <w:trPr>
          <w:trHeight w:val="403"/>
          <w:jc w:val="center"/>
        </w:trPr>
        <w:tc>
          <w:tcPr>
            <w:tcW w:w="596" w:type="dxa"/>
            <w:shd w:val="clear" w:color="auto" w:fill="auto"/>
            <w:vAlign w:val="center"/>
          </w:tcPr>
          <w:p w14:paraId="2C2F9A3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93B822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04</w:t>
            </w:r>
          </w:p>
        </w:tc>
        <w:tc>
          <w:tcPr>
            <w:tcW w:w="709" w:type="dxa"/>
            <w:shd w:val="clear" w:color="auto" w:fill="auto"/>
            <w:vAlign w:val="center"/>
          </w:tcPr>
          <w:p w14:paraId="3AFBD92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99</w:t>
            </w:r>
          </w:p>
        </w:tc>
        <w:tc>
          <w:tcPr>
            <w:tcW w:w="3510" w:type="dxa"/>
            <w:shd w:val="clear" w:color="auto" w:fill="auto"/>
            <w:vAlign w:val="center"/>
          </w:tcPr>
          <w:p w14:paraId="6AC734C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其他公共卫生支出</w:t>
            </w:r>
          </w:p>
        </w:tc>
        <w:tc>
          <w:tcPr>
            <w:tcW w:w="1984" w:type="dxa"/>
            <w:shd w:val="clear" w:color="auto" w:fill="auto"/>
            <w:vAlign w:val="center"/>
          </w:tcPr>
          <w:p w14:paraId="77401D7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189.85</w:t>
            </w:r>
          </w:p>
        </w:tc>
        <w:tc>
          <w:tcPr>
            <w:tcW w:w="1276" w:type="dxa"/>
            <w:shd w:val="clear" w:color="auto" w:fill="auto"/>
            <w:vAlign w:val="center"/>
          </w:tcPr>
          <w:p w14:paraId="71B83FF7"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447AD4C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189.85</w:t>
            </w:r>
          </w:p>
        </w:tc>
      </w:tr>
      <w:tr w:rsidR="00BA0301" w:rsidRPr="001B7428" w14:paraId="23A5EA54" w14:textId="77777777" w:rsidTr="00BA0301">
        <w:trPr>
          <w:trHeight w:val="403"/>
          <w:jc w:val="center"/>
        </w:trPr>
        <w:tc>
          <w:tcPr>
            <w:tcW w:w="596" w:type="dxa"/>
            <w:shd w:val="clear" w:color="auto" w:fill="auto"/>
            <w:vAlign w:val="center"/>
          </w:tcPr>
          <w:p w14:paraId="0F9617DC"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709" w:type="dxa"/>
            <w:shd w:val="clear" w:color="auto" w:fill="auto"/>
            <w:vAlign w:val="center"/>
          </w:tcPr>
          <w:p w14:paraId="0C1E0F18"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709" w:type="dxa"/>
            <w:shd w:val="clear" w:color="auto" w:fill="auto"/>
            <w:vAlign w:val="center"/>
          </w:tcPr>
          <w:p w14:paraId="7835B9B9"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3510" w:type="dxa"/>
            <w:shd w:val="clear" w:color="auto" w:fill="auto"/>
            <w:vAlign w:val="center"/>
          </w:tcPr>
          <w:p w14:paraId="4022DC47"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14696331"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671.21</w:t>
            </w:r>
          </w:p>
        </w:tc>
        <w:tc>
          <w:tcPr>
            <w:tcW w:w="1276" w:type="dxa"/>
            <w:shd w:val="clear" w:color="auto" w:fill="auto"/>
            <w:vAlign w:val="center"/>
          </w:tcPr>
          <w:p w14:paraId="2A0F08A6"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305.99</w:t>
            </w:r>
          </w:p>
        </w:tc>
        <w:tc>
          <w:tcPr>
            <w:tcW w:w="1276" w:type="dxa"/>
            <w:shd w:val="clear" w:color="auto" w:fill="auto"/>
            <w:vAlign w:val="center"/>
          </w:tcPr>
          <w:p w14:paraId="1DCB8479"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365.22</w:t>
            </w:r>
          </w:p>
        </w:tc>
      </w:tr>
    </w:tbl>
    <w:p w14:paraId="2F1B6039" w14:textId="77777777" w:rsidR="00E2371C" w:rsidRPr="00DC2B12" w:rsidRDefault="00895052" w:rsidP="00F005C9">
      <w:pPr>
        <w:widowControl/>
        <w:jc w:val="left"/>
        <w:rPr>
          <w:rFonts w:ascii="宋体" w:hAnsi="宋体"/>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t>表</w:t>
      </w:r>
      <w:r w:rsidR="00DC2B12">
        <w:rPr>
          <w:rFonts w:ascii="宋体" w:hAnsi="宋体" w:hint="eastAsia"/>
          <w:bCs/>
          <w:kern w:val="0"/>
          <w:sz w:val="20"/>
          <w:szCs w:val="20"/>
        </w:rPr>
        <w:t>4</w:t>
      </w:r>
    </w:p>
    <w:p w14:paraId="48473E07" w14:textId="77777777" w:rsidR="00E2371C" w:rsidRPr="00E50391" w:rsidRDefault="00E2371C"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5D93B0D8" w14:textId="77777777" w:rsidTr="0007440C">
        <w:trPr>
          <w:trHeight w:val="170"/>
          <w:jc w:val="center"/>
        </w:trPr>
        <w:tc>
          <w:tcPr>
            <w:tcW w:w="8647" w:type="dxa"/>
            <w:shd w:val="clear" w:color="auto" w:fill="auto"/>
            <w:noWrap/>
            <w:vAlign w:val="bottom"/>
          </w:tcPr>
          <w:p w14:paraId="70236BC8" w14:textId="77777777" w:rsidR="00344E41" w:rsidRPr="009C218F" w:rsidRDefault="00344E41"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塔什库尔干塔吉克自治县疾病预防控制中心</w:t>
            </w:r>
          </w:p>
        </w:tc>
        <w:tc>
          <w:tcPr>
            <w:tcW w:w="1418" w:type="dxa"/>
            <w:shd w:val="clear" w:color="auto" w:fill="auto"/>
            <w:vAlign w:val="bottom"/>
          </w:tcPr>
          <w:p w14:paraId="19EABE50" w14:textId="77777777" w:rsidR="00344E41" w:rsidRPr="009C218F" w:rsidRDefault="00344E41"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05F427A3"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02DDEB53"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02A1518A" w14:textId="77777777" w:rsidR="00FE1E69" w:rsidRPr="00E346CA" w:rsidRDefault="00FE1E69" w:rsidP="00AB232D">
            <w:pPr>
              <w:widowControl/>
              <w:jc w:val="center"/>
              <w:rPr>
                <w:rFonts w:ascii="仿宋_GB2312" w:eastAsia="仿宋_GB2312" w:hAnsiTheme="minorEastAsia" w:cs="宋体"/>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01C1CCE4" w14:textId="77777777" w:rsidR="00FE1E69" w:rsidRPr="00E346CA" w:rsidRDefault="00FE1E69" w:rsidP="00AB232D">
            <w:pPr>
              <w:widowControl/>
              <w:jc w:val="center"/>
              <w:rPr>
                <w:rFonts w:ascii="仿宋_GB2312" w:eastAsia="仿宋_GB2312" w:hAnsiTheme="minorEastAsia" w:cs="宋体"/>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7E4A38CB" w14:textId="77777777" w:rsidTr="00C812F4">
        <w:trPr>
          <w:trHeight w:val="757"/>
          <w:tblHeader/>
          <w:jc w:val="center"/>
        </w:trPr>
        <w:tc>
          <w:tcPr>
            <w:tcW w:w="2122" w:type="dxa"/>
            <w:shd w:val="clear" w:color="auto" w:fill="auto"/>
            <w:vAlign w:val="center"/>
          </w:tcPr>
          <w:p w14:paraId="169984E0"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1A8B3A4B"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6A48135F"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6A1C2022"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5409B34F"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1330BA50" w14:textId="77777777" w:rsidR="00C812F4"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政府性基金</w:t>
            </w:r>
          </w:p>
          <w:p w14:paraId="4F685605"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70B8D82D"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1D3B8938" w14:textId="77777777" w:rsidTr="00C812F4">
        <w:trPr>
          <w:trHeight w:hRule="exact" w:val="312"/>
          <w:jc w:val="center"/>
        </w:trPr>
        <w:tc>
          <w:tcPr>
            <w:tcW w:w="2122" w:type="dxa"/>
            <w:shd w:val="clear" w:color="auto" w:fill="auto"/>
            <w:noWrap/>
            <w:vAlign w:val="center"/>
          </w:tcPr>
          <w:p w14:paraId="0071CD18" w14:textId="77777777" w:rsidR="00280556" w:rsidRPr="00E346CA" w:rsidRDefault="000A6EF7"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28D5C340"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670.52</w:t>
            </w:r>
          </w:p>
        </w:tc>
        <w:tc>
          <w:tcPr>
            <w:tcW w:w="2719" w:type="dxa"/>
            <w:shd w:val="clear" w:color="auto" w:fill="auto"/>
            <w:noWrap/>
            <w:vAlign w:val="center"/>
          </w:tcPr>
          <w:p w14:paraId="2BB02433"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1F69957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0983C7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B54092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1EF87D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169AC60" w14:textId="77777777" w:rsidTr="00C812F4">
        <w:trPr>
          <w:trHeight w:hRule="exact" w:val="312"/>
          <w:jc w:val="center"/>
        </w:trPr>
        <w:tc>
          <w:tcPr>
            <w:tcW w:w="2122" w:type="dxa"/>
            <w:shd w:val="clear" w:color="auto" w:fill="auto"/>
            <w:noWrap/>
            <w:vAlign w:val="center"/>
          </w:tcPr>
          <w:p w14:paraId="100BE6B7"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339EA4E4"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670.52</w:t>
            </w:r>
          </w:p>
        </w:tc>
        <w:tc>
          <w:tcPr>
            <w:tcW w:w="2719" w:type="dxa"/>
            <w:shd w:val="clear" w:color="auto" w:fill="auto"/>
            <w:noWrap/>
            <w:vAlign w:val="center"/>
          </w:tcPr>
          <w:p w14:paraId="68289152"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775BF67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E0B20D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BF81B2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8362D0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757B45F9" w14:textId="77777777" w:rsidTr="00C812F4">
        <w:trPr>
          <w:trHeight w:hRule="exact" w:val="312"/>
          <w:jc w:val="center"/>
        </w:trPr>
        <w:tc>
          <w:tcPr>
            <w:tcW w:w="2122" w:type="dxa"/>
            <w:shd w:val="clear" w:color="auto" w:fill="auto"/>
            <w:noWrap/>
            <w:vAlign w:val="center"/>
          </w:tcPr>
          <w:p w14:paraId="4E06A203"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6F821D5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DAC6626"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09D7AE0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23BFD8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279628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5C6C4D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522F4F4" w14:textId="77777777" w:rsidTr="00C812F4">
        <w:trPr>
          <w:trHeight w:hRule="exact" w:val="312"/>
          <w:jc w:val="center"/>
        </w:trPr>
        <w:tc>
          <w:tcPr>
            <w:tcW w:w="2122" w:type="dxa"/>
            <w:shd w:val="clear" w:color="auto" w:fill="auto"/>
            <w:noWrap/>
            <w:vAlign w:val="center"/>
          </w:tcPr>
          <w:p w14:paraId="15384CAF"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2BE2865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C490E0D"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09ACDD0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47A7C98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AEC240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02EF96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2871315" w14:textId="77777777" w:rsidTr="00C812F4">
        <w:trPr>
          <w:trHeight w:hRule="exact" w:val="312"/>
          <w:jc w:val="center"/>
        </w:trPr>
        <w:tc>
          <w:tcPr>
            <w:tcW w:w="2122" w:type="dxa"/>
            <w:shd w:val="clear" w:color="auto" w:fill="auto"/>
            <w:noWrap/>
            <w:vAlign w:val="center"/>
          </w:tcPr>
          <w:p w14:paraId="691C1D3D"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769A9CE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48136E9"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0C24541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8BB198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CD0013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2CBE11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D2DF35D" w14:textId="77777777" w:rsidTr="00C812F4">
        <w:trPr>
          <w:trHeight w:hRule="exact" w:val="312"/>
          <w:jc w:val="center"/>
        </w:trPr>
        <w:tc>
          <w:tcPr>
            <w:tcW w:w="2122" w:type="dxa"/>
            <w:shd w:val="clear" w:color="auto" w:fill="auto"/>
            <w:noWrap/>
            <w:vAlign w:val="center"/>
          </w:tcPr>
          <w:p w14:paraId="72F403C4"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6415FB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5014CA3"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7DE5F7A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A5ADE3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B0AE8E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C94A29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0242CFD" w14:textId="77777777" w:rsidTr="00C812F4">
        <w:trPr>
          <w:trHeight w:hRule="exact" w:val="312"/>
          <w:jc w:val="center"/>
        </w:trPr>
        <w:tc>
          <w:tcPr>
            <w:tcW w:w="2122" w:type="dxa"/>
            <w:shd w:val="clear" w:color="auto" w:fill="auto"/>
            <w:noWrap/>
            <w:vAlign w:val="center"/>
          </w:tcPr>
          <w:p w14:paraId="56DE0A54"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F3F26A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54BAFBAF"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24563DB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B89965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858E4F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5559AE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8F3D0C4" w14:textId="77777777" w:rsidTr="00C812F4">
        <w:trPr>
          <w:trHeight w:hRule="exact" w:val="312"/>
          <w:jc w:val="center"/>
        </w:trPr>
        <w:tc>
          <w:tcPr>
            <w:tcW w:w="2122" w:type="dxa"/>
            <w:shd w:val="clear" w:color="auto" w:fill="auto"/>
            <w:noWrap/>
            <w:vAlign w:val="center"/>
          </w:tcPr>
          <w:p w14:paraId="16DED209"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7D2C5AD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9A6C7F3"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7E516BE6"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25.66</w:t>
            </w:r>
          </w:p>
        </w:tc>
        <w:tc>
          <w:tcPr>
            <w:tcW w:w="1129" w:type="dxa"/>
            <w:shd w:val="clear" w:color="auto" w:fill="auto"/>
          </w:tcPr>
          <w:p w14:paraId="14A5405B"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25.66</w:t>
            </w:r>
          </w:p>
        </w:tc>
        <w:tc>
          <w:tcPr>
            <w:tcW w:w="992" w:type="dxa"/>
            <w:shd w:val="clear" w:color="auto" w:fill="auto"/>
          </w:tcPr>
          <w:p w14:paraId="22A2A8D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53337E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6CC39BB" w14:textId="77777777" w:rsidTr="00C812F4">
        <w:trPr>
          <w:trHeight w:hRule="exact" w:val="312"/>
          <w:jc w:val="center"/>
        </w:trPr>
        <w:tc>
          <w:tcPr>
            <w:tcW w:w="2122" w:type="dxa"/>
            <w:shd w:val="clear" w:color="auto" w:fill="auto"/>
            <w:noWrap/>
            <w:vAlign w:val="center"/>
          </w:tcPr>
          <w:p w14:paraId="2C9CA5C1"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08F999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7003B301"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58F7315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E2B9EF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A7DEF2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C4B7B7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E33C1DF" w14:textId="77777777" w:rsidTr="00C812F4">
        <w:trPr>
          <w:trHeight w:hRule="exact" w:val="312"/>
          <w:jc w:val="center"/>
        </w:trPr>
        <w:tc>
          <w:tcPr>
            <w:tcW w:w="2122" w:type="dxa"/>
            <w:shd w:val="clear" w:color="auto" w:fill="auto"/>
            <w:noWrap/>
            <w:vAlign w:val="center"/>
          </w:tcPr>
          <w:p w14:paraId="33CF88EF"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3BC5160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12EB2F9D"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638E536E"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644.86</w:t>
            </w:r>
          </w:p>
        </w:tc>
        <w:tc>
          <w:tcPr>
            <w:tcW w:w="1129" w:type="dxa"/>
            <w:shd w:val="clear" w:color="auto" w:fill="auto"/>
          </w:tcPr>
          <w:p w14:paraId="6623820B"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644.86</w:t>
            </w:r>
          </w:p>
        </w:tc>
        <w:tc>
          <w:tcPr>
            <w:tcW w:w="992" w:type="dxa"/>
            <w:shd w:val="clear" w:color="auto" w:fill="auto"/>
          </w:tcPr>
          <w:p w14:paraId="7B40CD1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008D72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5790269" w14:textId="77777777" w:rsidTr="00C812F4">
        <w:trPr>
          <w:trHeight w:hRule="exact" w:val="312"/>
          <w:jc w:val="center"/>
        </w:trPr>
        <w:tc>
          <w:tcPr>
            <w:tcW w:w="2122" w:type="dxa"/>
            <w:shd w:val="clear" w:color="auto" w:fill="auto"/>
            <w:noWrap/>
            <w:vAlign w:val="center"/>
          </w:tcPr>
          <w:p w14:paraId="52A170C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66FCDE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5A3B8B7C"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3962E91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294F76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7E4721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1FA2C0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7A6F62E8" w14:textId="77777777" w:rsidTr="00C812F4">
        <w:trPr>
          <w:trHeight w:hRule="exact" w:val="312"/>
          <w:jc w:val="center"/>
        </w:trPr>
        <w:tc>
          <w:tcPr>
            <w:tcW w:w="2122" w:type="dxa"/>
            <w:shd w:val="clear" w:color="auto" w:fill="auto"/>
            <w:noWrap/>
            <w:vAlign w:val="center"/>
          </w:tcPr>
          <w:p w14:paraId="5E5E2A25"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5D83A98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1F0B82F3"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17AB752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7B9261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4F7158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60289D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7475125" w14:textId="77777777" w:rsidTr="00C812F4">
        <w:trPr>
          <w:trHeight w:hRule="exact" w:val="312"/>
          <w:jc w:val="center"/>
        </w:trPr>
        <w:tc>
          <w:tcPr>
            <w:tcW w:w="2122" w:type="dxa"/>
            <w:shd w:val="clear" w:color="auto" w:fill="auto"/>
            <w:noWrap/>
            <w:vAlign w:val="center"/>
          </w:tcPr>
          <w:p w14:paraId="1E326202"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0DE6A6C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49978D5"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6EBD815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71780A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BB0752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B8ACF8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7C0B550" w14:textId="77777777" w:rsidTr="00C812F4">
        <w:trPr>
          <w:trHeight w:hRule="exact" w:val="312"/>
          <w:jc w:val="center"/>
        </w:trPr>
        <w:tc>
          <w:tcPr>
            <w:tcW w:w="2122" w:type="dxa"/>
            <w:shd w:val="clear" w:color="auto" w:fill="auto"/>
            <w:noWrap/>
            <w:vAlign w:val="center"/>
          </w:tcPr>
          <w:p w14:paraId="4600C4A5"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2684BD5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4D61874E"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3190921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241D65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2C7F0B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B69752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57FEA80" w14:textId="77777777" w:rsidTr="00C812F4">
        <w:trPr>
          <w:trHeight w:hRule="exact" w:val="312"/>
          <w:jc w:val="center"/>
        </w:trPr>
        <w:tc>
          <w:tcPr>
            <w:tcW w:w="2122" w:type="dxa"/>
            <w:shd w:val="clear" w:color="auto" w:fill="auto"/>
            <w:noWrap/>
            <w:vAlign w:val="center"/>
          </w:tcPr>
          <w:p w14:paraId="26F87B81"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25A6DB9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0D4397B0"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751EEE4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EA76A7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7AB2C5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CD0134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38593D9" w14:textId="77777777" w:rsidTr="00C812F4">
        <w:trPr>
          <w:trHeight w:hRule="exact" w:val="312"/>
          <w:jc w:val="center"/>
        </w:trPr>
        <w:tc>
          <w:tcPr>
            <w:tcW w:w="2122" w:type="dxa"/>
            <w:shd w:val="clear" w:color="auto" w:fill="auto"/>
            <w:noWrap/>
            <w:vAlign w:val="center"/>
          </w:tcPr>
          <w:p w14:paraId="6753FF5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C76F04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19ED1842"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37C8597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C1E157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92B004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1B7640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65B67D2" w14:textId="77777777" w:rsidTr="00C812F4">
        <w:trPr>
          <w:trHeight w:hRule="exact" w:val="312"/>
          <w:jc w:val="center"/>
        </w:trPr>
        <w:tc>
          <w:tcPr>
            <w:tcW w:w="2122" w:type="dxa"/>
            <w:shd w:val="clear" w:color="auto" w:fill="auto"/>
            <w:noWrap/>
            <w:vAlign w:val="center"/>
          </w:tcPr>
          <w:p w14:paraId="7685B8DB"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03119F4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561801B1"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7205C52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26988E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5B65CB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0108F6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B640599" w14:textId="77777777" w:rsidTr="00C812F4">
        <w:trPr>
          <w:trHeight w:hRule="exact" w:val="312"/>
          <w:jc w:val="center"/>
        </w:trPr>
        <w:tc>
          <w:tcPr>
            <w:tcW w:w="2122" w:type="dxa"/>
            <w:shd w:val="clear" w:color="auto" w:fill="auto"/>
            <w:noWrap/>
            <w:vAlign w:val="center"/>
          </w:tcPr>
          <w:p w14:paraId="0BAABC9B"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30124D9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4936838D"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4B6183D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70B1A0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FF3743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9BE0F7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1232671" w14:textId="77777777" w:rsidTr="00C812F4">
        <w:trPr>
          <w:trHeight w:hRule="exact" w:val="312"/>
          <w:jc w:val="center"/>
        </w:trPr>
        <w:tc>
          <w:tcPr>
            <w:tcW w:w="2122" w:type="dxa"/>
            <w:shd w:val="clear" w:color="auto" w:fill="auto"/>
            <w:noWrap/>
            <w:vAlign w:val="center"/>
          </w:tcPr>
          <w:p w14:paraId="57378F5B"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0983688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114EE8E7"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1B49AD2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485673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CD5C14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F65D82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F370C92" w14:textId="77777777" w:rsidTr="00C812F4">
        <w:trPr>
          <w:trHeight w:hRule="exact" w:val="312"/>
          <w:jc w:val="center"/>
        </w:trPr>
        <w:tc>
          <w:tcPr>
            <w:tcW w:w="2122" w:type="dxa"/>
            <w:shd w:val="clear" w:color="auto" w:fill="auto"/>
            <w:noWrap/>
            <w:vAlign w:val="center"/>
          </w:tcPr>
          <w:p w14:paraId="2C868CB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40D08C1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1B9B18C3"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2811B27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49F8D0A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9698AC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0FEEF8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78B495B" w14:textId="77777777" w:rsidTr="00C812F4">
        <w:trPr>
          <w:trHeight w:hRule="exact" w:val="312"/>
          <w:jc w:val="center"/>
        </w:trPr>
        <w:tc>
          <w:tcPr>
            <w:tcW w:w="2122" w:type="dxa"/>
            <w:shd w:val="clear" w:color="auto" w:fill="auto"/>
            <w:noWrap/>
            <w:vAlign w:val="center"/>
          </w:tcPr>
          <w:p w14:paraId="1DE9F550"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3374C15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12A5185"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6F861B2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6CC9E1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2D9494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4DDAEE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7AFA328B" w14:textId="77777777" w:rsidTr="00C812F4">
        <w:trPr>
          <w:trHeight w:hRule="exact" w:val="312"/>
          <w:jc w:val="center"/>
        </w:trPr>
        <w:tc>
          <w:tcPr>
            <w:tcW w:w="2122" w:type="dxa"/>
            <w:shd w:val="clear" w:color="auto" w:fill="auto"/>
            <w:noWrap/>
            <w:vAlign w:val="center"/>
          </w:tcPr>
          <w:p w14:paraId="5589EA72"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26F3EEB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771960AE"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239EE5A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1DC130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2D3B11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E3D914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C462AC2" w14:textId="77777777" w:rsidTr="00C812F4">
        <w:trPr>
          <w:trHeight w:hRule="exact" w:val="312"/>
          <w:jc w:val="center"/>
        </w:trPr>
        <w:tc>
          <w:tcPr>
            <w:tcW w:w="2122" w:type="dxa"/>
            <w:shd w:val="clear" w:color="auto" w:fill="auto"/>
            <w:noWrap/>
            <w:vAlign w:val="center"/>
          </w:tcPr>
          <w:p w14:paraId="6B71E6B8"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0BAD142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09EB315B"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1ED115F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644C7D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7B3BA3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4FC409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71C66A2" w14:textId="77777777" w:rsidTr="00C812F4">
        <w:trPr>
          <w:trHeight w:hRule="exact" w:val="312"/>
          <w:jc w:val="center"/>
        </w:trPr>
        <w:tc>
          <w:tcPr>
            <w:tcW w:w="2122" w:type="dxa"/>
            <w:shd w:val="clear" w:color="auto" w:fill="auto"/>
            <w:noWrap/>
            <w:vAlign w:val="center"/>
          </w:tcPr>
          <w:p w14:paraId="3AE328C6"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379FF4A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0E7A1B91"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7D803C2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B91748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62FFAF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9BCB29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4EBF675" w14:textId="77777777" w:rsidTr="00C812F4">
        <w:trPr>
          <w:trHeight w:hRule="exact" w:val="312"/>
          <w:jc w:val="center"/>
        </w:trPr>
        <w:tc>
          <w:tcPr>
            <w:tcW w:w="2122" w:type="dxa"/>
            <w:shd w:val="clear" w:color="auto" w:fill="auto"/>
            <w:noWrap/>
            <w:vAlign w:val="center"/>
          </w:tcPr>
          <w:p w14:paraId="079A2088"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3EDEC66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036EB584"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493636B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FDEA37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B31C58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F748A5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D871C75" w14:textId="77777777" w:rsidTr="00C812F4">
        <w:trPr>
          <w:trHeight w:hRule="exact" w:val="312"/>
          <w:jc w:val="center"/>
        </w:trPr>
        <w:tc>
          <w:tcPr>
            <w:tcW w:w="2122" w:type="dxa"/>
            <w:shd w:val="clear" w:color="auto" w:fill="auto"/>
            <w:noWrap/>
            <w:vAlign w:val="center"/>
          </w:tcPr>
          <w:p w14:paraId="7B5AD1F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6635433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461BE5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54D03CD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3BADC2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29C61B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45C8C8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A829913" w14:textId="77777777" w:rsidTr="00C812F4">
        <w:trPr>
          <w:trHeight w:hRule="exact" w:val="312"/>
          <w:jc w:val="center"/>
        </w:trPr>
        <w:tc>
          <w:tcPr>
            <w:tcW w:w="2122" w:type="dxa"/>
            <w:shd w:val="clear" w:color="auto" w:fill="auto"/>
            <w:noWrap/>
            <w:vAlign w:val="center"/>
          </w:tcPr>
          <w:p w14:paraId="735BAE69"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F3EE05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4A32311E"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029323D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1D3B89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25C600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CDBE23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313EBD4" w14:textId="77777777" w:rsidTr="00C812F4">
        <w:trPr>
          <w:trHeight w:hRule="exact" w:val="312"/>
          <w:jc w:val="center"/>
        </w:trPr>
        <w:tc>
          <w:tcPr>
            <w:tcW w:w="2122" w:type="dxa"/>
            <w:shd w:val="clear" w:color="auto" w:fill="auto"/>
            <w:noWrap/>
            <w:vAlign w:val="center"/>
          </w:tcPr>
          <w:p w14:paraId="1F3724D4"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218C91F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8C86602"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2AFE13D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04B48D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3371D8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473A1D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8B8ACC0" w14:textId="77777777" w:rsidTr="00C812F4">
        <w:trPr>
          <w:trHeight w:hRule="exact" w:val="312"/>
          <w:jc w:val="center"/>
        </w:trPr>
        <w:tc>
          <w:tcPr>
            <w:tcW w:w="2122" w:type="dxa"/>
            <w:shd w:val="clear" w:color="auto" w:fill="auto"/>
            <w:noWrap/>
            <w:vAlign w:val="center"/>
          </w:tcPr>
          <w:p w14:paraId="4E4AE521"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2A44F6E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32C10CE8"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3318E5F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D3B0BB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D3D8DA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D6F0FA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4EF6C3E" w14:textId="77777777" w:rsidTr="00C812F4">
        <w:trPr>
          <w:trHeight w:hRule="exact" w:val="312"/>
          <w:jc w:val="center"/>
        </w:trPr>
        <w:tc>
          <w:tcPr>
            <w:tcW w:w="2122" w:type="dxa"/>
            <w:shd w:val="clear" w:color="auto" w:fill="auto"/>
            <w:noWrap/>
            <w:vAlign w:val="center"/>
          </w:tcPr>
          <w:p w14:paraId="4FC7FA05"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45CF7B7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43C0626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468C62B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2B3B0A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28D4DB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1EB24C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E346CA" w14:paraId="3DAA2F6C" w14:textId="77777777" w:rsidTr="00C812F4">
        <w:trPr>
          <w:trHeight w:hRule="exact" w:val="645"/>
          <w:jc w:val="center"/>
        </w:trPr>
        <w:tc>
          <w:tcPr>
            <w:tcW w:w="2122" w:type="dxa"/>
            <w:shd w:val="clear" w:color="auto" w:fill="auto"/>
            <w:noWrap/>
            <w:vAlign w:val="center"/>
          </w:tcPr>
          <w:p w14:paraId="301860F7" w14:textId="77777777" w:rsidR="00280556" w:rsidRPr="00E346CA" w:rsidRDefault="00280556" w:rsidP="00C8512A">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收 入 总 计</w:t>
            </w:r>
          </w:p>
        </w:tc>
        <w:tc>
          <w:tcPr>
            <w:tcW w:w="966" w:type="dxa"/>
            <w:shd w:val="clear" w:color="auto" w:fill="auto"/>
            <w:vAlign w:val="center"/>
          </w:tcPr>
          <w:p w14:paraId="324CA06C" w14:textId="77777777" w:rsidR="00280556" w:rsidRPr="00E346CA" w:rsidRDefault="00280556" w:rsidP="00793B18">
            <w:pPr>
              <w:widowControl/>
              <w:jc w:val="right"/>
              <w:rPr>
                <w:rFonts w:ascii="仿宋_GB2312" w:eastAsia="仿宋_GB2312" w:hAnsiTheme="minorEastAsia" w:cs="宋体"/>
                <w:b/>
                <w:bCs/>
                <w:color w:val="000000"/>
                <w:kern w:val="0"/>
                <w:sz w:val="20"/>
                <w:szCs w:val="20"/>
              </w:rPr>
            </w:pPr>
            <w:r w:rsidRPr="00E346CA">
              <w:rPr>
                <w:rFonts w:ascii="仿宋_GB2312" w:eastAsia="仿宋_GB2312" w:hAnsiTheme="minorEastAsia" w:cs="宋体" w:hint="eastAsia"/>
                <w:b/>
                <w:bCs/>
                <w:color w:val="000000"/>
                <w:kern w:val="0"/>
                <w:sz w:val="20"/>
                <w:szCs w:val="20"/>
              </w:rPr>
              <w:t>670.52</w:t>
            </w:r>
          </w:p>
        </w:tc>
        <w:tc>
          <w:tcPr>
            <w:tcW w:w="2719" w:type="dxa"/>
            <w:shd w:val="clear" w:color="auto" w:fill="auto"/>
            <w:noWrap/>
            <w:vAlign w:val="center"/>
          </w:tcPr>
          <w:p w14:paraId="40B32E05" w14:textId="77777777" w:rsidR="00280556" w:rsidRPr="00E346CA" w:rsidRDefault="00280556" w:rsidP="00C8512A">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34F9470A" w14:textId="77777777" w:rsidR="00280556" w:rsidRPr="00E346CA" w:rsidRDefault="00280556" w:rsidP="00793B18">
            <w:pPr>
              <w:widowControl/>
              <w:jc w:val="right"/>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670.52</w:t>
            </w:r>
          </w:p>
        </w:tc>
        <w:tc>
          <w:tcPr>
            <w:tcW w:w="1129" w:type="dxa"/>
            <w:shd w:val="clear" w:color="auto" w:fill="auto"/>
            <w:vAlign w:val="center"/>
          </w:tcPr>
          <w:p w14:paraId="5A272093" w14:textId="77777777" w:rsidR="00280556" w:rsidRPr="00E346CA" w:rsidRDefault="00280556" w:rsidP="00793B18">
            <w:pPr>
              <w:widowControl/>
              <w:jc w:val="right"/>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color w:val="000000"/>
                <w:kern w:val="0"/>
                <w:sz w:val="20"/>
                <w:szCs w:val="20"/>
              </w:rPr>
              <w:t>670.52</w:t>
            </w:r>
          </w:p>
        </w:tc>
        <w:tc>
          <w:tcPr>
            <w:tcW w:w="992" w:type="dxa"/>
            <w:shd w:val="clear" w:color="auto" w:fill="auto"/>
            <w:vAlign w:val="center"/>
          </w:tcPr>
          <w:p w14:paraId="2A198E5B" w14:textId="77777777" w:rsidR="00280556" w:rsidRPr="00E346CA" w:rsidRDefault="00280556" w:rsidP="00793B18">
            <w:pPr>
              <w:widowControl/>
              <w:jc w:val="right"/>
              <w:rPr>
                <w:rFonts w:ascii="仿宋_GB2312" w:eastAsia="仿宋_GB2312" w:hAnsiTheme="minorEastAsia" w:cs="宋体"/>
                <w:b/>
                <w:bCs/>
                <w:kern w:val="0"/>
                <w:sz w:val="20"/>
                <w:szCs w:val="20"/>
              </w:rPr>
            </w:pPr>
          </w:p>
        </w:tc>
        <w:tc>
          <w:tcPr>
            <w:tcW w:w="997" w:type="dxa"/>
            <w:shd w:val="clear" w:color="auto" w:fill="auto"/>
            <w:vAlign w:val="center"/>
          </w:tcPr>
          <w:p w14:paraId="31770291" w14:textId="77777777" w:rsidR="00280556" w:rsidRPr="00E346CA" w:rsidRDefault="00280556" w:rsidP="00793B18">
            <w:pPr>
              <w:widowControl/>
              <w:jc w:val="right"/>
              <w:rPr>
                <w:rFonts w:ascii="仿宋_GB2312" w:eastAsia="仿宋_GB2312" w:hAnsiTheme="minorEastAsia" w:cs="宋体"/>
                <w:b/>
                <w:bCs/>
                <w:kern w:val="0"/>
                <w:sz w:val="20"/>
                <w:szCs w:val="20"/>
              </w:rPr>
            </w:pPr>
          </w:p>
        </w:tc>
      </w:tr>
    </w:tbl>
    <w:p w14:paraId="44EA054C" w14:textId="77777777"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60D9FDE3" w14:textId="77777777" w:rsidR="00811C83" w:rsidRDefault="00811C83">
      <w:pPr>
        <w:widowControl/>
        <w:jc w:val="left"/>
        <w:rPr>
          <w:rFonts w:ascii="宋体" w:hAnsi="宋体"/>
          <w:bCs/>
          <w:kern w:val="0"/>
          <w:sz w:val="20"/>
          <w:szCs w:val="20"/>
        </w:rPr>
      </w:pPr>
      <w:r w:rsidRPr="00DC2B12">
        <w:rPr>
          <w:rFonts w:ascii="宋体" w:hAnsi="宋体" w:hint="eastAsia"/>
          <w:bCs/>
          <w:kern w:val="0"/>
          <w:sz w:val="20"/>
          <w:szCs w:val="20"/>
        </w:rPr>
        <w:t>表</w:t>
      </w:r>
      <w:r>
        <w:rPr>
          <w:rFonts w:ascii="宋体" w:hAnsi="宋体" w:hint="eastAsia"/>
          <w:bCs/>
          <w:kern w:val="0"/>
          <w:sz w:val="20"/>
          <w:szCs w:val="20"/>
        </w:rPr>
        <w:t>5</w:t>
      </w:r>
    </w:p>
    <w:p w14:paraId="25EDE008" w14:textId="77777777"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0530730A" w14:textId="77777777" w:rsidTr="00102C70">
        <w:trPr>
          <w:trHeight w:val="170"/>
          <w:jc w:val="center"/>
        </w:trPr>
        <w:tc>
          <w:tcPr>
            <w:tcW w:w="8505" w:type="dxa"/>
            <w:gridSpan w:val="7"/>
            <w:shd w:val="clear" w:color="auto" w:fill="auto"/>
            <w:noWrap/>
            <w:vAlign w:val="bottom"/>
          </w:tcPr>
          <w:p w14:paraId="31B86255" w14:textId="77777777" w:rsidR="004F77FA" w:rsidRPr="009C218F" w:rsidRDefault="004F77FA"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塔什库尔干塔吉克自治县疾病预防控制中心</w:t>
            </w:r>
          </w:p>
        </w:tc>
        <w:tc>
          <w:tcPr>
            <w:tcW w:w="1418" w:type="dxa"/>
            <w:shd w:val="clear" w:color="auto" w:fill="auto"/>
            <w:vAlign w:val="bottom"/>
          </w:tcPr>
          <w:p w14:paraId="09A11F0A" w14:textId="77777777" w:rsidR="004F77FA" w:rsidRPr="009C218F" w:rsidRDefault="004F77FA"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r w:rsidR="006B7481" w:rsidRPr="00A17511" w14:paraId="3E27816E" w14:textId="77777777" w:rsidTr="00102C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31B0FF58" w14:textId="77777777" w:rsidR="006B7481" w:rsidRPr="00A17511" w:rsidRDefault="000674DA" w:rsidP="001F125B">
            <w:pPr>
              <w:widowControl/>
              <w:jc w:val="center"/>
              <w:rPr>
                <w:rFonts w:ascii="仿宋_GB2312" w:eastAsia="仿宋_GB2312" w:hAnsiTheme="minorEastAsia" w:cs="宋体"/>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6E4091D5" w14:textId="77777777" w:rsidR="006B7481" w:rsidRPr="00A17511" w:rsidRDefault="006B7481" w:rsidP="001F125B">
            <w:pPr>
              <w:widowControl/>
              <w:jc w:val="center"/>
              <w:rPr>
                <w:rFonts w:ascii="仿宋_GB2312" w:eastAsia="仿宋_GB2312" w:hAnsiTheme="minorEastAsia" w:cs="宋体"/>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2F0373B3" w14:textId="77777777" w:rsidTr="00102C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0C9D25EA"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03C44A64"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1C66A3A4"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28A07EBB"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302A8F98"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6BD394E1"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0F559EA3" w14:textId="77777777" w:rsidTr="00102C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327A6C86"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1DA229FF"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7131E2E4"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21DA3B11"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559" w:type="dxa"/>
            <w:vMerge/>
            <w:vAlign w:val="center"/>
          </w:tcPr>
          <w:p w14:paraId="4C18C6EE"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6D946470"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701" w:type="dxa"/>
            <w:gridSpan w:val="2"/>
            <w:vMerge/>
            <w:vAlign w:val="center"/>
          </w:tcPr>
          <w:p w14:paraId="70DDFD91"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r>
      <w:tr w:rsidR="000C16B4" w:rsidRPr="00A17511" w14:paraId="2F0E8401" w14:textId="77777777" w:rsidTr="00102C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2B38989"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CB04110"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30BCB2B1"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52200CC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3296743A"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25.66</w:t>
            </w:r>
          </w:p>
        </w:tc>
        <w:tc>
          <w:tcPr>
            <w:tcW w:w="1276" w:type="dxa"/>
            <w:shd w:val="clear" w:color="auto" w:fill="auto"/>
            <w:vAlign w:val="center"/>
          </w:tcPr>
          <w:p w14:paraId="50F59150"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25.66</w:t>
            </w:r>
          </w:p>
        </w:tc>
        <w:tc>
          <w:tcPr>
            <w:tcW w:w="1701" w:type="dxa"/>
            <w:gridSpan w:val="2"/>
            <w:shd w:val="clear" w:color="auto" w:fill="auto"/>
            <w:vAlign w:val="center"/>
          </w:tcPr>
          <w:p w14:paraId="77D48566"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417CB647" w14:textId="77777777" w:rsidTr="00102C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AEAEE35"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1C14AE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6F639672"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5A8F906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50A362B5"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25.66</w:t>
            </w:r>
          </w:p>
        </w:tc>
        <w:tc>
          <w:tcPr>
            <w:tcW w:w="1276" w:type="dxa"/>
            <w:shd w:val="clear" w:color="auto" w:fill="auto"/>
            <w:vAlign w:val="center"/>
          </w:tcPr>
          <w:p w14:paraId="270EA8CD"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25.66</w:t>
            </w:r>
          </w:p>
        </w:tc>
        <w:tc>
          <w:tcPr>
            <w:tcW w:w="1701" w:type="dxa"/>
            <w:gridSpan w:val="2"/>
            <w:shd w:val="clear" w:color="auto" w:fill="auto"/>
            <w:vAlign w:val="center"/>
          </w:tcPr>
          <w:p w14:paraId="786E7B4A"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57BA80FE" w14:textId="77777777" w:rsidTr="00102C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86986F3"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36B0B38"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2C9A2F3F"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32135DC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2C025A1D"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25.66</w:t>
            </w:r>
          </w:p>
        </w:tc>
        <w:tc>
          <w:tcPr>
            <w:tcW w:w="1276" w:type="dxa"/>
            <w:shd w:val="clear" w:color="auto" w:fill="auto"/>
            <w:vAlign w:val="center"/>
          </w:tcPr>
          <w:p w14:paraId="7147DFCD"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25.66</w:t>
            </w:r>
          </w:p>
        </w:tc>
        <w:tc>
          <w:tcPr>
            <w:tcW w:w="1701" w:type="dxa"/>
            <w:gridSpan w:val="2"/>
            <w:shd w:val="clear" w:color="auto" w:fill="auto"/>
            <w:vAlign w:val="center"/>
          </w:tcPr>
          <w:p w14:paraId="6D61B06F"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57CF3FC5" w14:textId="77777777" w:rsidTr="00102C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8F3750E"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EDE5954"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5315AAAE"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0141B3C6"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509A6F3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644.86</w:t>
            </w:r>
          </w:p>
        </w:tc>
        <w:tc>
          <w:tcPr>
            <w:tcW w:w="1276" w:type="dxa"/>
            <w:shd w:val="clear" w:color="auto" w:fill="auto"/>
            <w:vAlign w:val="center"/>
          </w:tcPr>
          <w:p w14:paraId="4FAAA63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280.33</w:t>
            </w:r>
          </w:p>
        </w:tc>
        <w:tc>
          <w:tcPr>
            <w:tcW w:w="1701" w:type="dxa"/>
            <w:gridSpan w:val="2"/>
            <w:shd w:val="clear" w:color="auto" w:fill="auto"/>
            <w:vAlign w:val="center"/>
          </w:tcPr>
          <w:p w14:paraId="60B69717"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364.53</w:t>
            </w:r>
          </w:p>
        </w:tc>
      </w:tr>
      <w:tr w:rsidR="000C16B4" w:rsidRPr="00A17511" w14:paraId="55CD088E" w14:textId="77777777" w:rsidTr="00102C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4CE506B"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9EFE94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04</w:t>
            </w:r>
          </w:p>
        </w:tc>
        <w:tc>
          <w:tcPr>
            <w:tcW w:w="769" w:type="dxa"/>
            <w:shd w:val="clear" w:color="auto" w:fill="auto"/>
            <w:vAlign w:val="center"/>
          </w:tcPr>
          <w:p w14:paraId="43D4D216"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568C5D8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公共卫生</w:t>
            </w:r>
          </w:p>
        </w:tc>
        <w:tc>
          <w:tcPr>
            <w:tcW w:w="1559" w:type="dxa"/>
            <w:shd w:val="clear" w:color="auto" w:fill="auto"/>
            <w:vAlign w:val="center"/>
          </w:tcPr>
          <w:p w14:paraId="61EDAF9B"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644.86</w:t>
            </w:r>
          </w:p>
        </w:tc>
        <w:tc>
          <w:tcPr>
            <w:tcW w:w="1276" w:type="dxa"/>
            <w:shd w:val="clear" w:color="auto" w:fill="auto"/>
            <w:vAlign w:val="center"/>
          </w:tcPr>
          <w:p w14:paraId="7676AECA"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280.33</w:t>
            </w:r>
          </w:p>
        </w:tc>
        <w:tc>
          <w:tcPr>
            <w:tcW w:w="1701" w:type="dxa"/>
            <w:gridSpan w:val="2"/>
            <w:shd w:val="clear" w:color="auto" w:fill="auto"/>
            <w:vAlign w:val="center"/>
          </w:tcPr>
          <w:p w14:paraId="421C614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364.53</w:t>
            </w:r>
          </w:p>
        </w:tc>
      </w:tr>
      <w:tr w:rsidR="000C16B4" w:rsidRPr="00A17511" w14:paraId="1AFC620D" w14:textId="77777777" w:rsidTr="00102C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5CE2407"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048DE5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04</w:t>
            </w:r>
          </w:p>
        </w:tc>
        <w:tc>
          <w:tcPr>
            <w:tcW w:w="769" w:type="dxa"/>
            <w:shd w:val="clear" w:color="auto" w:fill="auto"/>
            <w:vAlign w:val="center"/>
          </w:tcPr>
          <w:p w14:paraId="468743A4"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4E3ACAB6"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疾病预防控制机构</w:t>
            </w:r>
          </w:p>
        </w:tc>
        <w:tc>
          <w:tcPr>
            <w:tcW w:w="1559" w:type="dxa"/>
            <w:shd w:val="clear" w:color="auto" w:fill="auto"/>
            <w:vAlign w:val="center"/>
          </w:tcPr>
          <w:p w14:paraId="407F83AE"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280.33</w:t>
            </w:r>
          </w:p>
        </w:tc>
        <w:tc>
          <w:tcPr>
            <w:tcW w:w="1276" w:type="dxa"/>
            <w:shd w:val="clear" w:color="auto" w:fill="auto"/>
            <w:vAlign w:val="center"/>
          </w:tcPr>
          <w:p w14:paraId="76EB82B3"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280.33</w:t>
            </w:r>
          </w:p>
        </w:tc>
        <w:tc>
          <w:tcPr>
            <w:tcW w:w="1701" w:type="dxa"/>
            <w:gridSpan w:val="2"/>
            <w:shd w:val="clear" w:color="auto" w:fill="auto"/>
            <w:vAlign w:val="center"/>
          </w:tcPr>
          <w:p w14:paraId="4401FAB9"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7F3D5CD6" w14:textId="77777777" w:rsidTr="00102C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F4A5434"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18D33A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04</w:t>
            </w:r>
          </w:p>
        </w:tc>
        <w:tc>
          <w:tcPr>
            <w:tcW w:w="769" w:type="dxa"/>
            <w:shd w:val="clear" w:color="auto" w:fill="auto"/>
            <w:vAlign w:val="center"/>
          </w:tcPr>
          <w:p w14:paraId="61040CB9"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09</w:t>
            </w:r>
          </w:p>
        </w:tc>
        <w:tc>
          <w:tcPr>
            <w:tcW w:w="3146" w:type="dxa"/>
            <w:shd w:val="clear" w:color="auto" w:fill="auto"/>
            <w:vAlign w:val="center"/>
          </w:tcPr>
          <w:p w14:paraId="7368FAB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重大公共卫生服务</w:t>
            </w:r>
          </w:p>
        </w:tc>
        <w:tc>
          <w:tcPr>
            <w:tcW w:w="1559" w:type="dxa"/>
            <w:shd w:val="clear" w:color="auto" w:fill="auto"/>
            <w:vAlign w:val="center"/>
          </w:tcPr>
          <w:p w14:paraId="1D67DCD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174.68</w:t>
            </w:r>
          </w:p>
        </w:tc>
        <w:tc>
          <w:tcPr>
            <w:tcW w:w="1276" w:type="dxa"/>
            <w:shd w:val="clear" w:color="auto" w:fill="auto"/>
            <w:vAlign w:val="center"/>
          </w:tcPr>
          <w:p w14:paraId="3490A064"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2B65E636"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174.68</w:t>
            </w:r>
          </w:p>
        </w:tc>
      </w:tr>
      <w:tr w:rsidR="000C16B4" w:rsidRPr="00A17511" w14:paraId="1A7FAFD8" w14:textId="77777777" w:rsidTr="00102C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01F78EC"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026EE741"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04</w:t>
            </w:r>
          </w:p>
        </w:tc>
        <w:tc>
          <w:tcPr>
            <w:tcW w:w="769" w:type="dxa"/>
            <w:shd w:val="clear" w:color="auto" w:fill="auto"/>
            <w:vAlign w:val="center"/>
          </w:tcPr>
          <w:p w14:paraId="73AA6348"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99</w:t>
            </w:r>
          </w:p>
        </w:tc>
        <w:tc>
          <w:tcPr>
            <w:tcW w:w="3146" w:type="dxa"/>
            <w:shd w:val="clear" w:color="auto" w:fill="auto"/>
            <w:vAlign w:val="center"/>
          </w:tcPr>
          <w:p w14:paraId="6AAFA39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其他公共卫生支出</w:t>
            </w:r>
          </w:p>
        </w:tc>
        <w:tc>
          <w:tcPr>
            <w:tcW w:w="1559" w:type="dxa"/>
            <w:shd w:val="clear" w:color="auto" w:fill="auto"/>
            <w:vAlign w:val="center"/>
          </w:tcPr>
          <w:p w14:paraId="6F24A283"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189.85</w:t>
            </w:r>
          </w:p>
        </w:tc>
        <w:tc>
          <w:tcPr>
            <w:tcW w:w="1276" w:type="dxa"/>
            <w:shd w:val="clear" w:color="auto" w:fill="auto"/>
            <w:vAlign w:val="center"/>
          </w:tcPr>
          <w:p w14:paraId="6B7B6BAE"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78DEE838"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189.85</w:t>
            </w:r>
          </w:p>
        </w:tc>
      </w:tr>
      <w:tr w:rsidR="004C627F" w:rsidRPr="00A17511" w14:paraId="3DA5543E" w14:textId="77777777" w:rsidTr="00102C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F89C2EB" w14:textId="77777777" w:rsidR="004C627F" w:rsidRPr="00A17511" w:rsidRDefault="004C627F" w:rsidP="00C8512A">
            <w:pPr>
              <w:widowControl/>
              <w:jc w:val="center"/>
              <w:rPr>
                <w:rFonts w:ascii="仿宋_GB2312" w:eastAsia="仿宋_GB2312" w:hAnsiTheme="minorEastAsia" w:cs="宋体"/>
                <w:kern w:val="0"/>
                <w:sz w:val="20"/>
                <w:szCs w:val="20"/>
              </w:rPr>
            </w:pPr>
          </w:p>
        </w:tc>
        <w:tc>
          <w:tcPr>
            <w:tcW w:w="709" w:type="dxa"/>
            <w:shd w:val="clear" w:color="auto" w:fill="auto"/>
            <w:vAlign w:val="center"/>
          </w:tcPr>
          <w:p w14:paraId="530775DB" w14:textId="77777777" w:rsidR="004C627F" w:rsidRPr="00A17511" w:rsidRDefault="004C627F" w:rsidP="00C8512A">
            <w:pPr>
              <w:widowControl/>
              <w:jc w:val="center"/>
              <w:rPr>
                <w:rFonts w:ascii="仿宋_GB2312" w:eastAsia="仿宋_GB2312" w:hAnsiTheme="minorEastAsia" w:cs="宋体"/>
                <w:color w:val="000000"/>
                <w:kern w:val="0"/>
                <w:sz w:val="20"/>
                <w:szCs w:val="20"/>
              </w:rPr>
            </w:pPr>
          </w:p>
        </w:tc>
        <w:tc>
          <w:tcPr>
            <w:tcW w:w="769" w:type="dxa"/>
            <w:shd w:val="clear" w:color="auto" w:fill="auto"/>
            <w:vAlign w:val="center"/>
          </w:tcPr>
          <w:p w14:paraId="60412D25" w14:textId="77777777" w:rsidR="004C627F" w:rsidRPr="00A17511" w:rsidRDefault="004C627F" w:rsidP="00C8512A">
            <w:pPr>
              <w:widowControl/>
              <w:jc w:val="center"/>
              <w:rPr>
                <w:rFonts w:ascii="仿宋_GB2312" w:eastAsia="仿宋_GB2312" w:hAnsiTheme="minorEastAsia" w:cs="宋体"/>
                <w:color w:val="000000"/>
                <w:kern w:val="0"/>
                <w:sz w:val="20"/>
                <w:szCs w:val="20"/>
              </w:rPr>
            </w:pPr>
          </w:p>
        </w:tc>
        <w:tc>
          <w:tcPr>
            <w:tcW w:w="3146" w:type="dxa"/>
            <w:shd w:val="clear" w:color="auto" w:fill="auto"/>
            <w:vAlign w:val="center"/>
          </w:tcPr>
          <w:p w14:paraId="3F6DD56F" w14:textId="77777777" w:rsidR="004C627F" w:rsidRPr="00A17511" w:rsidRDefault="004C627F" w:rsidP="00C8512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73A1D9DD"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670.52</w:t>
            </w:r>
          </w:p>
        </w:tc>
        <w:tc>
          <w:tcPr>
            <w:tcW w:w="1276" w:type="dxa"/>
            <w:shd w:val="clear" w:color="auto" w:fill="auto"/>
            <w:vAlign w:val="center"/>
          </w:tcPr>
          <w:p w14:paraId="232FEB9F"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305.99</w:t>
            </w:r>
          </w:p>
        </w:tc>
        <w:tc>
          <w:tcPr>
            <w:tcW w:w="1701" w:type="dxa"/>
            <w:gridSpan w:val="2"/>
            <w:shd w:val="clear" w:color="auto" w:fill="auto"/>
            <w:vAlign w:val="center"/>
          </w:tcPr>
          <w:p w14:paraId="006F01D1"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364.53</w:t>
            </w:r>
          </w:p>
        </w:tc>
      </w:tr>
    </w:tbl>
    <w:p w14:paraId="0A9D938A" w14:textId="77777777" w:rsidR="00A74ABB" w:rsidRDefault="00A74ABB" w:rsidP="001D63BF">
      <w:pPr>
        <w:widowControl/>
        <w:spacing w:line="20" w:lineRule="exact"/>
        <w:jc w:val="left"/>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br w:type="page"/>
      </w:r>
    </w:p>
    <w:p w14:paraId="5A31B8DF" w14:textId="77777777" w:rsidR="002E78F0"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6</w:t>
      </w:r>
    </w:p>
    <w:p w14:paraId="408E3581" w14:textId="77777777"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5C3F2E91" w14:textId="77777777" w:rsidTr="00AC73BD">
        <w:trPr>
          <w:trHeight w:val="170"/>
          <w:jc w:val="center"/>
        </w:trPr>
        <w:tc>
          <w:tcPr>
            <w:tcW w:w="8505" w:type="dxa"/>
            <w:shd w:val="clear" w:color="auto" w:fill="auto"/>
            <w:noWrap/>
            <w:vAlign w:val="bottom"/>
          </w:tcPr>
          <w:p w14:paraId="2AA75E52" w14:textId="77777777" w:rsidR="004F77FA" w:rsidRPr="009C218F" w:rsidRDefault="004F77FA"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塔什库尔干塔吉克自治县疾病预防控制中心</w:t>
            </w:r>
          </w:p>
        </w:tc>
        <w:tc>
          <w:tcPr>
            <w:tcW w:w="1418" w:type="dxa"/>
            <w:shd w:val="clear" w:color="auto" w:fill="auto"/>
            <w:vAlign w:val="bottom"/>
          </w:tcPr>
          <w:p w14:paraId="71DA3C10" w14:textId="77777777" w:rsidR="004F77FA" w:rsidRPr="009C218F" w:rsidRDefault="004F77FA"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7EEA5B25"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51F15D44" w14:textId="77777777" w:rsidTr="00AC73BD">
        <w:trPr>
          <w:trHeight w:val="390"/>
          <w:tblHeader/>
          <w:jc w:val="center"/>
        </w:trPr>
        <w:tc>
          <w:tcPr>
            <w:tcW w:w="5098" w:type="dxa"/>
            <w:gridSpan w:val="3"/>
            <w:tcBorders>
              <w:top w:val="single" w:sz="4" w:space="0" w:color="auto"/>
            </w:tcBorders>
            <w:shd w:val="clear" w:color="auto" w:fill="auto"/>
            <w:vAlign w:val="center"/>
          </w:tcPr>
          <w:p w14:paraId="7FB79EE9" w14:textId="77777777" w:rsidR="002E78F0" w:rsidRPr="003551D6" w:rsidRDefault="000674DA">
            <w:pPr>
              <w:widowControl/>
              <w:jc w:val="center"/>
              <w:rPr>
                <w:rFonts w:ascii="仿宋_GB2312" w:eastAsia="仿宋_GB2312" w:hAnsiTheme="minorEastAsia" w:cs="宋体"/>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4258563E" w14:textId="77777777" w:rsidR="002E78F0" w:rsidRPr="003551D6" w:rsidRDefault="00895052">
            <w:pPr>
              <w:widowControl/>
              <w:jc w:val="center"/>
              <w:rPr>
                <w:rFonts w:ascii="仿宋_GB2312" w:eastAsia="仿宋_GB2312" w:hAnsiTheme="minorEastAsia" w:cs="宋体"/>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511F28D3" w14:textId="77777777" w:rsidTr="00AC73BD">
        <w:trPr>
          <w:trHeight w:val="339"/>
          <w:tblHeader/>
          <w:jc w:val="center"/>
        </w:trPr>
        <w:tc>
          <w:tcPr>
            <w:tcW w:w="1980" w:type="dxa"/>
            <w:gridSpan w:val="2"/>
            <w:shd w:val="clear" w:color="auto" w:fill="auto"/>
            <w:vAlign w:val="center"/>
          </w:tcPr>
          <w:p w14:paraId="3393E441"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4BA85054"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131E81A2"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145FD289"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3B1C8B77"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056D3A58" w14:textId="77777777" w:rsidTr="00AC73BD">
        <w:trPr>
          <w:trHeight w:val="270"/>
          <w:tblHeader/>
          <w:jc w:val="center"/>
        </w:trPr>
        <w:tc>
          <w:tcPr>
            <w:tcW w:w="988" w:type="dxa"/>
            <w:shd w:val="clear" w:color="auto" w:fill="auto"/>
            <w:vAlign w:val="center"/>
          </w:tcPr>
          <w:p w14:paraId="336E0344" w14:textId="77777777" w:rsidR="002E78F0" w:rsidRPr="003551D6" w:rsidRDefault="00895052" w:rsidP="007C14F6">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1E800EAA" w14:textId="77777777" w:rsidR="002E78F0" w:rsidRPr="003551D6" w:rsidRDefault="00895052" w:rsidP="007C14F6">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31BF43C2"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985" w:type="dxa"/>
            <w:vMerge/>
            <w:vAlign w:val="center"/>
          </w:tcPr>
          <w:p w14:paraId="11974591"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417" w:type="dxa"/>
            <w:vMerge/>
            <w:vAlign w:val="center"/>
          </w:tcPr>
          <w:p w14:paraId="73548837"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418" w:type="dxa"/>
            <w:vMerge/>
            <w:vAlign w:val="center"/>
          </w:tcPr>
          <w:p w14:paraId="0CFA9D32" w14:textId="77777777" w:rsidR="002E78F0" w:rsidRPr="003551D6" w:rsidRDefault="002E78F0">
            <w:pPr>
              <w:widowControl/>
              <w:jc w:val="left"/>
              <w:rPr>
                <w:rFonts w:ascii="仿宋_GB2312" w:eastAsia="仿宋_GB2312" w:hAnsiTheme="minorEastAsia" w:cs="宋体"/>
                <w:b/>
                <w:bCs/>
                <w:color w:val="000000"/>
                <w:kern w:val="0"/>
                <w:sz w:val="20"/>
                <w:szCs w:val="20"/>
              </w:rPr>
            </w:pPr>
          </w:p>
        </w:tc>
      </w:tr>
      <w:tr w:rsidR="00D77AC3" w:rsidRPr="003551D6" w14:paraId="6AC5A4FB" w14:textId="77777777" w:rsidTr="00AC73BD">
        <w:trPr>
          <w:trHeight w:val="340"/>
          <w:jc w:val="center"/>
        </w:trPr>
        <w:tc>
          <w:tcPr>
            <w:tcW w:w="988" w:type="dxa"/>
            <w:shd w:val="clear" w:color="auto" w:fill="auto"/>
            <w:vAlign w:val="center"/>
          </w:tcPr>
          <w:p w14:paraId="4A63F7C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8250413"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3F1A3FF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6D15CD1C"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251.01</w:t>
            </w:r>
          </w:p>
        </w:tc>
        <w:tc>
          <w:tcPr>
            <w:tcW w:w="1417" w:type="dxa"/>
            <w:shd w:val="clear" w:color="auto" w:fill="auto"/>
            <w:vAlign w:val="center"/>
          </w:tcPr>
          <w:p w14:paraId="786AA334"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251.01</w:t>
            </w:r>
          </w:p>
        </w:tc>
        <w:tc>
          <w:tcPr>
            <w:tcW w:w="1418" w:type="dxa"/>
            <w:shd w:val="clear" w:color="auto" w:fill="auto"/>
            <w:vAlign w:val="center"/>
          </w:tcPr>
          <w:p w14:paraId="2E0401CB"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5D14F110" w14:textId="77777777" w:rsidTr="00AC73BD">
        <w:trPr>
          <w:trHeight w:val="340"/>
          <w:jc w:val="center"/>
        </w:trPr>
        <w:tc>
          <w:tcPr>
            <w:tcW w:w="988" w:type="dxa"/>
            <w:shd w:val="clear" w:color="auto" w:fill="auto"/>
            <w:vAlign w:val="center"/>
          </w:tcPr>
          <w:p w14:paraId="3B57220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8C12F4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46405EC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2E8024C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46.35</w:t>
            </w:r>
          </w:p>
        </w:tc>
        <w:tc>
          <w:tcPr>
            <w:tcW w:w="1417" w:type="dxa"/>
            <w:shd w:val="clear" w:color="auto" w:fill="auto"/>
            <w:vAlign w:val="center"/>
          </w:tcPr>
          <w:p w14:paraId="050E9F4A"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46.35</w:t>
            </w:r>
          </w:p>
        </w:tc>
        <w:tc>
          <w:tcPr>
            <w:tcW w:w="1418" w:type="dxa"/>
            <w:shd w:val="clear" w:color="auto" w:fill="auto"/>
            <w:vAlign w:val="center"/>
          </w:tcPr>
          <w:p w14:paraId="1D017C94"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73001870" w14:textId="77777777" w:rsidTr="00AC73BD">
        <w:trPr>
          <w:trHeight w:val="340"/>
          <w:jc w:val="center"/>
        </w:trPr>
        <w:tc>
          <w:tcPr>
            <w:tcW w:w="988" w:type="dxa"/>
            <w:shd w:val="clear" w:color="auto" w:fill="auto"/>
            <w:vAlign w:val="center"/>
          </w:tcPr>
          <w:p w14:paraId="0770CE9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DB2B0F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1B3C482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72A8D822"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80.03</w:t>
            </w:r>
          </w:p>
        </w:tc>
        <w:tc>
          <w:tcPr>
            <w:tcW w:w="1417" w:type="dxa"/>
            <w:shd w:val="clear" w:color="auto" w:fill="auto"/>
            <w:vAlign w:val="center"/>
          </w:tcPr>
          <w:p w14:paraId="527873A1"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80.03</w:t>
            </w:r>
          </w:p>
        </w:tc>
        <w:tc>
          <w:tcPr>
            <w:tcW w:w="1418" w:type="dxa"/>
            <w:shd w:val="clear" w:color="auto" w:fill="auto"/>
            <w:vAlign w:val="center"/>
          </w:tcPr>
          <w:p w14:paraId="71F8DB40"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050A7D1A" w14:textId="77777777" w:rsidTr="00AC73BD">
        <w:trPr>
          <w:trHeight w:val="340"/>
          <w:jc w:val="center"/>
        </w:trPr>
        <w:tc>
          <w:tcPr>
            <w:tcW w:w="988" w:type="dxa"/>
            <w:shd w:val="clear" w:color="auto" w:fill="auto"/>
            <w:vAlign w:val="center"/>
          </w:tcPr>
          <w:p w14:paraId="65B679F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473087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6C18E5D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1235774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33.99</w:t>
            </w:r>
          </w:p>
        </w:tc>
        <w:tc>
          <w:tcPr>
            <w:tcW w:w="1417" w:type="dxa"/>
            <w:shd w:val="clear" w:color="auto" w:fill="auto"/>
            <w:vAlign w:val="center"/>
          </w:tcPr>
          <w:p w14:paraId="282E2F2C"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33.99</w:t>
            </w:r>
          </w:p>
        </w:tc>
        <w:tc>
          <w:tcPr>
            <w:tcW w:w="1418" w:type="dxa"/>
            <w:shd w:val="clear" w:color="auto" w:fill="auto"/>
            <w:vAlign w:val="center"/>
          </w:tcPr>
          <w:p w14:paraId="0ED463EF"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0B721B40" w14:textId="77777777" w:rsidTr="00AC73BD">
        <w:trPr>
          <w:trHeight w:val="340"/>
          <w:jc w:val="center"/>
        </w:trPr>
        <w:tc>
          <w:tcPr>
            <w:tcW w:w="988" w:type="dxa"/>
            <w:shd w:val="clear" w:color="auto" w:fill="auto"/>
            <w:vAlign w:val="center"/>
          </w:tcPr>
          <w:p w14:paraId="7E6E078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E2422B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2B54510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5CB60449"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31.28</w:t>
            </w:r>
          </w:p>
        </w:tc>
        <w:tc>
          <w:tcPr>
            <w:tcW w:w="1417" w:type="dxa"/>
            <w:shd w:val="clear" w:color="auto" w:fill="auto"/>
            <w:vAlign w:val="center"/>
          </w:tcPr>
          <w:p w14:paraId="4DCF56EF"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31.28</w:t>
            </w:r>
          </w:p>
        </w:tc>
        <w:tc>
          <w:tcPr>
            <w:tcW w:w="1418" w:type="dxa"/>
            <w:shd w:val="clear" w:color="auto" w:fill="auto"/>
            <w:vAlign w:val="center"/>
          </w:tcPr>
          <w:p w14:paraId="2646F6AD"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19E86389" w14:textId="77777777" w:rsidTr="00AC73BD">
        <w:trPr>
          <w:trHeight w:val="340"/>
          <w:jc w:val="center"/>
        </w:trPr>
        <w:tc>
          <w:tcPr>
            <w:tcW w:w="988" w:type="dxa"/>
            <w:shd w:val="clear" w:color="auto" w:fill="auto"/>
            <w:vAlign w:val="center"/>
          </w:tcPr>
          <w:p w14:paraId="338C15E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0312CD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1991F97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101D11E5"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25.66</w:t>
            </w:r>
          </w:p>
        </w:tc>
        <w:tc>
          <w:tcPr>
            <w:tcW w:w="1417" w:type="dxa"/>
            <w:shd w:val="clear" w:color="auto" w:fill="auto"/>
            <w:vAlign w:val="center"/>
          </w:tcPr>
          <w:p w14:paraId="46443DBB"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25.66</w:t>
            </w:r>
          </w:p>
        </w:tc>
        <w:tc>
          <w:tcPr>
            <w:tcW w:w="1418" w:type="dxa"/>
            <w:shd w:val="clear" w:color="auto" w:fill="auto"/>
            <w:vAlign w:val="center"/>
          </w:tcPr>
          <w:p w14:paraId="430109F9"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7240E3F6" w14:textId="77777777" w:rsidTr="00AC73BD">
        <w:trPr>
          <w:trHeight w:val="340"/>
          <w:jc w:val="center"/>
        </w:trPr>
        <w:tc>
          <w:tcPr>
            <w:tcW w:w="988" w:type="dxa"/>
            <w:shd w:val="clear" w:color="auto" w:fill="auto"/>
            <w:vAlign w:val="center"/>
          </w:tcPr>
          <w:p w14:paraId="033F3C9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C041AB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3481984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6ABAC1D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10.90</w:t>
            </w:r>
          </w:p>
        </w:tc>
        <w:tc>
          <w:tcPr>
            <w:tcW w:w="1417" w:type="dxa"/>
            <w:shd w:val="clear" w:color="auto" w:fill="auto"/>
            <w:vAlign w:val="center"/>
          </w:tcPr>
          <w:p w14:paraId="19AA3E5A"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10.90</w:t>
            </w:r>
          </w:p>
        </w:tc>
        <w:tc>
          <w:tcPr>
            <w:tcW w:w="1418" w:type="dxa"/>
            <w:shd w:val="clear" w:color="auto" w:fill="auto"/>
            <w:vAlign w:val="center"/>
          </w:tcPr>
          <w:p w14:paraId="3326CADA"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78F27933" w14:textId="77777777" w:rsidTr="00AC73BD">
        <w:trPr>
          <w:trHeight w:val="340"/>
          <w:jc w:val="center"/>
        </w:trPr>
        <w:tc>
          <w:tcPr>
            <w:tcW w:w="988" w:type="dxa"/>
            <w:shd w:val="clear" w:color="auto" w:fill="auto"/>
            <w:vAlign w:val="center"/>
          </w:tcPr>
          <w:p w14:paraId="3E763B3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8CBA27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1725CE5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206977C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0.93</w:t>
            </w:r>
          </w:p>
        </w:tc>
        <w:tc>
          <w:tcPr>
            <w:tcW w:w="1417" w:type="dxa"/>
            <w:shd w:val="clear" w:color="auto" w:fill="auto"/>
            <w:vAlign w:val="center"/>
          </w:tcPr>
          <w:p w14:paraId="09260D61"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0.93</w:t>
            </w:r>
          </w:p>
        </w:tc>
        <w:tc>
          <w:tcPr>
            <w:tcW w:w="1418" w:type="dxa"/>
            <w:shd w:val="clear" w:color="auto" w:fill="auto"/>
            <w:vAlign w:val="center"/>
          </w:tcPr>
          <w:p w14:paraId="13DBF92A"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41694232" w14:textId="77777777" w:rsidTr="00AC73BD">
        <w:trPr>
          <w:trHeight w:val="340"/>
          <w:jc w:val="center"/>
        </w:trPr>
        <w:tc>
          <w:tcPr>
            <w:tcW w:w="988" w:type="dxa"/>
            <w:shd w:val="clear" w:color="auto" w:fill="auto"/>
            <w:vAlign w:val="center"/>
          </w:tcPr>
          <w:p w14:paraId="09209B8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2FB699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420E1CF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32794303"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21.87</w:t>
            </w:r>
          </w:p>
        </w:tc>
        <w:tc>
          <w:tcPr>
            <w:tcW w:w="1417" w:type="dxa"/>
            <w:shd w:val="clear" w:color="auto" w:fill="auto"/>
            <w:vAlign w:val="center"/>
          </w:tcPr>
          <w:p w14:paraId="710C8E6C"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21.87</w:t>
            </w:r>
          </w:p>
        </w:tc>
        <w:tc>
          <w:tcPr>
            <w:tcW w:w="1418" w:type="dxa"/>
            <w:shd w:val="clear" w:color="auto" w:fill="auto"/>
            <w:vAlign w:val="center"/>
          </w:tcPr>
          <w:p w14:paraId="09C0B841"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7E57C3F2" w14:textId="77777777" w:rsidTr="00AC73BD">
        <w:trPr>
          <w:trHeight w:val="340"/>
          <w:jc w:val="center"/>
        </w:trPr>
        <w:tc>
          <w:tcPr>
            <w:tcW w:w="988" w:type="dxa"/>
            <w:shd w:val="clear" w:color="auto" w:fill="auto"/>
            <w:vAlign w:val="center"/>
          </w:tcPr>
          <w:p w14:paraId="7E1D54E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464FDCFE"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00DDCE7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商品和服务支出</w:t>
            </w:r>
          </w:p>
        </w:tc>
        <w:tc>
          <w:tcPr>
            <w:tcW w:w="1985" w:type="dxa"/>
            <w:shd w:val="clear" w:color="auto" w:fill="auto"/>
            <w:vAlign w:val="center"/>
          </w:tcPr>
          <w:p w14:paraId="5846B566"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24.23</w:t>
            </w:r>
          </w:p>
        </w:tc>
        <w:tc>
          <w:tcPr>
            <w:tcW w:w="1417" w:type="dxa"/>
            <w:shd w:val="clear" w:color="auto" w:fill="auto"/>
            <w:vAlign w:val="center"/>
          </w:tcPr>
          <w:p w14:paraId="2BA9E1CC"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2F4828F3"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24.23</w:t>
            </w:r>
          </w:p>
        </w:tc>
      </w:tr>
      <w:tr w:rsidR="00D77AC3" w:rsidRPr="003551D6" w14:paraId="7EDAD027" w14:textId="77777777" w:rsidTr="00AC73BD">
        <w:trPr>
          <w:trHeight w:val="340"/>
          <w:jc w:val="center"/>
        </w:trPr>
        <w:tc>
          <w:tcPr>
            <w:tcW w:w="988" w:type="dxa"/>
            <w:shd w:val="clear" w:color="auto" w:fill="auto"/>
            <w:vAlign w:val="center"/>
          </w:tcPr>
          <w:p w14:paraId="08051AA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46DCE06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229A61F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办公费</w:t>
            </w:r>
          </w:p>
        </w:tc>
        <w:tc>
          <w:tcPr>
            <w:tcW w:w="1985" w:type="dxa"/>
            <w:shd w:val="clear" w:color="auto" w:fill="auto"/>
            <w:vAlign w:val="center"/>
          </w:tcPr>
          <w:p w14:paraId="17ACBBDD"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0.66</w:t>
            </w:r>
          </w:p>
        </w:tc>
        <w:tc>
          <w:tcPr>
            <w:tcW w:w="1417" w:type="dxa"/>
            <w:shd w:val="clear" w:color="auto" w:fill="auto"/>
            <w:vAlign w:val="center"/>
          </w:tcPr>
          <w:p w14:paraId="58AFC82D"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6A9F5DB5"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0.66</w:t>
            </w:r>
          </w:p>
        </w:tc>
      </w:tr>
      <w:tr w:rsidR="00D77AC3" w:rsidRPr="003551D6" w14:paraId="426A91DD" w14:textId="77777777" w:rsidTr="00AC73BD">
        <w:trPr>
          <w:trHeight w:val="340"/>
          <w:jc w:val="center"/>
        </w:trPr>
        <w:tc>
          <w:tcPr>
            <w:tcW w:w="988" w:type="dxa"/>
            <w:shd w:val="clear" w:color="auto" w:fill="auto"/>
            <w:vAlign w:val="center"/>
          </w:tcPr>
          <w:p w14:paraId="2B705B7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10726C8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10B95D2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水费</w:t>
            </w:r>
          </w:p>
        </w:tc>
        <w:tc>
          <w:tcPr>
            <w:tcW w:w="1985" w:type="dxa"/>
            <w:shd w:val="clear" w:color="auto" w:fill="auto"/>
            <w:vAlign w:val="center"/>
          </w:tcPr>
          <w:p w14:paraId="32370479"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0.09</w:t>
            </w:r>
          </w:p>
        </w:tc>
        <w:tc>
          <w:tcPr>
            <w:tcW w:w="1417" w:type="dxa"/>
            <w:shd w:val="clear" w:color="auto" w:fill="auto"/>
            <w:vAlign w:val="center"/>
          </w:tcPr>
          <w:p w14:paraId="03B359FF"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12903C6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0.09</w:t>
            </w:r>
          </w:p>
        </w:tc>
      </w:tr>
      <w:tr w:rsidR="00D77AC3" w:rsidRPr="003551D6" w14:paraId="57079CF1" w14:textId="77777777" w:rsidTr="00AC73BD">
        <w:trPr>
          <w:trHeight w:val="340"/>
          <w:jc w:val="center"/>
        </w:trPr>
        <w:tc>
          <w:tcPr>
            <w:tcW w:w="988" w:type="dxa"/>
            <w:shd w:val="clear" w:color="auto" w:fill="auto"/>
            <w:vAlign w:val="center"/>
          </w:tcPr>
          <w:p w14:paraId="0D6A9F9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4E78D7D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06</w:t>
            </w:r>
          </w:p>
        </w:tc>
        <w:tc>
          <w:tcPr>
            <w:tcW w:w="3118" w:type="dxa"/>
            <w:shd w:val="clear" w:color="auto" w:fill="auto"/>
            <w:vAlign w:val="center"/>
          </w:tcPr>
          <w:p w14:paraId="0CFE371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电费</w:t>
            </w:r>
          </w:p>
        </w:tc>
        <w:tc>
          <w:tcPr>
            <w:tcW w:w="1985" w:type="dxa"/>
            <w:shd w:val="clear" w:color="auto" w:fill="auto"/>
            <w:vAlign w:val="center"/>
          </w:tcPr>
          <w:p w14:paraId="0F944639"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0.35</w:t>
            </w:r>
          </w:p>
        </w:tc>
        <w:tc>
          <w:tcPr>
            <w:tcW w:w="1417" w:type="dxa"/>
            <w:shd w:val="clear" w:color="auto" w:fill="auto"/>
            <w:vAlign w:val="center"/>
          </w:tcPr>
          <w:p w14:paraId="4656BC84"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088AFC8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0.35</w:t>
            </w:r>
          </w:p>
        </w:tc>
      </w:tr>
      <w:tr w:rsidR="00D77AC3" w:rsidRPr="003551D6" w14:paraId="061D6F45" w14:textId="77777777" w:rsidTr="00AC73BD">
        <w:trPr>
          <w:trHeight w:val="340"/>
          <w:jc w:val="center"/>
        </w:trPr>
        <w:tc>
          <w:tcPr>
            <w:tcW w:w="988" w:type="dxa"/>
            <w:shd w:val="clear" w:color="auto" w:fill="auto"/>
            <w:vAlign w:val="center"/>
          </w:tcPr>
          <w:p w14:paraId="5A1C9CB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16B5308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4012DA1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邮电费</w:t>
            </w:r>
          </w:p>
        </w:tc>
        <w:tc>
          <w:tcPr>
            <w:tcW w:w="1985" w:type="dxa"/>
            <w:shd w:val="clear" w:color="auto" w:fill="auto"/>
            <w:vAlign w:val="center"/>
          </w:tcPr>
          <w:p w14:paraId="2E46AA82"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0.66</w:t>
            </w:r>
          </w:p>
        </w:tc>
        <w:tc>
          <w:tcPr>
            <w:tcW w:w="1417" w:type="dxa"/>
            <w:shd w:val="clear" w:color="auto" w:fill="auto"/>
            <w:vAlign w:val="center"/>
          </w:tcPr>
          <w:p w14:paraId="68080F7F"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184765EA"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0.66</w:t>
            </w:r>
          </w:p>
        </w:tc>
      </w:tr>
      <w:tr w:rsidR="00D77AC3" w:rsidRPr="003551D6" w14:paraId="358703F6" w14:textId="77777777" w:rsidTr="00AC73BD">
        <w:trPr>
          <w:trHeight w:val="340"/>
          <w:jc w:val="center"/>
        </w:trPr>
        <w:tc>
          <w:tcPr>
            <w:tcW w:w="988" w:type="dxa"/>
            <w:shd w:val="clear" w:color="auto" w:fill="auto"/>
            <w:vAlign w:val="center"/>
          </w:tcPr>
          <w:p w14:paraId="3242527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3562024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0BFF663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取暖费</w:t>
            </w:r>
          </w:p>
        </w:tc>
        <w:tc>
          <w:tcPr>
            <w:tcW w:w="1985" w:type="dxa"/>
            <w:shd w:val="clear" w:color="auto" w:fill="auto"/>
            <w:vAlign w:val="center"/>
          </w:tcPr>
          <w:p w14:paraId="6000494E"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3.30</w:t>
            </w:r>
          </w:p>
        </w:tc>
        <w:tc>
          <w:tcPr>
            <w:tcW w:w="1417" w:type="dxa"/>
            <w:shd w:val="clear" w:color="auto" w:fill="auto"/>
            <w:vAlign w:val="center"/>
          </w:tcPr>
          <w:p w14:paraId="06091792"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25D9F489"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3.30</w:t>
            </w:r>
          </w:p>
        </w:tc>
      </w:tr>
      <w:tr w:rsidR="00D77AC3" w:rsidRPr="003551D6" w14:paraId="3F65EAE5" w14:textId="77777777" w:rsidTr="00AC73BD">
        <w:trPr>
          <w:trHeight w:val="340"/>
          <w:jc w:val="center"/>
        </w:trPr>
        <w:tc>
          <w:tcPr>
            <w:tcW w:w="988" w:type="dxa"/>
            <w:shd w:val="clear" w:color="auto" w:fill="auto"/>
            <w:vAlign w:val="center"/>
          </w:tcPr>
          <w:p w14:paraId="17AFC63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4D5306C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11</w:t>
            </w:r>
          </w:p>
        </w:tc>
        <w:tc>
          <w:tcPr>
            <w:tcW w:w="3118" w:type="dxa"/>
            <w:shd w:val="clear" w:color="auto" w:fill="auto"/>
            <w:vAlign w:val="center"/>
          </w:tcPr>
          <w:p w14:paraId="0537533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差旅费</w:t>
            </w:r>
          </w:p>
        </w:tc>
        <w:tc>
          <w:tcPr>
            <w:tcW w:w="1985" w:type="dxa"/>
            <w:shd w:val="clear" w:color="auto" w:fill="auto"/>
            <w:vAlign w:val="center"/>
          </w:tcPr>
          <w:p w14:paraId="367F24F1"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1.54</w:t>
            </w:r>
          </w:p>
        </w:tc>
        <w:tc>
          <w:tcPr>
            <w:tcW w:w="1417" w:type="dxa"/>
            <w:shd w:val="clear" w:color="auto" w:fill="auto"/>
            <w:vAlign w:val="center"/>
          </w:tcPr>
          <w:p w14:paraId="46B8F67C"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40D4D115"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1.54</w:t>
            </w:r>
          </w:p>
        </w:tc>
      </w:tr>
      <w:tr w:rsidR="00D77AC3" w:rsidRPr="003551D6" w14:paraId="29893FA6" w14:textId="77777777" w:rsidTr="00AC73BD">
        <w:trPr>
          <w:trHeight w:val="340"/>
          <w:jc w:val="center"/>
        </w:trPr>
        <w:tc>
          <w:tcPr>
            <w:tcW w:w="988" w:type="dxa"/>
            <w:shd w:val="clear" w:color="auto" w:fill="auto"/>
            <w:vAlign w:val="center"/>
          </w:tcPr>
          <w:p w14:paraId="43F12BF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16311F6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28</w:t>
            </w:r>
          </w:p>
        </w:tc>
        <w:tc>
          <w:tcPr>
            <w:tcW w:w="3118" w:type="dxa"/>
            <w:shd w:val="clear" w:color="auto" w:fill="auto"/>
            <w:vAlign w:val="center"/>
          </w:tcPr>
          <w:p w14:paraId="758E05A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工会经费</w:t>
            </w:r>
          </w:p>
        </w:tc>
        <w:tc>
          <w:tcPr>
            <w:tcW w:w="1985" w:type="dxa"/>
            <w:shd w:val="clear" w:color="auto" w:fill="auto"/>
            <w:vAlign w:val="center"/>
          </w:tcPr>
          <w:p w14:paraId="647CF9EA"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3.43</w:t>
            </w:r>
          </w:p>
        </w:tc>
        <w:tc>
          <w:tcPr>
            <w:tcW w:w="1417" w:type="dxa"/>
            <w:shd w:val="clear" w:color="auto" w:fill="auto"/>
            <w:vAlign w:val="center"/>
          </w:tcPr>
          <w:p w14:paraId="298C8337"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0E929C77"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3.43</w:t>
            </w:r>
          </w:p>
        </w:tc>
      </w:tr>
      <w:tr w:rsidR="00D77AC3" w:rsidRPr="003551D6" w14:paraId="46845A2C" w14:textId="77777777" w:rsidTr="00AC73BD">
        <w:trPr>
          <w:trHeight w:val="340"/>
          <w:jc w:val="center"/>
        </w:trPr>
        <w:tc>
          <w:tcPr>
            <w:tcW w:w="988" w:type="dxa"/>
            <w:shd w:val="clear" w:color="auto" w:fill="auto"/>
            <w:vAlign w:val="center"/>
          </w:tcPr>
          <w:p w14:paraId="115B828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7EABF40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31</w:t>
            </w:r>
          </w:p>
        </w:tc>
        <w:tc>
          <w:tcPr>
            <w:tcW w:w="3118" w:type="dxa"/>
            <w:shd w:val="clear" w:color="auto" w:fill="auto"/>
            <w:vAlign w:val="center"/>
          </w:tcPr>
          <w:p w14:paraId="25BD68B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公务用车运行维护费</w:t>
            </w:r>
          </w:p>
        </w:tc>
        <w:tc>
          <w:tcPr>
            <w:tcW w:w="1985" w:type="dxa"/>
            <w:shd w:val="clear" w:color="auto" w:fill="auto"/>
            <w:vAlign w:val="center"/>
          </w:tcPr>
          <w:p w14:paraId="6E67FD7D"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13.00</w:t>
            </w:r>
          </w:p>
        </w:tc>
        <w:tc>
          <w:tcPr>
            <w:tcW w:w="1417" w:type="dxa"/>
            <w:shd w:val="clear" w:color="auto" w:fill="auto"/>
            <w:vAlign w:val="center"/>
          </w:tcPr>
          <w:p w14:paraId="267494A8"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6177A867"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13.00</w:t>
            </w:r>
          </w:p>
        </w:tc>
      </w:tr>
      <w:tr w:rsidR="00D77AC3" w:rsidRPr="003551D6" w14:paraId="0F2A779E" w14:textId="77777777" w:rsidTr="00AC73BD">
        <w:trPr>
          <w:trHeight w:val="340"/>
          <w:jc w:val="center"/>
        </w:trPr>
        <w:tc>
          <w:tcPr>
            <w:tcW w:w="988" w:type="dxa"/>
            <w:shd w:val="clear" w:color="auto" w:fill="auto"/>
            <w:vAlign w:val="center"/>
          </w:tcPr>
          <w:p w14:paraId="5E84334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10AF4CB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99</w:t>
            </w:r>
          </w:p>
        </w:tc>
        <w:tc>
          <w:tcPr>
            <w:tcW w:w="3118" w:type="dxa"/>
            <w:shd w:val="clear" w:color="auto" w:fill="auto"/>
            <w:vAlign w:val="center"/>
          </w:tcPr>
          <w:p w14:paraId="301DAA0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其他商品和服务支出</w:t>
            </w:r>
          </w:p>
        </w:tc>
        <w:tc>
          <w:tcPr>
            <w:tcW w:w="1985" w:type="dxa"/>
            <w:shd w:val="clear" w:color="auto" w:fill="auto"/>
            <w:vAlign w:val="center"/>
          </w:tcPr>
          <w:p w14:paraId="7D10507D"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1.20</w:t>
            </w:r>
          </w:p>
        </w:tc>
        <w:tc>
          <w:tcPr>
            <w:tcW w:w="1417" w:type="dxa"/>
            <w:shd w:val="clear" w:color="auto" w:fill="auto"/>
            <w:vAlign w:val="center"/>
          </w:tcPr>
          <w:p w14:paraId="75ECC0F8"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16B3EA26"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1.20</w:t>
            </w:r>
          </w:p>
        </w:tc>
      </w:tr>
      <w:tr w:rsidR="00D77AC3" w:rsidRPr="003551D6" w14:paraId="4F90471F" w14:textId="77777777" w:rsidTr="00AC73BD">
        <w:trPr>
          <w:trHeight w:val="340"/>
          <w:jc w:val="center"/>
        </w:trPr>
        <w:tc>
          <w:tcPr>
            <w:tcW w:w="988" w:type="dxa"/>
            <w:shd w:val="clear" w:color="auto" w:fill="auto"/>
            <w:vAlign w:val="center"/>
          </w:tcPr>
          <w:p w14:paraId="6B3BAAA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6B0DF891"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1205CC4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037ADED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30.75</w:t>
            </w:r>
          </w:p>
        </w:tc>
        <w:tc>
          <w:tcPr>
            <w:tcW w:w="1417" w:type="dxa"/>
            <w:shd w:val="clear" w:color="auto" w:fill="auto"/>
            <w:vAlign w:val="center"/>
          </w:tcPr>
          <w:p w14:paraId="1BC4B607"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30.75</w:t>
            </w:r>
          </w:p>
        </w:tc>
        <w:tc>
          <w:tcPr>
            <w:tcW w:w="1418" w:type="dxa"/>
            <w:shd w:val="clear" w:color="auto" w:fill="auto"/>
            <w:vAlign w:val="center"/>
          </w:tcPr>
          <w:p w14:paraId="6487FA0A"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3DD454E6" w14:textId="77777777" w:rsidTr="00AC73BD">
        <w:trPr>
          <w:trHeight w:val="340"/>
          <w:jc w:val="center"/>
        </w:trPr>
        <w:tc>
          <w:tcPr>
            <w:tcW w:w="988" w:type="dxa"/>
            <w:shd w:val="clear" w:color="auto" w:fill="auto"/>
            <w:vAlign w:val="center"/>
          </w:tcPr>
          <w:p w14:paraId="6D0542E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7DE4A58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47AF37E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2801AA76"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26.72</w:t>
            </w:r>
          </w:p>
        </w:tc>
        <w:tc>
          <w:tcPr>
            <w:tcW w:w="1417" w:type="dxa"/>
            <w:shd w:val="clear" w:color="auto" w:fill="auto"/>
            <w:vAlign w:val="center"/>
          </w:tcPr>
          <w:p w14:paraId="62F53427"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26.72</w:t>
            </w:r>
          </w:p>
        </w:tc>
        <w:tc>
          <w:tcPr>
            <w:tcW w:w="1418" w:type="dxa"/>
            <w:shd w:val="clear" w:color="auto" w:fill="auto"/>
            <w:vAlign w:val="center"/>
          </w:tcPr>
          <w:p w14:paraId="73DE9A5A"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08A32C2A" w14:textId="77777777" w:rsidTr="00AC73BD">
        <w:trPr>
          <w:trHeight w:val="340"/>
          <w:jc w:val="center"/>
        </w:trPr>
        <w:tc>
          <w:tcPr>
            <w:tcW w:w="988" w:type="dxa"/>
            <w:shd w:val="clear" w:color="auto" w:fill="auto"/>
            <w:vAlign w:val="center"/>
          </w:tcPr>
          <w:p w14:paraId="15C9CC1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79A7E56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39185FB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771D758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4.03</w:t>
            </w:r>
          </w:p>
        </w:tc>
        <w:tc>
          <w:tcPr>
            <w:tcW w:w="1417" w:type="dxa"/>
            <w:shd w:val="clear" w:color="auto" w:fill="auto"/>
            <w:vAlign w:val="center"/>
          </w:tcPr>
          <w:p w14:paraId="4031B745"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4.03</w:t>
            </w:r>
          </w:p>
        </w:tc>
        <w:tc>
          <w:tcPr>
            <w:tcW w:w="1418" w:type="dxa"/>
            <w:shd w:val="clear" w:color="auto" w:fill="auto"/>
            <w:vAlign w:val="center"/>
          </w:tcPr>
          <w:p w14:paraId="4E50B100"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70B47F5D" w14:textId="77777777" w:rsidTr="00AC73BD">
        <w:trPr>
          <w:trHeight w:val="340"/>
          <w:jc w:val="center"/>
        </w:trPr>
        <w:tc>
          <w:tcPr>
            <w:tcW w:w="988" w:type="dxa"/>
            <w:shd w:val="clear" w:color="auto" w:fill="auto"/>
            <w:vAlign w:val="center"/>
          </w:tcPr>
          <w:p w14:paraId="76E1EE98" w14:textId="77777777" w:rsidR="002E78F0" w:rsidRPr="003551D6" w:rsidRDefault="002E78F0" w:rsidP="00C8512A">
            <w:pPr>
              <w:widowControl/>
              <w:jc w:val="center"/>
              <w:rPr>
                <w:rFonts w:ascii="仿宋_GB2312" w:eastAsia="仿宋_GB2312" w:hAnsiTheme="minorEastAsia" w:cs="宋体"/>
                <w:color w:val="000000"/>
                <w:kern w:val="0"/>
                <w:sz w:val="20"/>
                <w:szCs w:val="20"/>
              </w:rPr>
            </w:pPr>
          </w:p>
        </w:tc>
        <w:tc>
          <w:tcPr>
            <w:tcW w:w="992" w:type="dxa"/>
            <w:shd w:val="clear" w:color="auto" w:fill="auto"/>
            <w:vAlign w:val="center"/>
          </w:tcPr>
          <w:p w14:paraId="548B24EB" w14:textId="77777777" w:rsidR="002E78F0" w:rsidRPr="003551D6" w:rsidRDefault="002E78F0" w:rsidP="00C8512A">
            <w:pPr>
              <w:widowControl/>
              <w:jc w:val="center"/>
              <w:rPr>
                <w:rFonts w:ascii="仿宋_GB2312" w:eastAsia="仿宋_GB2312" w:hAnsiTheme="minorEastAsia" w:cs="宋体"/>
                <w:color w:val="000000"/>
                <w:kern w:val="0"/>
                <w:sz w:val="20"/>
                <w:szCs w:val="20"/>
              </w:rPr>
            </w:pPr>
          </w:p>
        </w:tc>
        <w:tc>
          <w:tcPr>
            <w:tcW w:w="3118" w:type="dxa"/>
            <w:shd w:val="clear" w:color="auto" w:fill="auto"/>
            <w:vAlign w:val="center"/>
          </w:tcPr>
          <w:p w14:paraId="79143431" w14:textId="77777777" w:rsidR="002E78F0" w:rsidRPr="003551D6" w:rsidRDefault="00895052" w:rsidP="00C8512A">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1723406D" w14:textId="77777777" w:rsidR="002E78F0" w:rsidRPr="003551D6" w:rsidRDefault="007E1245" w:rsidP="007F064A">
            <w:pPr>
              <w:widowControl/>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305.99</w:t>
            </w:r>
          </w:p>
        </w:tc>
        <w:tc>
          <w:tcPr>
            <w:tcW w:w="1417" w:type="dxa"/>
            <w:shd w:val="clear" w:color="auto" w:fill="auto"/>
            <w:vAlign w:val="center"/>
          </w:tcPr>
          <w:p w14:paraId="3E6B5C8E" w14:textId="77777777" w:rsidR="002E78F0" w:rsidRPr="003551D6" w:rsidRDefault="00C90DCE" w:rsidP="007F064A">
            <w:pPr>
              <w:widowControl/>
              <w:ind w:rightChars="70" w:right="147"/>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281.76</w:t>
            </w:r>
          </w:p>
        </w:tc>
        <w:tc>
          <w:tcPr>
            <w:tcW w:w="1418" w:type="dxa"/>
            <w:shd w:val="clear" w:color="auto" w:fill="auto"/>
            <w:vAlign w:val="center"/>
          </w:tcPr>
          <w:p w14:paraId="37CA8DF3" w14:textId="77777777" w:rsidR="002E78F0" w:rsidRPr="003551D6" w:rsidRDefault="00C90DCE" w:rsidP="007F064A">
            <w:pPr>
              <w:widowControl/>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24.23</w:t>
            </w:r>
          </w:p>
        </w:tc>
      </w:tr>
    </w:tbl>
    <w:p w14:paraId="5786F5B0" w14:textId="77777777" w:rsidR="005E75CA" w:rsidRDefault="005E75CA" w:rsidP="001D63BF">
      <w:pPr>
        <w:widowControl/>
        <w:spacing w:line="20" w:lineRule="exact"/>
        <w:jc w:val="left"/>
        <w:rPr>
          <w:rFonts w:asciiTheme="minorEastAsia" w:eastAsiaTheme="minorEastAsia" w:hAnsiTheme="minorEastAsia" w:cs="宋体"/>
          <w:kern w:val="0"/>
          <w:sz w:val="18"/>
          <w:szCs w:val="18"/>
        </w:rPr>
      </w:pPr>
    </w:p>
    <w:p w14:paraId="6F8C5825" w14:textId="77777777" w:rsidR="00994304" w:rsidRDefault="00994304" w:rsidP="001D63BF">
      <w:pPr>
        <w:widowControl/>
        <w:spacing w:line="20" w:lineRule="exact"/>
        <w:jc w:val="left"/>
        <w:rPr>
          <w:rFonts w:ascii="宋体" w:hAnsi="宋体"/>
          <w:bCs/>
          <w:kern w:val="0"/>
          <w:sz w:val="20"/>
          <w:szCs w:val="20"/>
        </w:rPr>
        <w:sectPr w:rsidR="00994304" w:rsidSect="00D06C0B">
          <w:pgSz w:w="11906" w:h="16838" w:code="9"/>
          <w:pgMar w:top="1134" w:right="1134" w:bottom="1134" w:left="1134" w:header="851" w:footer="992" w:gutter="0"/>
          <w:cols w:space="425"/>
          <w:docGrid w:type="lines" w:linePitch="312"/>
        </w:sectPr>
      </w:pPr>
    </w:p>
    <w:p w14:paraId="761E8344" w14:textId="77777777" w:rsidR="002E78F0"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7</w:t>
      </w:r>
    </w:p>
    <w:p w14:paraId="0B9EC36A" w14:textId="77777777" w:rsidR="00811C83" w:rsidRPr="00E50391" w:rsidRDefault="00811C83" w:rsidP="008B3117">
      <w:pPr>
        <w:widowControl/>
        <w:jc w:val="center"/>
        <w:outlineLvl w:val="2"/>
        <w:rPr>
          <w:rFonts w:ascii="仿宋_GB2312" w:eastAsia="仿宋_GB2312" w:hAnsi="宋体"/>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691000DB" w14:textId="77777777" w:rsidTr="00AC73BD">
        <w:trPr>
          <w:trHeight w:val="405"/>
          <w:jc w:val="center"/>
        </w:trPr>
        <w:tc>
          <w:tcPr>
            <w:tcW w:w="13467" w:type="dxa"/>
            <w:tcBorders>
              <w:top w:val="nil"/>
              <w:left w:val="nil"/>
              <w:bottom w:val="nil"/>
              <w:right w:val="nil"/>
            </w:tcBorders>
            <w:shd w:val="clear" w:color="auto" w:fill="auto"/>
            <w:noWrap/>
            <w:vAlign w:val="bottom"/>
          </w:tcPr>
          <w:p w14:paraId="64BB68C9" w14:textId="77777777" w:rsidR="002E144D" w:rsidRPr="009C218F" w:rsidRDefault="002E144D" w:rsidP="00AC73BD">
            <w:pPr>
              <w:widowControl/>
              <w:ind w:left="-122"/>
              <w:jc w:val="left"/>
              <w:rPr>
                <w:rFonts w:ascii="仿宋_GB2312" w:eastAsia="仿宋_GB2312" w:hAnsi="宋体" w:cs="宋体"/>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塔什库尔干塔吉克自治县疾病预防控制中心</w:t>
            </w:r>
          </w:p>
        </w:tc>
        <w:tc>
          <w:tcPr>
            <w:tcW w:w="1417" w:type="dxa"/>
            <w:tcBorders>
              <w:top w:val="nil"/>
              <w:left w:val="nil"/>
              <w:bottom w:val="nil"/>
              <w:right w:val="nil"/>
            </w:tcBorders>
            <w:shd w:val="clear" w:color="auto" w:fill="auto"/>
            <w:vAlign w:val="bottom"/>
          </w:tcPr>
          <w:p w14:paraId="04AFD877" w14:textId="77777777" w:rsidR="002E144D" w:rsidRPr="009C218F" w:rsidRDefault="002E144D" w:rsidP="00AC73BD">
            <w:pPr>
              <w:widowControl/>
              <w:jc w:val="right"/>
              <w:rPr>
                <w:rFonts w:ascii="仿宋_GB2312" w:eastAsia="仿宋_GB2312" w:hAnsi="宋体" w:cs="宋体"/>
                <w:color w:val="000000"/>
                <w:kern w:val="0"/>
                <w:sz w:val="24"/>
              </w:rPr>
            </w:pPr>
            <w:r w:rsidRPr="009C218F">
              <w:rPr>
                <w:rFonts w:ascii="仿宋_GB2312" w:eastAsia="仿宋_GB2312" w:hAnsi="宋体" w:cs="宋体" w:hint="eastAsia"/>
                <w:color w:val="000000"/>
                <w:kern w:val="0"/>
                <w:sz w:val="24"/>
              </w:rPr>
              <w:t>单位：万元</w:t>
            </w:r>
          </w:p>
        </w:tc>
      </w:tr>
    </w:tbl>
    <w:p w14:paraId="25FDB12B"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63F1E841"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10828FC6"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7BD2478A"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4D0F6434" w14:textId="77777777" w:rsidR="002E78F0" w:rsidRPr="003551D6" w:rsidRDefault="00895052" w:rsidP="00BE0717">
            <w:pPr>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62840E75"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7F2B8A19"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445DDAFE"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5FA70A21"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263C753F"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786AC2E2" w14:textId="77777777" w:rsidR="00994304"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32C33F81"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076804D2"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3C8D8E4F"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1D993203"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1920513E"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07D97B30" w14:textId="77777777" w:rsidR="00994304"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3D5794BD"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19AAC69F" w14:textId="77777777" w:rsidTr="00930828">
        <w:trPr>
          <w:trHeight w:val="1367"/>
          <w:tblHeader/>
          <w:jc w:val="center"/>
        </w:trPr>
        <w:tc>
          <w:tcPr>
            <w:tcW w:w="704" w:type="dxa"/>
            <w:shd w:val="clear" w:color="auto" w:fill="auto"/>
            <w:noWrap/>
            <w:vAlign w:val="center"/>
          </w:tcPr>
          <w:p w14:paraId="5267FE66"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7A976166"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1C8077CC"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07809CC3"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2127" w:type="dxa"/>
            <w:vMerge/>
            <w:shd w:val="clear" w:color="auto" w:fill="auto"/>
          </w:tcPr>
          <w:p w14:paraId="6C0A9B89"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1417" w:type="dxa"/>
            <w:vMerge/>
            <w:shd w:val="clear" w:color="auto" w:fill="auto"/>
          </w:tcPr>
          <w:p w14:paraId="6DFDC789"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3BDCBAD8"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1DF8D5D9"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6E30B674"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5DD46B10"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851" w:type="dxa"/>
            <w:vMerge/>
            <w:shd w:val="clear" w:color="auto" w:fill="auto"/>
          </w:tcPr>
          <w:p w14:paraId="391C2672"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07FBB0E5"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851" w:type="dxa"/>
            <w:vMerge/>
            <w:shd w:val="clear" w:color="auto" w:fill="auto"/>
          </w:tcPr>
          <w:p w14:paraId="5DBDED9F"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5A51E1F3"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1256046B"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08F427E2"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r>
      <w:tr w:rsidR="00930828" w:rsidRPr="00CF2519" w14:paraId="5A280FD1" w14:textId="77777777" w:rsidTr="00930828">
        <w:trPr>
          <w:trHeight w:val="482"/>
          <w:jc w:val="center"/>
        </w:trPr>
        <w:tc>
          <w:tcPr>
            <w:tcW w:w="704" w:type="dxa"/>
            <w:vAlign w:val="center"/>
          </w:tcPr>
          <w:p w14:paraId="47927A1C"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59634E6D"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709" w:type="dxa"/>
            <w:vAlign w:val="center"/>
          </w:tcPr>
          <w:p w14:paraId="51C485A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7B488AF8"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卫生健康支出</w:t>
            </w:r>
          </w:p>
        </w:tc>
        <w:tc>
          <w:tcPr>
            <w:tcW w:w="2127" w:type="dxa"/>
            <w:shd w:val="clear" w:color="auto" w:fill="auto"/>
            <w:vAlign w:val="center"/>
          </w:tcPr>
          <w:p w14:paraId="29083F7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3C78476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364.53</w:t>
            </w:r>
          </w:p>
        </w:tc>
        <w:tc>
          <w:tcPr>
            <w:tcW w:w="709" w:type="dxa"/>
            <w:vAlign w:val="center"/>
          </w:tcPr>
          <w:p w14:paraId="6D57D53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D9C8669"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364.53</w:t>
            </w:r>
          </w:p>
        </w:tc>
        <w:tc>
          <w:tcPr>
            <w:tcW w:w="708" w:type="dxa"/>
            <w:vAlign w:val="center"/>
          </w:tcPr>
          <w:p w14:paraId="58DD50B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D6E963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6864B2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8FDB1F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7A2382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551637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E61E5F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CC0C3E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3D647D30" w14:textId="77777777" w:rsidTr="00930828">
        <w:trPr>
          <w:trHeight w:val="482"/>
          <w:jc w:val="center"/>
        </w:trPr>
        <w:tc>
          <w:tcPr>
            <w:tcW w:w="704" w:type="dxa"/>
            <w:vAlign w:val="center"/>
          </w:tcPr>
          <w:p w14:paraId="4DF3A6C8"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1752290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04</w:t>
            </w:r>
          </w:p>
        </w:tc>
        <w:tc>
          <w:tcPr>
            <w:tcW w:w="709" w:type="dxa"/>
            <w:vAlign w:val="center"/>
          </w:tcPr>
          <w:p w14:paraId="45FD2B1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1C69FB20"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公共卫生</w:t>
            </w:r>
          </w:p>
        </w:tc>
        <w:tc>
          <w:tcPr>
            <w:tcW w:w="2127" w:type="dxa"/>
            <w:shd w:val="clear" w:color="auto" w:fill="auto"/>
            <w:vAlign w:val="center"/>
          </w:tcPr>
          <w:p w14:paraId="28D3CD33"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6073D77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364.53</w:t>
            </w:r>
          </w:p>
        </w:tc>
        <w:tc>
          <w:tcPr>
            <w:tcW w:w="709" w:type="dxa"/>
            <w:vAlign w:val="center"/>
          </w:tcPr>
          <w:p w14:paraId="571D19E9"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277F64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364.53</w:t>
            </w:r>
          </w:p>
        </w:tc>
        <w:tc>
          <w:tcPr>
            <w:tcW w:w="708" w:type="dxa"/>
            <w:vAlign w:val="center"/>
          </w:tcPr>
          <w:p w14:paraId="1F2F0A0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AA1B13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819A8E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B70CEA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1B3B8D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6C840D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B6B6AC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2ECB18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135DE675" w14:textId="77777777" w:rsidTr="00930828">
        <w:trPr>
          <w:trHeight w:val="482"/>
          <w:jc w:val="center"/>
        </w:trPr>
        <w:tc>
          <w:tcPr>
            <w:tcW w:w="704" w:type="dxa"/>
            <w:vAlign w:val="center"/>
          </w:tcPr>
          <w:p w14:paraId="532363CB"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0FB835EB"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04</w:t>
            </w:r>
          </w:p>
        </w:tc>
        <w:tc>
          <w:tcPr>
            <w:tcW w:w="709" w:type="dxa"/>
            <w:vAlign w:val="center"/>
          </w:tcPr>
          <w:p w14:paraId="28F943AD"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09</w:t>
            </w:r>
          </w:p>
        </w:tc>
        <w:tc>
          <w:tcPr>
            <w:tcW w:w="1842" w:type="dxa"/>
            <w:shd w:val="clear" w:color="auto" w:fill="auto"/>
            <w:vAlign w:val="center"/>
          </w:tcPr>
          <w:p w14:paraId="7DA60C60"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重大公共卫生服务</w:t>
            </w:r>
          </w:p>
        </w:tc>
        <w:tc>
          <w:tcPr>
            <w:tcW w:w="2127" w:type="dxa"/>
            <w:shd w:val="clear" w:color="auto" w:fill="auto"/>
            <w:vAlign w:val="center"/>
          </w:tcPr>
          <w:p w14:paraId="6635B87B"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2024年中央重大传染病防控补助资金项目</w:t>
            </w:r>
          </w:p>
        </w:tc>
        <w:tc>
          <w:tcPr>
            <w:tcW w:w="1417" w:type="dxa"/>
            <w:vAlign w:val="center"/>
          </w:tcPr>
          <w:p w14:paraId="35F33F6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174.68</w:t>
            </w:r>
          </w:p>
        </w:tc>
        <w:tc>
          <w:tcPr>
            <w:tcW w:w="709" w:type="dxa"/>
            <w:vAlign w:val="center"/>
          </w:tcPr>
          <w:p w14:paraId="4FD3D11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C086F0B"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174.68</w:t>
            </w:r>
          </w:p>
        </w:tc>
        <w:tc>
          <w:tcPr>
            <w:tcW w:w="708" w:type="dxa"/>
            <w:vAlign w:val="center"/>
          </w:tcPr>
          <w:p w14:paraId="3A98A1C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C82622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0FB268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E0154F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4257EB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D7B28D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8DBA63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D835B9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04609A69" w14:textId="77777777" w:rsidTr="00930828">
        <w:trPr>
          <w:trHeight w:val="482"/>
          <w:jc w:val="center"/>
        </w:trPr>
        <w:tc>
          <w:tcPr>
            <w:tcW w:w="704" w:type="dxa"/>
            <w:vAlign w:val="center"/>
          </w:tcPr>
          <w:p w14:paraId="145EE33C"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17402847"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04</w:t>
            </w:r>
          </w:p>
        </w:tc>
        <w:tc>
          <w:tcPr>
            <w:tcW w:w="709" w:type="dxa"/>
            <w:vAlign w:val="center"/>
          </w:tcPr>
          <w:p w14:paraId="1355D71B"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5F29D9D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其他公共卫生支出</w:t>
            </w:r>
          </w:p>
        </w:tc>
        <w:tc>
          <w:tcPr>
            <w:tcW w:w="2127" w:type="dxa"/>
            <w:shd w:val="clear" w:color="auto" w:fill="auto"/>
            <w:vAlign w:val="center"/>
          </w:tcPr>
          <w:p w14:paraId="6396B4F7"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塔什库尔干县灭四害及灭蚤专项行动项目</w:t>
            </w:r>
          </w:p>
        </w:tc>
        <w:tc>
          <w:tcPr>
            <w:tcW w:w="1417" w:type="dxa"/>
            <w:vAlign w:val="center"/>
          </w:tcPr>
          <w:p w14:paraId="27A959D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30.00</w:t>
            </w:r>
          </w:p>
        </w:tc>
        <w:tc>
          <w:tcPr>
            <w:tcW w:w="709" w:type="dxa"/>
            <w:vAlign w:val="center"/>
          </w:tcPr>
          <w:p w14:paraId="26E8A5D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62DD71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30.00</w:t>
            </w:r>
          </w:p>
        </w:tc>
        <w:tc>
          <w:tcPr>
            <w:tcW w:w="708" w:type="dxa"/>
            <w:vAlign w:val="center"/>
          </w:tcPr>
          <w:p w14:paraId="67A1152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9B5287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5DD8ED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FBE418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0E5777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E2507B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DA6D2F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3F9774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207264B2" w14:textId="77777777" w:rsidTr="00930828">
        <w:trPr>
          <w:trHeight w:val="482"/>
          <w:jc w:val="center"/>
        </w:trPr>
        <w:tc>
          <w:tcPr>
            <w:tcW w:w="704" w:type="dxa"/>
            <w:vAlign w:val="center"/>
          </w:tcPr>
          <w:p w14:paraId="09105E8D"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540807BC"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04</w:t>
            </w:r>
          </w:p>
        </w:tc>
        <w:tc>
          <w:tcPr>
            <w:tcW w:w="709" w:type="dxa"/>
            <w:vAlign w:val="center"/>
          </w:tcPr>
          <w:p w14:paraId="531DA03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3297836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其他公共卫生支出</w:t>
            </w:r>
          </w:p>
        </w:tc>
        <w:tc>
          <w:tcPr>
            <w:tcW w:w="2127" w:type="dxa"/>
            <w:shd w:val="clear" w:color="auto" w:fill="auto"/>
            <w:vAlign w:val="center"/>
          </w:tcPr>
          <w:p w14:paraId="79987C60"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石头城宾馆食宿、会议费的项目</w:t>
            </w:r>
          </w:p>
        </w:tc>
        <w:tc>
          <w:tcPr>
            <w:tcW w:w="1417" w:type="dxa"/>
            <w:vAlign w:val="center"/>
          </w:tcPr>
          <w:p w14:paraId="69E8620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155.78</w:t>
            </w:r>
          </w:p>
        </w:tc>
        <w:tc>
          <w:tcPr>
            <w:tcW w:w="709" w:type="dxa"/>
            <w:vAlign w:val="center"/>
          </w:tcPr>
          <w:p w14:paraId="1305FA8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7686E7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155.78</w:t>
            </w:r>
          </w:p>
        </w:tc>
        <w:tc>
          <w:tcPr>
            <w:tcW w:w="708" w:type="dxa"/>
            <w:vAlign w:val="center"/>
          </w:tcPr>
          <w:p w14:paraId="2C62ED9A"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A41F80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FD4D82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375C93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8B5AD9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CD0FC1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8645CA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D43E34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7659049E" w14:textId="77777777" w:rsidTr="00930828">
        <w:trPr>
          <w:trHeight w:val="482"/>
          <w:jc w:val="center"/>
        </w:trPr>
        <w:tc>
          <w:tcPr>
            <w:tcW w:w="704" w:type="dxa"/>
            <w:vAlign w:val="center"/>
          </w:tcPr>
          <w:p w14:paraId="5F8DD4F5"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5F2FA21B"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04</w:t>
            </w:r>
          </w:p>
        </w:tc>
        <w:tc>
          <w:tcPr>
            <w:tcW w:w="709" w:type="dxa"/>
            <w:vAlign w:val="center"/>
          </w:tcPr>
          <w:p w14:paraId="416ABD4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36EB191E"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其他公共卫生支出</w:t>
            </w:r>
          </w:p>
        </w:tc>
        <w:tc>
          <w:tcPr>
            <w:tcW w:w="2127" w:type="dxa"/>
            <w:shd w:val="clear" w:color="auto" w:fill="auto"/>
            <w:vAlign w:val="center"/>
          </w:tcPr>
          <w:p w14:paraId="742F57B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疫情防控表彰品制作费用项目</w:t>
            </w:r>
          </w:p>
        </w:tc>
        <w:tc>
          <w:tcPr>
            <w:tcW w:w="1417" w:type="dxa"/>
            <w:vAlign w:val="center"/>
          </w:tcPr>
          <w:p w14:paraId="5744A35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4.07</w:t>
            </w:r>
          </w:p>
        </w:tc>
        <w:tc>
          <w:tcPr>
            <w:tcW w:w="709" w:type="dxa"/>
            <w:vAlign w:val="center"/>
          </w:tcPr>
          <w:p w14:paraId="7F3BA369"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DF8ECAE"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4.07</w:t>
            </w:r>
          </w:p>
        </w:tc>
        <w:tc>
          <w:tcPr>
            <w:tcW w:w="708" w:type="dxa"/>
            <w:vAlign w:val="center"/>
          </w:tcPr>
          <w:p w14:paraId="419C9AAA"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FE6423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F87761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AC989E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0BD067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EADD41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DADDCB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1F9C72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3551D6" w14:paraId="49BDB4B9" w14:textId="77777777" w:rsidTr="00930828">
        <w:trPr>
          <w:trHeight w:val="482"/>
          <w:jc w:val="center"/>
        </w:trPr>
        <w:tc>
          <w:tcPr>
            <w:tcW w:w="704" w:type="dxa"/>
            <w:vAlign w:val="center"/>
          </w:tcPr>
          <w:p w14:paraId="5013141D"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709" w:type="dxa"/>
            <w:vAlign w:val="center"/>
          </w:tcPr>
          <w:p w14:paraId="06F779F9"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709" w:type="dxa"/>
            <w:vAlign w:val="center"/>
          </w:tcPr>
          <w:p w14:paraId="5F0F0C56"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1842" w:type="dxa"/>
            <w:shd w:val="clear" w:color="auto" w:fill="auto"/>
            <w:vAlign w:val="center"/>
          </w:tcPr>
          <w:p w14:paraId="5F593900"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2127" w:type="dxa"/>
            <w:shd w:val="clear" w:color="auto" w:fill="auto"/>
            <w:vAlign w:val="center"/>
          </w:tcPr>
          <w:p w14:paraId="7CEC9534" w14:textId="77777777" w:rsidR="0009059F" w:rsidRPr="003551D6" w:rsidRDefault="0009059F" w:rsidP="00C8512A">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1B24F4CA" w14:textId="77777777" w:rsidR="0009059F" w:rsidRPr="003551D6" w:rsidRDefault="0009059F" w:rsidP="00633A7F">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364.53</w:t>
            </w:r>
          </w:p>
        </w:tc>
        <w:tc>
          <w:tcPr>
            <w:tcW w:w="709" w:type="dxa"/>
            <w:vAlign w:val="center"/>
          </w:tcPr>
          <w:p w14:paraId="73CF9776"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7DF27EE7" w14:textId="77777777" w:rsidR="0009059F" w:rsidRPr="003551D6" w:rsidRDefault="0009059F" w:rsidP="00633A7F">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364.53</w:t>
            </w:r>
          </w:p>
        </w:tc>
        <w:tc>
          <w:tcPr>
            <w:tcW w:w="708" w:type="dxa"/>
            <w:vAlign w:val="center"/>
          </w:tcPr>
          <w:p w14:paraId="5AFB59A1"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77AA5D1C"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851" w:type="dxa"/>
            <w:vAlign w:val="center"/>
          </w:tcPr>
          <w:p w14:paraId="5DC30364"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1D65F5DC"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851" w:type="dxa"/>
            <w:vAlign w:val="center"/>
          </w:tcPr>
          <w:p w14:paraId="6B95CD4A"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6CF17DF3"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0779CD0A"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66BBB28D" w14:textId="77777777"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0DCAED75" w14:textId="77777777" w:rsidR="00AC7B09" w:rsidRDefault="00AC7B09" w:rsidP="001D63BF">
      <w:pPr>
        <w:widowControl/>
        <w:spacing w:line="20" w:lineRule="exact"/>
        <w:jc w:val="left"/>
        <w:rPr>
          <w:rFonts w:asciiTheme="minorEastAsia" w:eastAsiaTheme="minorEastAsia" w:hAnsiTheme="minorEastAsia" w:cs="宋体"/>
          <w:kern w:val="0"/>
          <w:sz w:val="18"/>
          <w:szCs w:val="18"/>
        </w:rPr>
      </w:pPr>
    </w:p>
    <w:p w14:paraId="3D046996" w14:textId="77777777" w:rsidR="00AC7B09" w:rsidRDefault="00AC7B09" w:rsidP="001D63BF">
      <w:pPr>
        <w:widowControl/>
        <w:spacing w:line="20" w:lineRule="exact"/>
        <w:jc w:val="left"/>
        <w:rPr>
          <w:rFonts w:ascii="仿宋_GB2312" w:eastAsia="仿宋_GB2312" w:hAnsi="宋体" w:cs="宋体"/>
          <w:b/>
          <w:bCs/>
          <w:color w:val="000000"/>
          <w:kern w:val="0"/>
          <w:sz w:val="18"/>
          <w:szCs w:val="18"/>
        </w:rPr>
        <w:sectPr w:rsidR="00AC7B09" w:rsidSect="00D06C0B">
          <w:pgSz w:w="16838" w:h="11906" w:orient="landscape" w:code="9"/>
          <w:pgMar w:top="1134" w:right="1134" w:bottom="1134" w:left="1134" w:header="851" w:footer="992" w:gutter="0"/>
          <w:cols w:space="425"/>
          <w:docGrid w:type="lines" w:linePitch="312"/>
        </w:sectPr>
      </w:pPr>
    </w:p>
    <w:p w14:paraId="6D536F4A" w14:textId="77777777" w:rsidR="002E78F0" w:rsidRPr="00DC2B12"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8</w:t>
      </w:r>
    </w:p>
    <w:p w14:paraId="34E154E2" w14:textId="77777777" w:rsidR="002E78F0" w:rsidRPr="00E50391" w:rsidRDefault="00895052"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4C3AD4A6" w14:textId="77777777" w:rsidTr="00861DB8">
        <w:trPr>
          <w:trHeight w:val="357"/>
          <w:jc w:val="center"/>
        </w:trPr>
        <w:tc>
          <w:tcPr>
            <w:tcW w:w="8647" w:type="dxa"/>
            <w:shd w:val="clear" w:color="auto" w:fill="auto"/>
            <w:vAlign w:val="bottom"/>
          </w:tcPr>
          <w:p w14:paraId="43822443" w14:textId="77777777" w:rsidR="002E78F0" w:rsidRPr="009C218F" w:rsidRDefault="00895052"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塔什库尔干塔吉克自治县疾病预防控制中心</w:t>
            </w:r>
          </w:p>
        </w:tc>
        <w:tc>
          <w:tcPr>
            <w:tcW w:w="1418" w:type="dxa"/>
            <w:shd w:val="clear" w:color="auto" w:fill="auto"/>
            <w:vAlign w:val="bottom"/>
          </w:tcPr>
          <w:p w14:paraId="72B60716" w14:textId="77777777" w:rsidR="002E78F0" w:rsidRPr="009C218F" w:rsidRDefault="00895052"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07FCAF50"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5A22D22C" w14:textId="77777777" w:rsidTr="00861DB8">
        <w:trPr>
          <w:trHeight w:val="465"/>
          <w:tblHeader/>
          <w:jc w:val="center"/>
        </w:trPr>
        <w:tc>
          <w:tcPr>
            <w:tcW w:w="5524" w:type="dxa"/>
            <w:gridSpan w:val="4"/>
            <w:tcBorders>
              <w:top w:val="single" w:sz="4" w:space="0" w:color="auto"/>
            </w:tcBorders>
            <w:shd w:val="clear" w:color="auto" w:fill="auto"/>
            <w:vAlign w:val="center"/>
          </w:tcPr>
          <w:p w14:paraId="03DE3CB9" w14:textId="77777777" w:rsidR="002E78F0" w:rsidRPr="004479A2" w:rsidRDefault="00A45B90">
            <w:pPr>
              <w:widowControl/>
              <w:jc w:val="center"/>
              <w:rPr>
                <w:rFonts w:ascii="仿宋_GB2312" w:eastAsia="仿宋_GB2312" w:hAnsiTheme="minorEastAsia" w:cs="宋体"/>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7FCC4292" w14:textId="77777777" w:rsidR="002E78F0" w:rsidRPr="004479A2" w:rsidRDefault="00895052">
            <w:pPr>
              <w:widowControl/>
              <w:jc w:val="center"/>
              <w:rPr>
                <w:rFonts w:ascii="仿宋_GB2312" w:eastAsia="仿宋_GB2312" w:hAnsiTheme="minorEastAsia" w:cs="宋体"/>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004850A4" w14:textId="77777777" w:rsidTr="00861DB8">
        <w:trPr>
          <w:trHeight w:val="794"/>
          <w:tblHeader/>
          <w:jc w:val="center"/>
        </w:trPr>
        <w:tc>
          <w:tcPr>
            <w:tcW w:w="2122" w:type="dxa"/>
            <w:gridSpan w:val="3"/>
            <w:shd w:val="clear" w:color="auto" w:fill="auto"/>
            <w:vAlign w:val="center"/>
          </w:tcPr>
          <w:p w14:paraId="04E5DAFF"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010F2987"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3DB8DF0F"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78521312"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7FB28FEC"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3B967B9E" w14:textId="77777777" w:rsidTr="00861DB8">
        <w:trPr>
          <w:trHeight w:hRule="exact" w:val="794"/>
          <w:tblHeader/>
          <w:jc w:val="center"/>
        </w:trPr>
        <w:tc>
          <w:tcPr>
            <w:tcW w:w="704" w:type="dxa"/>
            <w:shd w:val="clear" w:color="auto" w:fill="auto"/>
            <w:noWrap/>
            <w:vAlign w:val="center"/>
          </w:tcPr>
          <w:p w14:paraId="714A5973"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4C56819F"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2DB787C1"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74DFCC87" w14:textId="77777777" w:rsidR="00EE4E1A" w:rsidRPr="004479A2" w:rsidRDefault="00EE4E1A">
            <w:pPr>
              <w:widowControl/>
              <w:jc w:val="left"/>
              <w:rPr>
                <w:rFonts w:ascii="仿宋_GB2312" w:eastAsia="仿宋_GB2312" w:hAnsiTheme="minorEastAsia" w:cs="宋体"/>
                <w:b/>
                <w:bCs/>
                <w:kern w:val="0"/>
                <w:sz w:val="20"/>
                <w:szCs w:val="20"/>
              </w:rPr>
            </w:pPr>
          </w:p>
        </w:tc>
        <w:tc>
          <w:tcPr>
            <w:tcW w:w="1134" w:type="dxa"/>
            <w:vMerge/>
            <w:vAlign w:val="center"/>
          </w:tcPr>
          <w:p w14:paraId="48B659F1" w14:textId="77777777" w:rsidR="00EE4E1A" w:rsidRPr="004479A2" w:rsidRDefault="00EE4E1A">
            <w:pPr>
              <w:widowControl/>
              <w:jc w:val="left"/>
              <w:rPr>
                <w:rFonts w:ascii="仿宋_GB2312" w:eastAsia="仿宋_GB2312" w:hAnsiTheme="minorEastAsia" w:cs="宋体"/>
                <w:b/>
                <w:bCs/>
                <w:kern w:val="0"/>
                <w:sz w:val="20"/>
                <w:szCs w:val="20"/>
              </w:rPr>
            </w:pPr>
          </w:p>
        </w:tc>
        <w:tc>
          <w:tcPr>
            <w:tcW w:w="1134" w:type="dxa"/>
            <w:shd w:val="clear" w:color="auto" w:fill="auto"/>
            <w:vAlign w:val="center"/>
          </w:tcPr>
          <w:p w14:paraId="16A558FB" w14:textId="77777777" w:rsidR="00EE4E1A" w:rsidRPr="004479A2" w:rsidRDefault="00EE4E1A">
            <w:pPr>
              <w:widowControl/>
              <w:jc w:val="left"/>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60535446" w14:textId="77777777" w:rsidR="00EE4E1A" w:rsidRPr="004479A2" w:rsidRDefault="00EE4E1A">
            <w:pPr>
              <w:widowControl/>
              <w:jc w:val="left"/>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77D4D905" w14:textId="77777777" w:rsidR="00EE4E1A" w:rsidRPr="004479A2" w:rsidRDefault="00EE4E1A">
            <w:pPr>
              <w:widowControl/>
              <w:jc w:val="left"/>
              <w:rPr>
                <w:rFonts w:ascii="仿宋_GB2312" w:eastAsia="仿宋_GB2312" w:hAnsiTheme="minorEastAsia" w:cs="宋体"/>
                <w:b/>
                <w:bCs/>
                <w:kern w:val="0"/>
                <w:sz w:val="20"/>
                <w:szCs w:val="20"/>
              </w:rPr>
            </w:pPr>
          </w:p>
        </w:tc>
      </w:tr>
      <w:tr w:rsidR="00EE4E1A" w:rsidRPr="004479A2" w14:paraId="7B074AF3" w14:textId="77777777" w:rsidTr="00861DB8">
        <w:trPr>
          <w:trHeight w:val="278"/>
          <w:jc w:val="center"/>
        </w:trPr>
        <w:tc>
          <w:tcPr>
            <w:tcW w:w="704" w:type="dxa"/>
            <w:shd w:val="clear" w:color="auto" w:fill="auto"/>
            <w:noWrap/>
            <w:vAlign w:val="center"/>
          </w:tcPr>
          <w:p w14:paraId="17113E55"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709" w:type="dxa"/>
            <w:shd w:val="clear" w:color="auto" w:fill="auto"/>
            <w:noWrap/>
            <w:vAlign w:val="center"/>
          </w:tcPr>
          <w:p w14:paraId="0B9105DE"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709" w:type="dxa"/>
            <w:shd w:val="clear" w:color="auto" w:fill="auto"/>
            <w:vAlign w:val="center"/>
          </w:tcPr>
          <w:p w14:paraId="559AD7F6"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3402" w:type="dxa"/>
            <w:shd w:val="clear" w:color="auto" w:fill="auto"/>
            <w:vAlign w:val="center"/>
          </w:tcPr>
          <w:p w14:paraId="305BC8B1"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4C2EFD5A"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1134" w:type="dxa"/>
            <w:shd w:val="clear" w:color="auto" w:fill="auto"/>
            <w:vAlign w:val="center"/>
          </w:tcPr>
          <w:p w14:paraId="41BA3160"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1F04F4E3"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1C33671B" w14:textId="77777777" w:rsidR="00EE4E1A" w:rsidRPr="004479A2" w:rsidRDefault="00EE4E1A" w:rsidP="00C8512A">
            <w:pPr>
              <w:widowControl/>
              <w:jc w:val="center"/>
              <w:rPr>
                <w:rFonts w:ascii="仿宋_GB2312" w:eastAsia="仿宋_GB2312" w:hAnsiTheme="minorEastAsia" w:cs="宋体"/>
                <w:b/>
                <w:bCs/>
                <w:kern w:val="0"/>
                <w:sz w:val="20"/>
                <w:szCs w:val="20"/>
              </w:rPr>
            </w:pPr>
          </w:p>
        </w:tc>
      </w:tr>
    </w:tbl>
    <w:p w14:paraId="61D34BCE" w14:textId="77777777" w:rsidR="00F67BEA" w:rsidRPr="00F67BEA" w:rsidRDefault="00F67BEA" w:rsidP="006D097C">
      <w:pPr>
        <w:widowControl/>
        <w:ind w:leftChars="-67" w:left="-141"/>
        <w:jc w:val="left"/>
        <w:rPr>
          <w:rFonts w:asciiTheme="minorEastAsia" w:eastAsiaTheme="minorEastAsia" w:hAnsiTheme="minorEastAsia" w:cs="宋体"/>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备注：新疆维吾尔自治区喀什地区塔什库尔干塔吉克自治县疾病预防控制中心部门2024年没有使用政府性基金预算拨款安排的支出，政府性基金预算支出情况表为空表。</w:t>
      </w:r>
    </w:p>
    <w:p w14:paraId="020FFDAC" w14:textId="77777777" w:rsidR="00710502" w:rsidRPr="00B250D5" w:rsidRDefault="00710502" w:rsidP="001D63BF">
      <w:pPr>
        <w:widowControl/>
        <w:spacing w:line="20" w:lineRule="exact"/>
        <w:jc w:val="left"/>
        <w:rPr>
          <w:rFonts w:ascii="仿宋_GB2312" w:eastAsia="仿宋_GB2312" w:hAnsi="宋体"/>
          <w:b/>
          <w:kern w:val="0"/>
          <w:sz w:val="18"/>
          <w:szCs w:val="18"/>
        </w:rPr>
      </w:pPr>
      <w:r w:rsidRPr="00B250D5">
        <w:rPr>
          <w:rFonts w:ascii="仿宋_GB2312" w:eastAsia="仿宋_GB2312" w:hAnsi="宋体"/>
          <w:b/>
          <w:kern w:val="0"/>
          <w:sz w:val="18"/>
          <w:szCs w:val="18"/>
        </w:rPr>
        <w:br w:type="page"/>
      </w:r>
    </w:p>
    <w:p w14:paraId="3A836F2D" w14:textId="77777777" w:rsidR="00F82AF9" w:rsidRPr="00DC2B12" w:rsidRDefault="00F82AF9"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9</w:t>
      </w:r>
    </w:p>
    <w:p w14:paraId="5F4CD3F6" w14:textId="77777777" w:rsidR="00F82AF9" w:rsidRPr="00E50391" w:rsidRDefault="00F82AF9"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2303311E" w14:textId="77777777" w:rsidTr="00861DB8">
        <w:trPr>
          <w:trHeight w:val="357"/>
          <w:jc w:val="center"/>
        </w:trPr>
        <w:tc>
          <w:tcPr>
            <w:tcW w:w="8647" w:type="dxa"/>
            <w:shd w:val="clear" w:color="auto" w:fill="auto"/>
            <w:vAlign w:val="bottom"/>
          </w:tcPr>
          <w:p w14:paraId="216C6135" w14:textId="77777777" w:rsidR="00F82AF9" w:rsidRPr="009C218F" w:rsidRDefault="00F82AF9"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塔什库尔干塔吉克自治县疾病预防控制中心</w:t>
            </w:r>
          </w:p>
        </w:tc>
        <w:tc>
          <w:tcPr>
            <w:tcW w:w="1418" w:type="dxa"/>
            <w:shd w:val="clear" w:color="auto" w:fill="auto"/>
            <w:vAlign w:val="bottom"/>
          </w:tcPr>
          <w:p w14:paraId="55D9E3C0" w14:textId="77777777" w:rsidR="00F82AF9" w:rsidRPr="009C218F" w:rsidRDefault="00F82AF9"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4C8002BF"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64BA5199" w14:textId="77777777" w:rsidTr="00861DB8">
        <w:trPr>
          <w:trHeight w:val="465"/>
          <w:tblHeader/>
          <w:jc w:val="center"/>
        </w:trPr>
        <w:tc>
          <w:tcPr>
            <w:tcW w:w="5070" w:type="dxa"/>
            <w:gridSpan w:val="4"/>
            <w:tcBorders>
              <w:top w:val="single" w:sz="4" w:space="0" w:color="auto"/>
            </w:tcBorders>
            <w:shd w:val="clear" w:color="auto" w:fill="auto"/>
            <w:vAlign w:val="center"/>
          </w:tcPr>
          <w:p w14:paraId="65F631BA" w14:textId="77777777" w:rsidR="00F82AF9" w:rsidRPr="00D458D3" w:rsidRDefault="00AA15F1" w:rsidP="000E6F78">
            <w:pPr>
              <w:widowControl/>
              <w:jc w:val="center"/>
              <w:rPr>
                <w:rFonts w:ascii="仿宋_GB2312" w:eastAsia="仿宋_GB2312" w:hAnsiTheme="minorEastAsia" w:cs="宋体"/>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30DE8C54" w14:textId="77777777" w:rsidR="00F82AF9" w:rsidRPr="00D458D3" w:rsidRDefault="00834F99" w:rsidP="000E6F78">
            <w:pPr>
              <w:widowControl/>
              <w:jc w:val="center"/>
              <w:rPr>
                <w:rFonts w:ascii="仿宋_GB2312" w:eastAsia="仿宋_GB2312" w:hAnsiTheme="minorEastAsia" w:cs="宋体"/>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3704D7D1" w14:textId="77777777" w:rsidTr="00861DB8">
        <w:trPr>
          <w:trHeight w:val="794"/>
          <w:tblHeader/>
          <w:jc w:val="center"/>
        </w:trPr>
        <w:tc>
          <w:tcPr>
            <w:tcW w:w="2122" w:type="dxa"/>
            <w:gridSpan w:val="3"/>
            <w:shd w:val="clear" w:color="auto" w:fill="auto"/>
            <w:vAlign w:val="center"/>
          </w:tcPr>
          <w:p w14:paraId="5AD947AD"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5C9FA3AB"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7356BF91"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620025D2"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3AB7C4C7"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0DC9204B" w14:textId="77777777" w:rsidTr="00861DB8">
        <w:trPr>
          <w:trHeight w:val="794"/>
          <w:tblHeader/>
          <w:jc w:val="center"/>
        </w:trPr>
        <w:tc>
          <w:tcPr>
            <w:tcW w:w="704" w:type="dxa"/>
            <w:shd w:val="clear" w:color="auto" w:fill="auto"/>
            <w:noWrap/>
            <w:vAlign w:val="center"/>
          </w:tcPr>
          <w:p w14:paraId="4FD83861"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34F7B7B5"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1E4F65C2"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66FF967F" w14:textId="77777777" w:rsidR="009447BC" w:rsidRPr="00D458D3" w:rsidRDefault="009447BC" w:rsidP="009447BC">
            <w:pPr>
              <w:widowControl/>
              <w:jc w:val="left"/>
              <w:rPr>
                <w:rFonts w:ascii="仿宋_GB2312" w:eastAsia="仿宋_GB2312" w:hAnsiTheme="minorEastAsia" w:cs="宋体"/>
                <w:b/>
                <w:bCs/>
                <w:kern w:val="0"/>
                <w:sz w:val="20"/>
                <w:szCs w:val="20"/>
              </w:rPr>
            </w:pPr>
          </w:p>
        </w:tc>
        <w:tc>
          <w:tcPr>
            <w:tcW w:w="1446" w:type="dxa"/>
            <w:vMerge/>
            <w:vAlign w:val="center"/>
          </w:tcPr>
          <w:p w14:paraId="763D69DD" w14:textId="77777777" w:rsidR="009447BC" w:rsidRPr="00D458D3" w:rsidRDefault="009447BC" w:rsidP="009447BC">
            <w:pPr>
              <w:widowControl/>
              <w:jc w:val="left"/>
              <w:rPr>
                <w:rFonts w:ascii="仿宋_GB2312" w:eastAsia="仿宋_GB2312" w:hAnsiTheme="minorEastAsia" w:cs="宋体"/>
                <w:b/>
                <w:bCs/>
                <w:kern w:val="0"/>
                <w:sz w:val="20"/>
                <w:szCs w:val="20"/>
              </w:rPr>
            </w:pPr>
          </w:p>
        </w:tc>
        <w:tc>
          <w:tcPr>
            <w:tcW w:w="1134" w:type="dxa"/>
            <w:shd w:val="clear" w:color="auto" w:fill="auto"/>
            <w:vAlign w:val="center"/>
          </w:tcPr>
          <w:p w14:paraId="2D133A6C" w14:textId="77777777" w:rsidR="009447BC" w:rsidRPr="00D458D3" w:rsidRDefault="009447BC" w:rsidP="009447BC">
            <w:pPr>
              <w:widowControl/>
              <w:jc w:val="left"/>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55B513E1" w14:textId="77777777" w:rsidR="009447BC" w:rsidRPr="00D458D3" w:rsidRDefault="009447BC" w:rsidP="009447BC">
            <w:pPr>
              <w:widowControl/>
              <w:jc w:val="left"/>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1EC885FE" w14:textId="77777777" w:rsidR="009447BC" w:rsidRPr="00D458D3" w:rsidRDefault="009447BC" w:rsidP="009447BC">
            <w:pPr>
              <w:widowControl/>
              <w:jc w:val="left"/>
              <w:rPr>
                <w:rFonts w:ascii="仿宋_GB2312" w:eastAsia="仿宋_GB2312" w:hAnsiTheme="minorEastAsia" w:cs="宋体"/>
                <w:b/>
                <w:bCs/>
                <w:kern w:val="0"/>
                <w:sz w:val="20"/>
                <w:szCs w:val="20"/>
              </w:rPr>
            </w:pPr>
          </w:p>
        </w:tc>
      </w:tr>
      <w:tr w:rsidR="009447BC" w:rsidRPr="00D458D3" w14:paraId="0F2D37CC" w14:textId="77777777" w:rsidTr="00861DB8">
        <w:trPr>
          <w:jc w:val="center"/>
        </w:trPr>
        <w:tc>
          <w:tcPr>
            <w:tcW w:w="704" w:type="dxa"/>
            <w:shd w:val="clear" w:color="auto" w:fill="auto"/>
            <w:noWrap/>
            <w:vAlign w:val="center"/>
          </w:tcPr>
          <w:p w14:paraId="77E88781"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709" w:type="dxa"/>
            <w:shd w:val="clear" w:color="auto" w:fill="auto"/>
            <w:noWrap/>
            <w:vAlign w:val="center"/>
          </w:tcPr>
          <w:p w14:paraId="2EA34ACA"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709" w:type="dxa"/>
            <w:shd w:val="clear" w:color="auto" w:fill="auto"/>
            <w:vAlign w:val="center"/>
          </w:tcPr>
          <w:p w14:paraId="4978E2A7"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2948" w:type="dxa"/>
            <w:shd w:val="clear" w:color="auto" w:fill="auto"/>
            <w:vAlign w:val="center"/>
          </w:tcPr>
          <w:p w14:paraId="3D9BEE25" w14:textId="77777777" w:rsidR="009447BC" w:rsidRPr="00D458D3" w:rsidRDefault="009447BC" w:rsidP="00C8512A">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220BD43D" w14:textId="77777777" w:rsidR="009447BC" w:rsidRPr="00861DB8" w:rsidRDefault="009447BC" w:rsidP="00C8512A">
            <w:pPr>
              <w:widowControl/>
              <w:jc w:val="center"/>
              <w:rPr>
                <w:rFonts w:ascii="仿宋_GB2312" w:eastAsia="仿宋_GB2312" w:hAnsiTheme="minorEastAsia" w:cs="宋体"/>
                <w:b/>
                <w:bCs/>
                <w:kern w:val="0"/>
                <w:sz w:val="20"/>
                <w:szCs w:val="20"/>
              </w:rPr>
            </w:pPr>
          </w:p>
        </w:tc>
        <w:tc>
          <w:tcPr>
            <w:tcW w:w="1134" w:type="dxa"/>
            <w:shd w:val="clear" w:color="auto" w:fill="auto"/>
            <w:vAlign w:val="center"/>
          </w:tcPr>
          <w:p w14:paraId="3AD9F6FC" w14:textId="77777777" w:rsidR="009447BC" w:rsidRPr="00D458D3" w:rsidRDefault="009447BC" w:rsidP="00C8512A">
            <w:pPr>
              <w:widowControl/>
              <w:jc w:val="center"/>
              <w:rPr>
                <w:rFonts w:ascii="仿宋_GB2312" w:eastAsia="仿宋_GB2312" w:hAnsiTheme="minorEastAsia" w:cs="宋体"/>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56E4FEAF" w14:textId="77777777" w:rsidR="009447BC" w:rsidRPr="00861DB8" w:rsidRDefault="009447BC" w:rsidP="00C8512A">
            <w:pPr>
              <w:widowControl/>
              <w:jc w:val="center"/>
              <w:rPr>
                <w:rFonts w:ascii="仿宋_GB2312" w:eastAsia="仿宋_GB2312" w:hAnsiTheme="minorEastAsia" w:cs="宋体"/>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2A0B50F3" w14:textId="77777777" w:rsidR="009447BC" w:rsidRPr="00861DB8" w:rsidRDefault="009447BC" w:rsidP="00C8512A">
            <w:pPr>
              <w:widowControl/>
              <w:jc w:val="center"/>
              <w:rPr>
                <w:rFonts w:ascii="仿宋_GB2312" w:eastAsia="仿宋_GB2312" w:hAnsiTheme="minorEastAsia" w:cs="宋体"/>
                <w:b/>
                <w:bCs/>
                <w:kern w:val="0"/>
                <w:sz w:val="20"/>
                <w:szCs w:val="20"/>
              </w:rPr>
            </w:pPr>
          </w:p>
        </w:tc>
      </w:tr>
    </w:tbl>
    <w:p w14:paraId="54C24574" w14:textId="77777777" w:rsidR="00CB1A82" w:rsidRPr="00CB1A82" w:rsidRDefault="00CB1A82" w:rsidP="006D097C">
      <w:pPr>
        <w:widowControl/>
        <w:ind w:leftChars="-67" w:left="-141"/>
        <w:jc w:val="left"/>
        <w:rPr>
          <w:rFonts w:asciiTheme="minorEastAsia" w:eastAsiaTheme="minorEastAsia" w:hAnsiTheme="minorEastAsia" w:cs="宋体"/>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备注：新疆维吾尔自治区喀什地区塔什库尔干塔吉克自治县疾病预防控制中心部门2024年没有使用国有资本经营预算拨款安排的支出，国有资本经营预算支出情况表为空表。</w:t>
      </w:r>
    </w:p>
    <w:p w14:paraId="3BEF63C2" w14:textId="77777777" w:rsidR="001A612D" w:rsidRPr="00D40CAF" w:rsidRDefault="001A612D" w:rsidP="001D63BF">
      <w:pPr>
        <w:widowControl/>
        <w:spacing w:line="20" w:lineRule="exact"/>
        <w:jc w:val="left"/>
        <w:rPr>
          <w:rFonts w:ascii="仿宋_GB2312" w:eastAsia="仿宋_GB2312" w:hAnsi="宋体"/>
          <w:b/>
          <w:kern w:val="0"/>
          <w:sz w:val="18"/>
          <w:szCs w:val="18"/>
        </w:rPr>
      </w:pPr>
      <w:r w:rsidRPr="00D40CAF">
        <w:rPr>
          <w:rFonts w:ascii="仿宋_GB2312" w:eastAsia="仿宋_GB2312" w:hAnsi="宋体"/>
          <w:b/>
          <w:kern w:val="0"/>
          <w:sz w:val="18"/>
          <w:szCs w:val="18"/>
        </w:rPr>
        <w:br w:type="page"/>
      </w:r>
    </w:p>
    <w:p w14:paraId="69D2E38A" w14:textId="77777777" w:rsidR="00F82AF9" w:rsidRPr="00DC2B12" w:rsidRDefault="00F82AF9"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1</w:t>
      </w:r>
      <w:r w:rsidR="00DC2B12">
        <w:rPr>
          <w:rFonts w:ascii="宋体" w:hAnsi="宋体"/>
          <w:bCs/>
          <w:kern w:val="0"/>
          <w:sz w:val="20"/>
          <w:szCs w:val="20"/>
        </w:rPr>
        <w:t>0</w:t>
      </w:r>
    </w:p>
    <w:p w14:paraId="5A700BB5" w14:textId="77777777" w:rsidR="00F82AF9" w:rsidRPr="00E50391" w:rsidRDefault="00F82AF9"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1D7800F0" w14:textId="77777777" w:rsidTr="00D815C2">
        <w:trPr>
          <w:trHeight w:val="446"/>
          <w:jc w:val="center"/>
        </w:trPr>
        <w:tc>
          <w:tcPr>
            <w:tcW w:w="8505" w:type="dxa"/>
          </w:tcPr>
          <w:p w14:paraId="177E1225" w14:textId="77777777" w:rsidR="001A612D" w:rsidRPr="009C218F" w:rsidRDefault="001A612D"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塔什库尔干塔吉克自治县疾病预防控制中心</w:t>
            </w:r>
          </w:p>
        </w:tc>
        <w:tc>
          <w:tcPr>
            <w:tcW w:w="1418" w:type="dxa"/>
          </w:tcPr>
          <w:p w14:paraId="5A8AE4CA" w14:textId="77777777" w:rsidR="001A612D" w:rsidRPr="009C218F" w:rsidRDefault="001A612D"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1FC8ABB7"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46E0B086" w14:textId="77777777" w:rsidTr="0023113E">
        <w:trPr>
          <w:trHeight w:val="609"/>
          <w:tblHeader/>
          <w:jc w:val="center"/>
        </w:trPr>
        <w:tc>
          <w:tcPr>
            <w:tcW w:w="2972" w:type="dxa"/>
            <w:vMerge w:val="restart"/>
            <w:tcBorders>
              <w:top w:val="single" w:sz="4" w:space="0" w:color="auto"/>
            </w:tcBorders>
            <w:shd w:val="clear" w:color="auto" w:fill="auto"/>
            <w:vAlign w:val="center"/>
          </w:tcPr>
          <w:p w14:paraId="70704B9E" w14:textId="77777777" w:rsidR="00825B3F" w:rsidRPr="006970A9" w:rsidRDefault="000674DA" w:rsidP="00AF48BD">
            <w:pPr>
              <w:widowControl/>
              <w:jc w:val="center"/>
              <w:rPr>
                <w:rFonts w:ascii="仿宋_GB2312" w:eastAsia="仿宋_GB2312" w:hAnsiTheme="minorEastAsia" w:cs="宋体"/>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1F11D8D2"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0AB7C3D6"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资金来源</w:t>
            </w:r>
          </w:p>
        </w:tc>
      </w:tr>
      <w:tr w:rsidR="00072D71" w:rsidRPr="006970A9" w14:paraId="2ABF3393" w14:textId="77777777" w:rsidTr="0023113E">
        <w:trPr>
          <w:trHeight w:val="338"/>
          <w:tblHeader/>
          <w:jc w:val="center"/>
        </w:trPr>
        <w:tc>
          <w:tcPr>
            <w:tcW w:w="2972" w:type="dxa"/>
            <w:vMerge/>
            <w:shd w:val="clear" w:color="auto" w:fill="auto"/>
            <w:vAlign w:val="center"/>
          </w:tcPr>
          <w:p w14:paraId="34E0DEF8" w14:textId="77777777" w:rsidR="00825B3F" w:rsidRPr="006970A9" w:rsidRDefault="00825B3F" w:rsidP="00AF48BD">
            <w:pPr>
              <w:widowControl/>
              <w:jc w:val="center"/>
              <w:rPr>
                <w:rFonts w:ascii="仿宋_GB2312" w:eastAsia="仿宋_GB2312" w:hAnsiTheme="minorEastAsia" w:cs="宋体"/>
                <w:b/>
                <w:bCs/>
                <w:kern w:val="0"/>
                <w:sz w:val="24"/>
              </w:rPr>
            </w:pPr>
          </w:p>
        </w:tc>
        <w:tc>
          <w:tcPr>
            <w:tcW w:w="2268" w:type="dxa"/>
            <w:vMerge/>
            <w:shd w:val="clear" w:color="auto" w:fill="auto"/>
            <w:vAlign w:val="center"/>
          </w:tcPr>
          <w:p w14:paraId="31D6A537" w14:textId="77777777" w:rsidR="00825B3F" w:rsidRPr="006970A9" w:rsidRDefault="00825B3F" w:rsidP="00AF48BD">
            <w:pPr>
              <w:widowControl/>
              <w:jc w:val="center"/>
              <w:rPr>
                <w:rFonts w:ascii="仿宋_GB2312" w:eastAsia="仿宋_GB2312" w:hAnsiTheme="minorEastAsia" w:cs="宋体"/>
                <w:b/>
                <w:bCs/>
                <w:kern w:val="0"/>
                <w:sz w:val="24"/>
              </w:rPr>
            </w:pPr>
          </w:p>
        </w:tc>
        <w:tc>
          <w:tcPr>
            <w:tcW w:w="1985" w:type="dxa"/>
            <w:vAlign w:val="center"/>
          </w:tcPr>
          <w:p w14:paraId="128CEFA6"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43D25D6A"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7856887E"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2A41F38E" w14:textId="77777777" w:rsidTr="0023113E">
        <w:trPr>
          <w:trHeight w:val="620"/>
          <w:jc w:val="center"/>
        </w:trPr>
        <w:tc>
          <w:tcPr>
            <w:tcW w:w="2972" w:type="dxa"/>
            <w:shd w:val="clear" w:color="auto" w:fill="auto"/>
            <w:vAlign w:val="center"/>
          </w:tcPr>
          <w:p w14:paraId="042A542A"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66EB86DA" w14:textId="77777777" w:rsidR="002D2735" w:rsidRPr="006970A9" w:rsidRDefault="002D2735" w:rsidP="00AF48BD">
            <w:pPr>
              <w:widowControl/>
              <w:jc w:val="center"/>
              <w:rPr>
                <w:rFonts w:ascii="仿宋_GB2312" w:eastAsia="仿宋_GB2312" w:hAnsiTheme="minorEastAsia" w:cs="宋体"/>
                <w:b/>
                <w:bCs/>
                <w:kern w:val="0"/>
                <w:sz w:val="20"/>
                <w:szCs w:val="20"/>
              </w:rPr>
            </w:pPr>
            <w:r w:rsidRPr="006970A9">
              <w:rPr>
                <w:rFonts w:ascii="仿宋_GB2312" w:eastAsia="仿宋_GB2312" w:hAnsiTheme="minorEastAsia" w:cs="宋体" w:hint="eastAsia"/>
                <w:b/>
                <w:bCs/>
                <w:kern w:val="0"/>
                <w:sz w:val="20"/>
                <w:szCs w:val="20"/>
              </w:rPr>
              <w:t>13.00</w:t>
            </w:r>
          </w:p>
        </w:tc>
        <w:tc>
          <w:tcPr>
            <w:tcW w:w="1985" w:type="dxa"/>
            <w:vAlign w:val="center"/>
          </w:tcPr>
          <w:p w14:paraId="74A150DA"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13.00</w:t>
            </w:r>
          </w:p>
        </w:tc>
        <w:tc>
          <w:tcPr>
            <w:tcW w:w="1134" w:type="dxa"/>
            <w:vAlign w:val="center"/>
          </w:tcPr>
          <w:p w14:paraId="6BA7BE78"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1D42E46D"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0B113D71" w14:textId="77777777" w:rsidTr="0023113E">
        <w:trPr>
          <w:trHeight w:val="620"/>
          <w:jc w:val="center"/>
        </w:trPr>
        <w:tc>
          <w:tcPr>
            <w:tcW w:w="2972" w:type="dxa"/>
            <w:shd w:val="clear" w:color="auto" w:fill="auto"/>
            <w:vAlign w:val="center"/>
          </w:tcPr>
          <w:p w14:paraId="3F294CC7"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2E733EFE"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164461CE"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5868D2E8"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486FFB87"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4B1E9BFA" w14:textId="77777777" w:rsidTr="0023113E">
        <w:trPr>
          <w:trHeight w:val="620"/>
          <w:jc w:val="center"/>
        </w:trPr>
        <w:tc>
          <w:tcPr>
            <w:tcW w:w="2972" w:type="dxa"/>
            <w:shd w:val="clear" w:color="auto" w:fill="auto"/>
            <w:vAlign w:val="center"/>
          </w:tcPr>
          <w:p w14:paraId="2F6ED1E6"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497720B9"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7A2F2D93"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7EF44E78"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7D734B59"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58DAC2D0" w14:textId="77777777" w:rsidTr="0023113E">
        <w:trPr>
          <w:trHeight w:val="620"/>
          <w:jc w:val="center"/>
        </w:trPr>
        <w:tc>
          <w:tcPr>
            <w:tcW w:w="2972" w:type="dxa"/>
            <w:shd w:val="clear" w:color="auto" w:fill="auto"/>
            <w:vAlign w:val="center"/>
          </w:tcPr>
          <w:p w14:paraId="7052AF64" w14:textId="77777777" w:rsidR="002D2735" w:rsidRPr="006970A9" w:rsidRDefault="000674DA"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2F1F8CE9" w14:textId="77777777" w:rsidR="002D2735" w:rsidRPr="006970A9" w:rsidRDefault="002D2735" w:rsidP="00AF48BD">
            <w:pPr>
              <w:widowControl/>
              <w:jc w:val="center"/>
              <w:rPr>
                <w:rFonts w:ascii="仿宋_GB2312" w:eastAsia="仿宋_GB2312" w:hAnsiTheme="minorEastAsia" w:cs="宋体"/>
                <w:kern w:val="0"/>
                <w:sz w:val="20"/>
                <w:szCs w:val="20"/>
              </w:rPr>
            </w:pPr>
            <w:r w:rsidRPr="006970A9">
              <w:rPr>
                <w:rFonts w:ascii="仿宋_GB2312" w:eastAsia="仿宋_GB2312" w:hAnsiTheme="minorEastAsia" w:cs="宋体" w:hint="eastAsia"/>
                <w:kern w:val="0"/>
                <w:sz w:val="20"/>
                <w:szCs w:val="20"/>
              </w:rPr>
              <w:t>13.00</w:t>
            </w:r>
          </w:p>
        </w:tc>
        <w:tc>
          <w:tcPr>
            <w:tcW w:w="1985" w:type="dxa"/>
            <w:vAlign w:val="center"/>
          </w:tcPr>
          <w:p w14:paraId="686D8A9A"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13.00</w:t>
            </w:r>
          </w:p>
        </w:tc>
        <w:tc>
          <w:tcPr>
            <w:tcW w:w="1134" w:type="dxa"/>
            <w:vAlign w:val="center"/>
          </w:tcPr>
          <w:p w14:paraId="4D6B2C7B"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23965229"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3A8E1667" w14:textId="77777777" w:rsidTr="0023113E">
        <w:trPr>
          <w:trHeight w:val="620"/>
          <w:jc w:val="center"/>
        </w:trPr>
        <w:tc>
          <w:tcPr>
            <w:tcW w:w="2972" w:type="dxa"/>
            <w:shd w:val="clear" w:color="auto" w:fill="auto"/>
            <w:vAlign w:val="center"/>
          </w:tcPr>
          <w:p w14:paraId="5B70902F"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08584720"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3DAD4741"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3B935E08"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1F8B3572"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5801E324" w14:textId="77777777" w:rsidTr="0023113E">
        <w:trPr>
          <w:trHeight w:val="620"/>
          <w:jc w:val="center"/>
        </w:trPr>
        <w:tc>
          <w:tcPr>
            <w:tcW w:w="2972" w:type="dxa"/>
            <w:shd w:val="clear" w:color="auto" w:fill="auto"/>
            <w:vAlign w:val="center"/>
          </w:tcPr>
          <w:p w14:paraId="77FE4BE6" w14:textId="77777777" w:rsidR="002D2735" w:rsidRPr="006970A9" w:rsidRDefault="00651C31"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71B2B8A1" w14:textId="77777777" w:rsidR="002D2735" w:rsidRPr="006970A9" w:rsidRDefault="002D2735" w:rsidP="00AF48BD">
            <w:pPr>
              <w:widowControl/>
              <w:jc w:val="center"/>
              <w:rPr>
                <w:rFonts w:ascii="仿宋_GB2312" w:eastAsia="仿宋_GB2312" w:hAnsiTheme="minorEastAsia" w:cs="宋体"/>
                <w:kern w:val="0"/>
                <w:sz w:val="20"/>
                <w:szCs w:val="20"/>
              </w:rPr>
            </w:pPr>
            <w:r w:rsidRPr="006970A9">
              <w:rPr>
                <w:rFonts w:ascii="仿宋_GB2312" w:eastAsia="仿宋_GB2312" w:hAnsiTheme="minorEastAsia" w:cs="宋体" w:hint="eastAsia"/>
                <w:kern w:val="0"/>
                <w:sz w:val="20"/>
                <w:szCs w:val="20"/>
              </w:rPr>
              <w:t>13.00</w:t>
            </w:r>
          </w:p>
        </w:tc>
        <w:tc>
          <w:tcPr>
            <w:tcW w:w="1985" w:type="dxa"/>
            <w:vAlign w:val="center"/>
          </w:tcPr>
          <w:p w14:paraId="7061DEEA"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13.00</w:t>
            </w:r>
          </w:p>
        </w:tc>
        <w:tc>
          <w:tcPr>
            <w:tcW w:w="1134" w:type="dxa"/>
            <w:vAlign w:val="center"/>
          </w:tcPr>
          <w:p w14:paraId="75B19C88"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39CF1268" w14:textId="77777777" w:rsidR="002D2735" w:rsidRPr="006970A9" w:rsidRDefault="002D2735" w:rsidP="00AF48BD">
            <w:pPr>
              <w:widowControl/>
              <w:jc w:val="center"/>
              <w:rPr>
                <w:rFonts w:ascii="仿宋_GB2312" w:eastAsia="仿宋_GB2312" w:hAnsiTheme="minorEastAsia" w:cs="宋体"/>
                <w:kern w:val="0"/>
                <w:sz w:val="18"/>
                <w:szCs w:val="18"/>
              </w:rPr>
            </w:pPr>
          </w:p>
        </w:tc>
      </w:tr>
    </w:tbl>
    <w:p w14:paraId="5B73C13B" w14:textId="77777777" w:rsidR="00C66172" w:rsidRPr="00D40CAF" w:rsidRDefault="00C66172" w:rsidP="007B7B0E">
      <w:pPr>
        <w:widowControl/>
        <w:spacing w:line="20" w:lineRule="exact"/>
        <w:jc w:val="left"/>
        <w:rPr>
          <w:rFonts w:ascii="仿宋_GB2312" w:eastAsia="仿宋_GB2312" w:hAnsi="宋体" w:cs="宋体"/>
          <w:b/>
          <w:bCs/>
          <w:color w:val="000000"/>
          <w:kern w:val="0"/>
          <w:sz w:val="18"/>
          <w:szCs w:val="18"/>
        </w:rPr>
      </w:pPr>
      <w:r w:rsidRPr="00D40CAF">
        <w:rPr>
          <w:rFonts w:ascii="仿宋_GB2312" w:eastAsia="仿宋_GB2312" w:hAnsi="宋体" w:cs="宋体"/>
          <w:b/>
          <w:bCs/>
          <w:color w:val="000000"/>
          <w:kern w:val="0"/>
          <w:sz w:val="18"/>
          <w:szCs w:val="18"/>
        </w:rPr>
        <w:br w:type="page"/>
      </w:r>
    </w:p>
    <w:p w14:paraId="02C8D685" w14:textId="77777777" w:rsidR="003F34C3" w:rsidRPr="00DC2B12" w:rsidRDefault="003F34C3" w:rsidP="003F34C3">
      <w:pPr>
        <w:widowControl/>
        <w:jc w:val="left"/>
        <w:rPr>
          <w:rFonts w:ascii="宋体" w:hAnsi="宋体"/>
          <w:bCs/>
          <w:kern w:val="0"/>
          <w:sz w:val="20"/>
          <w:szCs w:val="20"/>
        </w:rPr>
      </w:pPr>
      <w:r w:rsidRPr="00DC2B12">
        <w:rPr>
          <w:rFonts w:ascii="宋体" w:hAnsi="宋体" w:hint="eastAsia"/>
          <w:bCs/>
          <w:kern w:val="0"/>
          <w:sz w:val="20"/>
          <w:szCs w:val="20"/>
        </w:rPr>
        <w:t>表</w:t>
      </w:r>
      <w:r>
        <w:rPr>
          <w:rFonts w:ascii="宋体" w:hAnsi="宋体"/>
          <w:bCs/>
          <w:kern w:val="0"/>
          <w:sz w:val="20"/>
          <w:szCs w:val="20"/>
        </w:rPr>
        <w:t>11</w:t>
      </w:r>
    </w:p>
    <w:p w14:paraId="6DDA56E0" w14:textId="77777777" w:rsidR="003F34C3" w:rsidRPr="00E50391" w:rsidRDefault="000674DA"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0991E2D0" w14:textId="77777777" w:rsidTr="00EC3D9F">
        <w:trPr>
          <w:trHeight w:val="357"/>
          <w:jc w:val="center"/>
        </w:trPr>
        <w:tc>
          <w:tcPr>
            <w:tcW w:w="8222" w:type="dxa"/>
            <w:shd w:val="clear" w:color="auto" w:fill="auto"/>
            <w:vAlign w:val="bottom"/>
          </w:tcPr>
          <w:p w14:paraId="6C43AFCF" w14:textId="77777777" w:rsidR="003F34C3" w:rsidRPr="009C218F" w:rsidRDefault="003F34C3" w:rsidP="00FA04D7">
            <w:pPr>
              <w:widowControl/>
              <w:rPr>
                <w:rFonts w:ascii="仿宋_GB2312" w:eastAsia="仿宋_GB2312" w:hAnsi="宋体" w:cs="宋体"/>
                <w:b/>
                <w:bCs/>
                <w:kern w:val="0"/>
                <w:sz w:val="24"/>
              </w:rPr>
            </w:pPr>
            <w:r w:rsidRPr="009C218F">
              <w:rPr>
                <w:rFonts w:ascii="仿宋_GB2312" w:eastAsia="仿宋_GB2312" w:hAnsi="宋体" w:cs="宋体" w:hint="eastAsia"/>
                <w:kern w:val="0"/>
                <w:sz w:val="24"/>
              </w:rPr>
              <w:t>编制部门：新疆维吾尔自治区喀什地区塔什库尔干塔吉克自治县疾病预防控制中心</w:t>
            </w:r>
          </w:p>
        </w:tc>
        <w:tc>
          <w:tcPr>
            <w:tcW w:w="1843" w:type="dxa"/>
            <w:shd w:val="clear" w:color="auto" w:fill="auto"/>
            <w:vAlign w:val="bottom"/>
          </w:tcPr>
          <w:p w14:paraId="7BBC8045" w14:textId="77777777" w:rsidR="003F34C3" w:rsidRPr="009C218F" w:rsidRDefault="003F34C3" w:rsidP="00FA04D7">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3D8202D8" w14:textId="77777777" w:rsidTr="00EC3D9F">
        <w:trPr>
          <w:trHeight w:val="416"/>
          <w:tblHeader/>
        </w:trPr>
        <w:tc>
          <w:tcPr>
            <w:tcW w:w="1951" w:type="dxa"/>
            <w:vMerge w:val="restart"/>
            <w:vAlign w:val="center"/>
          </w:tcPr>
          <w:p w14:paraId="3CB6EFE6" w14:textId="77777777" w:rsidR="000B2171" w:rsidRPr="0052394D" w:rsidRDefault="000B2171" w:rsidP="003071E3">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511E1615"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0A420111"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212FB00F"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3E86919C" w14:textId="77777777" w:rsidTr="00EC3D9F">
        <w:trPr>
          <w:trHeight w:val="422"/>
          <w:tblHeader/>
        </w:trPr>
        <w:tc>
          <w:tcPr>
            <w:tcW w:w="1951" w:type="dxa"/>
            <w:vMerge/>
            <w:vAlign w:val="center"/>
          </w:tcPr>
          <w:p w14:paraId="3FB3F8AD" w14:textId="77777777" w:rsidR="000B2171" w:rsidRPr="0052394D" w:rsidRDefault="000B2171" w:rsidP="00FA04D7">
            <w:pPr>
              <w:widowControl/>
              <w:jc w:val="center"/>
              <w:rPr>
                <w:rFonts w:ascii="仿宋_GB2312" w:eastAsia="仿宋_GB2312" w:hAnsiTheme="minorEastAsia" w:cs="宋体"/>
                <w:b/>
                <w:bCs/>
                <w:kern w:val="0"/>
                <w:sz w:val="20"/>
                <w:szCs w:val="20"/>
              </w:rPr>
            </w:pPr>
          </w:p>
        </w:tc>
        <w:tc>
          <w:tcPr>
            <w:tcW w:w="1163" w:type="dxa"/>
            <w:vMerge/>
            <w:vAlign w:val="center"/>
          </w:tcPr>
          <w:p w14:paraId="7657E760" w14:textId="77777777" w:rsidR="000B2171" w:rsidRPr="0052394D" w:rsidRDefault="000B2171" w:rsidP="00E35C95">
            <w:pPr>
              <w:rPr>
                <w:rFonts w:ascii="仿宋_GB2312" w:eastAsia="仿宋_GB2312" w:hAnsiTheme="minorEastAsia" w:cs="宋体"/>
                <w:b/>
                <w:bCs/>
                <w:kern w:val="0"/>
                <w:sz w:val="20"/>
                <w:szCs w:val="20"/>
              </w:rPr>
            </w:pPr>
          </w:p>
        </w:tc>
        <w:tc>
          <w:tcPr>
            <w:tcW w:w="992" w:type="dxa"/>
            <w:vMerge w:val="restart"/>
            <w:vAlign w:val="center"/>
          </w:tcPr>
          <w:p w14:paraId="2554489C"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2D725088"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15882C4E" w14:textId="77777777" w:rsidR="00EC3D9F"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p w14:paraId="241856F9"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54CD4F7E"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636F8816"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48C4A2BC" w14:textId="77777777" w:rsidR="00EC3D9F" w:rsidRDefault="000B2171" w:rsidP="003F34C3">
            <w:pPr>
              <w:widowControl/>
              <w:spacing w:line="280" w:lineRule="exact"/>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p w14:paraId="3AA3F1F8" w14:textId="77777777" w:rsidR="000B2171" w:rsidRPr="0052394D" w:rsidRDefault="000B2171" w:rsidP="003F34C3">
            <w:pPr>
              <w:widowControl/>
              <w:spacing w:line="280" w:lineRule="exact"/>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792EC0EE" w14:textId="77777777" w:rsidTr="00EC3D9F">
        <w:trPr>
          <w:trHeight w:val="765"/>
          <w:tblHeader/>
        </w:trPr>
        <w:tc>
          <w:tcPr>
            <w:tcW w:w="1951" w:type="dxa"/>
            <w:vMerge/>
            <w:vAlign w:val="center"/>
          </w:tcPr>
          <w:p w14:paraId="4B8CD155" w14:textId="77777777" w:rsidR="000B2171" w:rsidRPr="007C3805" w:rsidRDefault="000B2171" w:rsidP="00FA04D7">
            <w:pPr>
              <w:widowControl/>
              <w:jc w:val="center"/>
              <w:rPr>
                <w:rFonts w:asciiTheme="minorEastAsia" w:eastAsiaTheme="minorEastAsia" w:hAnsiTheme="minorEastAsia" w:cs="宋体"/>
                <w:b/>
                <w:bCs/>
                <w:kern w:val="0"/>
                <w:sz w:val="20"/>
                <w:szCs w:val="20"/>
              </w:rPr>
            </w:pPr>
          </w:p>
        </w:tc>
        <w:tc>
          <w:tcPr>
            <w:tcW w:w="1163" w:type="dxa"/>
            <w:vMerge/>
            <w:vAlign w:val="center"/>
          </w:tcPr>
          <w:p w14:paraId="7447848A"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992" w:type="dxa"/>
            <w:vMerge/>
            <w:vAlign w:val="center"/>
          </w:tcPr>
          <w:p w14:paraId="76B49A17"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709" w:type="dxa"/>
            <w:vAlign w:val="center"/>
          </w:tcPr>
          <w:p w14:paraId="09885D38"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人员</w:t>
            </w:r>
          </w:p>
          <w:p w14:paraId="4F6CE05F"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1EE86ABD"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公用</w:t>
            </w:r>
          </w:p>
          <w:p w14:paraId="5553A069"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043DCE7D"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1134" w:type="dxa"/>
            <w:vMerge/>
            <w:vAlign w:val="center"/>
          </w:tcPr>
          <w:p w14:paraId="52274BEE"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709" w:type="dxa"/>
            <w:vAlign w:val="center"/>
          </w:tcPr>
          <w:p w14:paraId="4898BDFB"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人员</w:t>
            </w:r>
          </w:p>
          <w:p w14:paraId="26BD1BD4"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3FE15F18"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公用</w:t>
            </w:r>
          </w:p>
          <w:p w14:paraId="4409F5B5"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4D24005D" w14:textId="77777777" w:rsidR="000B2171" w:rsidRDefault="000B2171" w:rsidP="003F34C3">
            <w:pPr>
              <w:widowControl/>
              <w:spacing w:line="280" w:lineRule="exact"/>
              <w:jc w:val="center"/>
              <w:rPr>
                <w:rFonts w:ascii="仿宋_GB2312" w:eastAsia="仿宋_GB2312" w:hAnsi="宋体" w:cs="宋体"/>
                <w:b/>
                <w:bCs/>
                <w:kern w:val="0"/>
                <w:sz w:val="20"/>
                <w:szCs w:val="20"/>
              </w:rPr>
            </w:pPr>
          </w:p>
        </w:tc>
      </w:tr>
      <w:tr w:rsidR="00EC3D9F" w14:paraId="2F4157C8" w14:textId="77777777" w:rsidTr="00EC3D9F">
        <w:trPr>
          <w:trHeight w:val="618"/>
        </w:trPr>
        <w:tc>
          <w:tcPr>
            <w:tcW w:w="1951" w:type="dxa"/>
            <w:vAlign w:val="center"/>
          </w:tcPr>
          <w:p w14:paraId="11AC5FCD" w14:textId="77777777" w:rsidR="004B7E3F" w:rsidRPr="00571F58" w:rsidRDefault="004B7E3F" w:rsidP="00C82896">
            <w:pPr>
              <w:spacing w:line="600" w:lineRule="exact"/>
              <w:jc w:val="center"/>
              <w:rPr>
                <w:rFonts w:ascii="仿宋_GB2312" w:eastAsia="仿宋_GB2312" w:hAnsi="仿宋" w:cs="仿宋_GB2312"/>
                <w:bCs/>
                <w:kern w:val="0"/>
                <w:sz w:val="18"/>
                <w:szCs w:val="18"/>
              </w:rPr>
            </w:pPr>
            <w:r w:rsidRPr="00571F58">
              <w:rPr>
                <w:rFonts w:ascii="仿宋_GB2312" w:eastAsia="仿宋_GB2312" w:hint="eastAsia"/>
                <w:sz w:val="18"/>
                <w:szCs w:val="18"/>
              </w:rPr>
              <w:t>2023年中央基本公共卫生服务补助（第二批）</w:t>
            </w:r>
          </w:p>
        </w:tc>
        <w:tc>
          <w:tcPr>
            <w:tcW w:w="1163" w:type="dxa"/>
            <w:vAlign w:val="center"/>
          </w:tcPr>
          <w:p w14:paraId="1CE40056" w14:textId="77777777" w:rsidR="004B7E3F" w:rsidRPr="00571F58" w:rsidRDefault="004B7E3F" w:rsidP="00F752DF">
            <w:pPr>
              <w:spacing w:line="600" w:lineRule="exact"/>
              <w:jc w:val="center"/>
              <w:rPr>
                <w:rFonts w:ascii="仿宋_GB2312" w:eastAsia="仿宋_GB2312" w:hAnsi="仿宋" w:cs="仿宋_GB2312"/>
                <w:b/>
                <w:bCs/>
                <w:kern w:val="0"/>
                <w:sz w:val="18"/>
                <w:szCs w:val="18"/>
              </w:rPr>
            </w:pPr>
            <w:r w:rsidRPr="00571F58">
              <w:rPr>
                <w:rFonts w:ascii="仿宋_GB2312" w:eastAsia="仿宋_GB2312" w:hint="eastAsia"/>
                <w:b/>
                <w:bCs/>
                <w:sz w:val="18"/>
                <w:szCs w:val="18"/>
              </w:rPr>
              <w:t>0.69</w:t>
            </w:r>
          </w:p>
        </w:tc>
        <w:tc>
          <w:tcPr>
            <w:tcW w:w="992" w:type="dxa"/>
            <w:vAlign w:val="center"/>
          </w:tcPr>
          <w:p w14:paraId="71ED93F1" w14:textId="77777777" w:rsidR="004B7E3F" w:rsidRPr="00571F58" w:rsidRDefault="004B7E3F" w:rsidP="00F752DF">
            <w:pPr>
              <w:spacing w:line="600" w:lineRule="exact"/>
              <w:jc w:val="center"/>
              <w:rPr>
                <w:rFonts w:ascii="仿宋_GB2312" w:eastAsia="仿宋_GB2312" w:hAnsi="仿宋" w:cs="仿宋_GB2312"/>
                <w:kern w:val="0"/>
                <w:sz w:val="18"/>
                <w:szCs w:val="18"/>
              </w:rPr>
            </w:pPr>
            <w:r w:rsidRPr="00571F58">
              <w:rPr>
                <w:rFonts w:ascii="仿宋_GB2312" w:eastAsia="仿宋_GB2312" w:hint="eastAsia"/>
                <w:sz w:val="18"/>
                <w:szCs w:val="18"/>
              </w:rPr>
              <w:t>0.69</w:t>
            </w:r>
          </w:p>
        </w:tc>
        <w:tc>
          <w:tcPr>
            <w:tcW w:w="709" w:type="dxa"/>
            <w:vAlign w:val="center"/>
          </w:tcPr>
          <w:p w14:paraId="4251874D" w14:textId="77777777" w:rsidR="004B7E3F" w:rsidRPr="00571F58" w:rsidRDefault="004B7E3F" w:rsidP="00F752DF">
            <w:pPr>
              <w:widowControl/>
              <w:spacing w:line="280" w:lineRule="exact"/>
              <w:jc w:val="center"/>
              <w:rPr>
                <w:rFonts w:ascii="仿宋_GB2312" w:eastAsia="仿宋_GB2312" w:hAnsi="宋体" w:cs="宋体"/>
                <w:kern w:val="0"/>
                <w:sz w:val="18"/>
                <w:szCs w:val="18"/>
              </w:rPr>
            </w:pPr>
          </w:p>
        </w:tc>
        <w:tc>
          <w:tcPr>
            <w:tcW w:w="709" w:type="dxa"/>
            <w:vAlign w:val="center"/>
          </w:tcPr>
          <w:p w14:paraId="4CC06D76" w14:textId="77777777" w:rsidR="004B7E3F" w:rsidRPr="00571F58" w:rsidRDefault="004B7E3F" w:rsidP="00F752DF">
            <w:pPr>
              <w:widowControl/>
              <w:spacing w:line="280" w:lineRule="exact"/>
              <w:jc w:val="center"/>
              <w:rPr>
                <w:rFonts w:ascii="仿宋_GB2312" w:eastAsia="仿宋_GB2312" w:hAnsi="宋体" w:cs="宋体"/>
                <w:kern w:val="0"/>
                <w:sz w:val="18"/>
                <w:szCs w:val="18"/>
              </w:rPr>
            </w:pPr>
          </w:p>
        </w:tc>
        <w:tc>
          <w:tcPr>
            <w:tcW w:w="992" w:type="dxa"/>
            <w:vAlign w:val="center"/>
          </w:tcPr>
          <w:p w14:paraId="0D343591" w14:textId="77777777" w:rsidR="004B7E3F" w:rsidRPr="00571F58" w:rsidRDefault="004B7E3F" w:rsidP="00F752DF">
            <w:pPr>
              <w:spacing w:line="600" w:lineRule="exact"/>
              <w:jc w:val="center"/>
              <w:rPr>
                <w:rFonts w:ascii="仿宋_GB2312" w:eastAsia="仿宋_GB2312" w:hAnsi="仿宋" w:cs="仿宋_GB2312"/>
                <w:kern w:val="0"/>
                <w:sz w:val="18"/>
                <w:szCs w:val="18"/>
              </w:rPr>
            </w:pPr>
            <w:r w:rsidRPr="00571F58">
              <w:rPr>
                <w:rFonts w:ascii="仿宋_GB2312" w:eastAsia="仿宋_GB2312" w:hint="eastAsia"/>
                <w:sz w:val="18"/>
                <w:szCs w:val="18"/>
              </w:rPr>
              <w:t>0.69</w:t>
            </w:r>
          </w:p>
        </w:tc>
        <w:tc>
          <w:tcPr>
            <w:tcW w:w="1134" w:type="dxa"/>
            <w:vAlign w:val="center"/>
          </w:tcPr>
          <w:p w14:paraId="26F7AC28"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709" w:type="dxa"/>
            <w:vAlign w:val="center"/>
          </w:tcPr>
          <w:p w14:paraId="06944204"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708" w:type="dxa"/>
            <w:vAlign w:val="center"/>
          </w:tcPr>
          <w:p w14:paraId="00B551DF"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993" w:type="dxa"/>
            <w:vAlign w:val="center"/>
          </w:tcPr>
          <w:p w14:paraId="47129740"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r>
      <w:tr w:rsidR="00EC3D9F" w14:paraId="58B17337" w14:textId="77777777" w:rsidTr="00EC3D9F">
        <w:trPr>
          <w:trHeight w:val="618"/>
        </w:trPr>
        <w:tc>
          <w:tcPr>
            <w:tcW w:w="1951" w:type="dxa"/>
            <w:vAlign w:val="center"/>
          </w:tcPr>
          <w:p w14:paraId="78D15750"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120F9918" w14:textId="77777777" w:rsidR="007A243F" w:rsidRPr="00571F58" w:rsidRDefault="007A243F" w:rsidP="00C8512A">
            <w:pPr>
              <w:spacing w:line="600" w:lineRule="exact"/>
              <w:jc w:val="center"/>
              <w:rPr>
                <w:rFonts w:ascii="仿宋_GB2312" w:eastAsia="仿宋_GB2312"/>
                <w:b/>
                <w:bCs/>
                <w:sz w:val="18"/>
                <w:szCs w:val="18"/>
              </w:rPr>
            </w:pPr>
            <w:r w:rsidRPr="00571F58">
              <w:rPr>
                <w:rFonts w:ascii="仿宋_GB2312" w:eastAsia="仿宋_GB2312" w:hint="eastAsia"/>
                <w:b/>
                <w:bCs/>
                <w:sz w:val="18"/>
                <w:szCs w:val="18"/>
              </w:rPr>
              <w:t>0.69</w:t>
            </w:r>
          </w:p>
        </w:tc>
        <w:tc>
          <w:tcPr>
            <w:tcW w:w="992" w:type="dxa"/>
            <w:vAlign w:val="center"/>
          </w:tcPr>
          <w:p w14:paraId="7B70D919"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0.69</w:t>
            </w:r>
          </w:p>
        </w:tc>
        <w:tc>
          <w:tcPr>
            <w:tcW w:w="709" w:type="dxa"/>
            <w:vAlign w:val="center"/>
          </w:tcPr>
          <w:p w14:paraId="33459ACE" w14:textId="77777777"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10509B18" w14:textId="77777777"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7F5A9B6A"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0.69</w:t>
            </w:r>
          </w:p>
        </w:tc>
        <w:tc>
          <w:tcPr>
            <w:tcW w:w="1134" w:type="dxa"/>
            <w:vAlign w:val="center"/>
          </w:tcPr>
          <w:p w14:paraId="52093E72" w14:textId="77777777"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47AD8EE1" w14:textId="77777777"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684F240E" w14:textId="77777777"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3F271084" w14:textId="77777777" w:rsidR="007A243F" w:rsidRPr="00F01374" w:rsidRDefault="007A243F" w:rsidP="00C8512A">
            <w:pPr>
              <w:spacing w:line="600" w:lineRule="exact"/>
              <w:jc w:val="center"/>
              <w:rPr>
                <w:rFonts w:ascii="仿宋_GB2312" w:eastAsia="仿宋_GB2312"/>
                <w:b/>
                <w:bCs/>
                <w:sz w:val="18"/>
                <w:szCs w:val="18"/>
              </w:rPr>
            </w:pPr>
          </w:p>
        </w:tc>
      </w:tr>
    </w:tbl>
    <w:p w14:paraId="2A9DE7F6" w14:textId="77777777" w:rsidR="003F34C3" w:rsidRPr="003F34C3" w:rsidRDefault="003F34C3" w:rsidP="007B7B0E">
      <w:pPr>
        <w:widowControl/>
        <w:spacing w:line="20" w:lineRule="exact"/>
        <w:jc w:val="left"/>
        <w:rPr>
          <w:rFonts w:ascii="仿宋_GB2312" w:eastAsia="仿宋_GB2312" w:hAnsi="宋体"/>
          <w:b/>
          <w:kern w:val="0"/>
          <w:sz w:val="18"/>
          <w:szCs w:val="18"/>
        </w:rPr>
      </w:pPr>
      <w:r w:rsidRPr="00D40CAF">
        <w:rPr>
          <w:rFonts w:ascii="仿宋_GB2312" w:eastAsia="仿宋_GB2312" w:hAnsi="宋体"/>
          <w:b/>
          <w:kern w:val="0"/>
          <w:sz w:val="18"/>
          <w:szCs w:val="18"/>
        </w:rPr>
        <w:br w:type="page"/>
      </w:r>
    </w:p>
    <w:p w14:paraId="06D8A030" w14:textId="77777777" w:rsidR="002E78F0" w:rsidRPr="000262C6" w:rsidRDefault="00895052" w:rsidP="005D48F3">
      <w:pPr>
        <w:spacing w:line="600" w:lineRule="exact"/>
        <w:jc w:val="center"/>
        <w:outlineLvl w:val="1"/>
        <w:rPr>
          <w:rFonts w:ascii="黑体" w:eastAsia="黑体" w:hAnsi="黑体"/>
          <w:kern w:val="0"/>
          <w:sz w:val="32"/>
          <w:szCs w:val="32"/>
        </w:rPr>
      </w:pPr>
      <w:r w:rsidRPr="000262C6">
        <w:rPr>
          <w:rFonts w:ascii="黑体" w:eastAsia="黑体" w:hAnsi="黑体" w:hint="eastAsia"/>
          <w:kern w:val="0"/>
          <w:sz w:val="32"/>
          <w:szCs w:val="32"/>
        </w:rPr>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3F86006B" w14:textId="77777777" w:rsidR="002E78F0" w:rsidRDefault="002E78F0">
      <w:pPr>
        <w:spacing w:line="560" w:lineRule="exact"/>
        <w:jc w:val="center"/>
        <w:rPr>
          <w:rFonts w:ascii="黑体" w:eastAsia="黑体" w:hAnsi="黑体"/>
          <w:kern w:val="0"/>
          <w:sz w:val="32"/>
          <w:szCs w:val="32"/>
        </w:rPr>
      </w:pPr>
    </w:p>
    <w:p w14:paraId="12CADE71" w14:textId="77777777" w:rsidR="002E78F0" w:rsidRPr="00C443FC" w:rsidRDefault="00895052" w:rsidP="008B3117">
      <w:pPr>
        <w:widowControl/>
        <w:ind w:firstLineChars="200" w:firstLine="643"/>
        <w:jc w:val="left"/>
        <w:outlineLvl w:val="2"/>
        <w:rPr>
          <w:rFonts w:ascii="楷体_GB2312" w:eastAsia="楷体_GB2312" w:hAnsi="楷体_GB2312" w:cs="楷体_GB2312"/>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塔什库尔干塔吉克自治县疾病预防控制中心</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0BC4592A"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塔什库尔干塔吉克自治县疾病预防控制中心</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671.21</w:t>
      </w:r>
      <w:r w:rsidRPr="00D559B2">
        <w:rPr>
          <w:rFonts w:ascii="仿宋_GB2312" w:eastAsia="仿宋_GB2312" w:hAnsi="宋体" w:cs="宋体" w:hint="eastAsia"/>
          <w:kern w:val="0"/>
          <w:sz w:val="32"/>
          <w:szCs w:val="32"/>
        </w:rPr>
        <w:t>万元。</w:t>
      </w:r>
    </w:p>
    <w:p w14:paraId="069D5802"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一般公共预算、财政拨款结转结余</w:t>
      </w:r>
      <w:r w:rsidR="0065452B" w:rsidRPr="00D559B2">
        <w:rPr>
          <w:rFonts w:ascii="仿宋_GB2312" w:eastAsia="仿宋_GB2312" w:hAnsi="宋体" w:cs="宋体" w:hint="eastAsia"/>
          <w:kern w:val="0"/>
          <w:sz w:val="32"/>
          <w:szCs w:val="32"/>
        </w:rPr>
        <w:t>等。</w:t>
      </w:r>
    </w:p>
    <w:p w14:paraId="5D45FD98"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w:t>
      </w:r>
      <w:r w:rsidR="0065452B" w:rsidRPr="00D559B2">
        <w:rPr>
          <w:rFonts w:ascii="仿宋_GB2312" w:eastAsia="仿宋_GB2312" w:hAnsi="宋体" w:cs="宋体" w:hint="eastAsia"/>
          <w:kern w:val="0"/>
          <w:sz w:val="32"/>
          <w:szCs w:val="32"/>
        </w:rPr>
        <w:t>等。</w:t>
      </w:r>
    </w:p>
    <w:p w14:paraId="611EAB40"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塔什库尔干塔吉克自治县疾病预防控制中心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709C99D4" w14:textId="77777777" w:rsidR="002E78F0" w:rsidRPr="00700F2C" w:rsidRDefault="00647E65" w:rsidP="006D6570">
      <w:pPr>
        <w:spacing w:line="560" w:lineRule="exact"/>
        <w:ind w:firstLineChars="200" w:firstLine="640"/>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塔什库尔干塔吉克自治县疾病预防控制中心</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671.21</w:t>
      </w:r>
      <w:r w:rsidR="00895052" w:rsidRPr="00700F2C">
        <w:rPr>
          <w:rFonts w:ascii="仿宋_GB2312" w:eastAsia="仿宋_GB2312" w:hAnsi="宋体" w:cs="宋体" w:hint="eastAsia"/>
          <w:kern w:val="0"/>
          <w:sz w:val="32"/>
          <w:szCs w:val="32"/>
        </w:rPr>
        <w:t>万元，其中：</w:t>
      </w:r>
    </w:p>
    <w:p w14:paraId="42C64337" w14:textId="77777777" w:rsidR="00B7726B" w:rsidRPr="00700F2C" w:rsidRDefault="00840D41"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340.06</w:t>
      </w:r>
      <w:r w:rsidRPr="00700F2C">
        <w:rPr>
          <w:rFonts w:ascii="仿宋_GB2312" w:eastAsia="仿宋_GB2312" w:hAnsi="宋体" w:cs="宋体" w:hint="eastAsia"/>
          <w:kern w:val="0"/>
          <w:sz w:val="32"/>
          <w:szCs w:val="32"/>
        </w:rPr>
        <w:t>万元，占50.66</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增加50.05</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增长17.26</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本年在职人员工资普调，工资福利支出增加，预算数相应增加。</w:t>
      </w:r>
    </w:p>
    <w:p w14:paraId="4B0D6FB8" w14:textId="77777777" w:rsidR="00EA500A" w:rsidRPr="00700F2C" w:rsidRDefault="00EA500A"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上级一般公共预算安排的转移支付资金</w:t>
      </w: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330.46万元，占49.23%,比上年预算增加217.26万元，增长191.93%，主要原因是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重大传染病防控补助资金项目及石头城宾馆食宿、会议费的项目支出增加，预算数相应增加。</w:t>
      </w:r>
    </w:p>
    <w:p w14:paraId="5D83BE68" w14:textId="77777777" w:rsidR="002E2BDE" w:rsidRPr="00700F2C" w:rsidRDefault="002E2BDE"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政府性基金预算未安排。</w:t>
      </w:r>
    </w:p>
    <w:p w14:paraId="222C9072" w14:textId="77777777" w:rsidR="002E2BDE" w:rsidRPr="00700F2C" w:rsidRDefault="002E2BDE"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22AE3823" w14:textId="77777777" w:rsidR="00821D2C" w:rsidRPr="00700F2C" w:rsidRDefault="00821D2C" w:rsidP="00821D2C">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国有资本经营预算未安排。</w:t>
      </w:r>
    </w:p>
    <w:p w14:paraId="10AC5E93" w14:textId="77777777" w:rsidR="00866A23" w:rsidRPr="00700F2C" w:rsidRDefault="00866A23" w:rsidP="00866A2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3FB4E84C" w14:textId="77777777" w:rsidR="00592727" w:rsidRPr="00700F2C" w:rsidRDefault="00592727" w:rsidP="00592727">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财政拨款结转0.69万元，占0.10%,比上年预算减少139.65万元，下降99.51%，主要原因是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中央基本公共卫生服务补助项目资金减少，预算数相应减少。</w:t>
      </w:r>
    </w:p>
    <w:p w14:paraId="1A407C9C"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塔什库尔干塔吉克自治县疾病预防控制中心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36F92DB6" w14:textId="77777777" w:rsidR="002E78F0" w:rsidRPr="00674189" w:rsidRDefault="00825FE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塔什库尔干塔吉克自治县疾病预防控制中心</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671.21</w:t>
      </w:r>
      <w:r w:rsidR="00895052" w:rsidRPr="00674189">
        <w:rPr>
          <w:rFonts w:ascii="仿宋_GB2312" w:eastAsia="仿宋_GB2312" w:hAnsi="宋体" w:cs="宋体" w:hint="eastAsia"/>
          <w:kern w:val="0"/>
          <w:sz w:val="32"/>
          <w:szCs w:val="32"/>
        </w:rPr>
        <w:t>万元，其中：</w:t>
      </w:r>
    </w:p>
    <w:p w14:paraId="105B6C12" w14:textId="77777777" w:rsidR="002E78F0" w:rsidRPr="00674189" w:rsidRDefault="0089505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305.99</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45.59</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15.98</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5.51</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本年在职人员工资普调，工资福利支出增加，预算数相应增加。</w:t>
      </w:r>
    </w:p>
    <w:p w14:paraId="1E4DB6EC" w14:textId="77777777" w:rsidR="002E78F0" w:rsidRPr="00674189" w:rsidRDefault="0089505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365.22</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54.41</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111.68</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44.05</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重大公共卫生服务及其他公共卫生服务项目资金增加，预算数相应增加。</w:t>
      </w:r>
    </w:p>
    <w:p w14:paraId="266F410C"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塔什库尔干塔吉克自治县疾病预防控制中心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151F1D83" w14:textId="77777777" w:rsidR="00E56404" w:rsidRPr="00882F82" w:rsidRDefault="007E1245" w:rsidP="00E56404">
      <w:pPr>
        <w:spacing w:line="56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670.52</w:t>
      </w:r>
      <w:r w:rsidR="00895052" w:rsidRPr="00882F82">
        <w:rPr>
          <w:rFonts w:ascii="仿宋_GB2312" w:eastAsia="仿宋_GB2312" w:hAnsi="宋体" w:cs="宋体" w:hint="eastAsia"/>
          <w:kern w:val="0"/>
          <w:sz w:val="32"/>
          <w:szCs w:val="32"/>
        </w:rPr>
        <w:t>万元。</w:t>
      </w:r>
    </w:p>
    <w:p w14:paraId="65BBEE40"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75AFE7E9"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收入预算包括：一般公共预算拨款670.52万元。</w:t>
      </w:r>
    </w:p>
    <w:p w14:paraId="7860CD9A"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社会保障和就业支出25.66万元，主要用于：人员养老保险和退休人员退休费；卫生健康支出644.86万元，主要用于：人员工资、津贴补贴、基本医疗保险和公务员医疗补助，基本公共卫生服务等项目支出。</w:t>
      </w:r>
    </w:p>
    <w:p w14:paraId="34BC85CE"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塔什库尔干塔吉克自治县疾病预防控制中心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3F66093A" w14:textId="77777777" w:rsidR="002E78F0"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487CC44C" w14:textId="77777777" w:rsidR="00F571CD" w:rsidRPr="003B05BA" w:rsidRDefault="00825FE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塔什库尔干塔吉克自治县疾病预防控制中心</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670.52</w:t>
      </w:r>
      <w:r w:rsidR="00895052" w:rsidRPr="003B05BA">
        <w:rPr>
          <w:rFonts w:ascii="仿宋_GB2312" w:eastAsia="仿宋_GB2312" w:hAnsi="宋体" w:cs="宋体" w:hint="eastAsia"/>
          <w:kern w:val="0"/>
          <w:sz w:val="32"/>
          <w:szCs w:val="32"/>
        </w:rPr>
        <w:t>万元，其中：</w:t>
      </w:r>
    </w:p>
    <w:p w14:paraId="7583635C" w14:textId="77777777" w:rsidR="00F571CD" w:rsidRPr="003B05BA" w:rsidRDefault="0089505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305.99</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15.98</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5.51</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本年在职人员工资普调，工资福利支出增加，预算数相应增加。</w:t>
      </w:r>
    </w:p>
    <w:p w14:paraId="4C87B2C3" w14:textId="77777777" w:rsidR="002E78F0" w:rsidRPr="003B05BA" w:rsidRDefault="0089505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364.53</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251.33</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222.02</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重大公共卫生服务及其他公共卫生服务项目资金增加，预算数相应增加。</w:t>
      </w:r>
    </w:p>
    <w:p w14:paraId="0CE1C3E0" w14:textId="77777777" w:rsidR="00C46A08"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4C242478"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.社会保障和就业支出（类）25.66万元，占3.83%</w:t>
      </w:r>
      <w:r w:rsidR="007A4013" w:rsidRPr="003B05BA">
        <w:rPr>
          <w:rFonts w:ascii="仿宋_GB2312" w:eastAsia="仿宋_GB2312" w:hAnsi="宋体" w:cs="宋体" w:hint="eastAsia"/>
          <w:kern w:val="0"/>
          <w:sz w:val="32"/>
          <w:szCs w:val="32"/>
        </w:rPr>
        <w:t>。</w:t>
      </w:r>
    </w:p>
    <w:p w14:paraId="2197DCFF"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.卫生健康支出（类）644.86万元，占96.17%</w:t>
      </w:r>
      <w:r w:rsidR="007A4013" w:rsidRPr="003B05BA">
        <w:rPr>
          <w:rFonts w:ascii="仿宋_GB2312" w:eastAsia="仿宋_GB2312" w:hAnsi="宋体" w:cs="宋体" w:hint="eastAsia"/>
          <w:kern w:val="0"/>
          <w:sz w:val="32"/>
          <w:szCs w:val="32"/>
        </w:rPr>
        <w:t>。</w:t>
      </w:r>
    </w:p>
    <w:p w14:paraId="5A05EE76" w14:textId="77777777" w:rsidR="004C45E7"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309A1E2D"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2024年预算数为25.66万元，比上年预算增加1.25万元，增长5.12%，主要原因是：退休人员增加，同时退休人员退休费增加，预算数相应增加。 </w:t>
      </w:r>
    </w:p>
    <w:p w14:paraId="2384811C"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2.卫生健康支出（类）公共卫生（款）疾病预防控制机构（项）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2024年预算数为280.33万元，比上年预算增加15.24万元，增长5.75%，主要原因是：本年在职人员工资普调，工资福利支出增加，预算数相应增加。 </w:t>
      </w:r>
    </w:p>
    <w:p w14:paraId="2D59E411"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3.卫生健康支出（类）公共卫生（款）重大公共卫生服务（项）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2024年预算数为174.68万元，比上年预算增加61.48万元，增长54.31%，主要原因是：2024年中央重大传染病防控补助资金项目资金增加，预算数相应增加。 </w:t>
      </w:r>
    </w:p>
    <w:p w14:paraId="6C8F324B"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4.卫生健康支出（类）公共卫生（款）其他公共卫生支出（项）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2024年预算数为189.85万元，比上年预算增加189.85万元，增长100.00%，主要原因是：我单位本年新增塔什库尔干县灭四害及灭蚤专项行动项目、疫情防控表彰品制作费用项目、石头城宾馆食宿、会议费的项目。 </w:t>
      </w:r>
    </w:p>
    <w:p w14:paraId="4C896A72"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5.卫生健康支出（类）行政事业单位医疗（款）公务员医疗补助（项）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2024年预算数为0.00万元，比上年预算减少0.51万元，</w:t>
      </w:r>
      <w:bookmarkStart w:id="4" w:name="_Hlk157617573"/>
      <w:r w:rsidRPr="003B05BA">
        <w:rPr>
          <w:rFonts w:ascii="仿宋_GB2312" w:eastAsia="仿宋_GB2312" w:hAnsi="宋体" w:cs="宋体" w:hint="eastAsia"/>
          <w:kern w:val="0"/>
          <w:sz w:val="32"/>
          <w:szCs w:val="32"/>
        </w:rPr>
        <w:t>下降</w:t>
      </w:r>
      <w:bookmarkEnd w:id="4"/>
      <w:r w:rsidRPr="003B05BA">
        <w:rPr>
          <w:rFonts w:ascii="仿宋_GB2312" w:eastAsia="仿宋_GB2312" w:hAnsi="宋体" w:cs="宋体" w:hint="eastAsia"/>
          <w:kern w:val="0"/>
          <w:sz w:val="32"/>
          <w:szCs w:val="32"/>
        </w:rPr>
        <w:t xml:space="preserve">100.00%，主要原因是：我单位本年该科目未安排预算。 </w:t>
      </w:r>
    </w:p>
    <w:p w14:paraId="4EC5735A"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塔什库尔干塔吉克自治县疾病预防控制中心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07E718AB" w14:textId="77777777" w:rsidR="002E78F0" w:rsidRPr="003B05BA" w:rsidRDefault="00825FE2" w:rsidP="004E0431">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塔什库尔干塔吉克自治县疾病预防控制中心</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305.99</w:t>
      </w:r>
      <w:r w:rsidR="00895052" w:rsidRPr="003B05BA">
        <w:rPr>
          <w:rFonts w:ascii="仿宋_GB2312" w:eastAsia="仿宋_GB2312" w:hAnsi="宋体" w:cs="宋体" w:hint="eastAsia"/>
          <w:kern w:val="0"/>
          <w:sz w:val="32"/>
          <w:szCs w:val="32"/>
        </w:rPr>
        <w:t>万元，其中：</w:t>
      </w:r>
    </w:p>
    <w:p w14:paraId="47AA0AD9" w14:textId="77777777" w:rsidR="00BE7ED9" w:rsidRPr="00BE7ED9" w:rsidRDefault="00BE7ED9" w:rsidP="00BE7ED9">
      <w:pPr>
        <w:spacing w:line="560" w:lineRule="exact"/>
        <w:ind w:firstLineChars="200" w:firstLine="640"/>
        <w:rPr>
          <w:rFonts w:ascii="仿宋_GB2312" w:eastAsia="仿宋_GB2312" w:hAnsi="宋体" w:cs="宋体"/>
          <w:kern w:val="0"/>
          <w:sz w:val="32"/>
          <w:szCs w:val="32"/>
        </w:rPr>
      </w:pPr>
      <w:r w:rsidRPr="00BE7ED9">
        <w:rPr>
          <w:rFonts w:ascii="仿宋_GB2312" w:eastAsia="仿宋_GB2312" w:hAnsi="宋体" w:cs="宋体" w:hint="eastAsia"/>
          <w:kern w:val="0"/>
          <w:sz w:val="32"/>
          <w:szCs w:val="32"/>
        </w:rPr>
        <w:t>人员经费281.76万元，主要包括：基本工资、津贴补贴、奖金、绩效工资、机关事业单位基本养老保险缴费、职工基本医疗保险缴费、其他社会保障缴费、住房公积金、退休费、生活补助等。</w:t>
      </w:r>
    </w:p>
    <w:p w14:paraId="616EFF8C" w14:textId="77777777" w:rsidR="002E78F0" w:rsidRPr="003B05BA" w:rsidRDefault="00BE7ED9" w:rsidP="00BE7ED9">
      <w:pPr>
        <w:spacing w:line="560" w:lineRule="exact"/>
        <w:ind w:firstLineChars="200" w:firstLine="640"/>
        <w:rPr>
          <w:rFonts w:ascii="仿宋_GB2312" w:eastAsia="仿宋_GB2312" w:hAnsi="宋体" w:cs="宋体"/>
          <w:kern w:val="0"/>
          <w:sz w:val="32"/>
          <w:szCs w:val="32"/>
        </w:rPr>
      </w:pPr>
      <w:r w:rsidRPr="00BE7ED9">
        <w:rPr>
          <w:rFonts w:ascii="仿宋_GB2312" w:eastAsia="仿宋_GB2312" w:hAnsi="宋体" w:cs="宋体" w:hint="eastAsia"/>
          <w:kern w:val="0"/>
          <w:sz w:val="32"/>
          <w:szCs w:val="32"/>
        </w:rPr>
        <w:t>公用经费24.23万元，主要包括：办公费、水费、电费、邮电费、取暖费、差旅费、工会经费、公务用车运行维护费、其他商品和服务支出等。</w:t>
      </w:r>
    </w:p>
    <w:p w14:paraId="7A4E7A18" w14:textId="77777777" w:rsidR="00C866C2"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塔什库尔干塔吉克自治县疾病预防控制中心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2FAEDB9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（1）项目名称：2024年中央重大传染病防控补助资金项目</w:t>
      </w:r>
    </w:p>
    <w:p w14:paraId="6229EC11"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设立的政策依据：喀地财社【2023】92号</w:t>
      </w:r>
    </w:p>
    <w:p w14:paraId="7D52305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预算安排规模：174.68万元</w:t>
      </w:r>
    </w:p>
    <w:p w14:paraId="5514CC6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项目承担单位：新疆维吾尔自治区喀什地区塔什库尔干塔吉克自治县疾病预防控制中心</w:t>
      </w:r>
    </w:p>
    <w:p w14:paraId="19F33735" w14:textId="48819CE9"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资金分配情况：用于扩大国家免疫规划、艾滋病、结核病、血吸虫与包虫病、精神卫生和慢性非传染病疾病防治、重大传染病及健康危害因素监测等工作经费174.68</w:t>
      </w:r>
      <w:r w:rsidR="00645530">
        <w:rPr>
          <w:rFonts w:ascii="仿宋_GB2312" w:eastAsia="仿宋_GB2312" w:hAnsi="宋体" w:cs="宋体" w:hint="eastAsia"/>
          <w:kern w:val="0"/>
          <w:sz w:val="32"/>
          <w:szCs w:val="32"/>
        </w:rPr>
        <w:t>万元</w:t>
      </w:r>
      <w:r w:rsidRPr="00CA0733">
        <w:rPr>
          <w:rFonts w:ascii="仿宋_GB2312" w:eastAsia="仿宋_GB2312" w:hAnsi="宋体" w:cs="宋体" w:hint="eastAsia"/>
          <w:kern w:val="0"/>
          <w:sz w:val="32"/>
          <w:szCs w:val="32"/>
        </w:rPr>
        <w:t>。</w:t>
      </w:r>
    </w:p>
    <w:p w14:paraId="2299BC4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7ED8C95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（2）项目名称：塔什库尔干县灭四害及灭蚤专项行动项目</w:t>
      </w:r>
    </w:p>
    <w:p w14:paraId="5DB09E0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设立的政策依据：塔党财【2024】1号文</w:t>
      </w:r>
    </w:p>
    <w:p w14:paraId="5BABCFA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预算安排规模：30.00万元</w:t>
      </w:r>
    </w:p>
    <w:p w14:paraId="694A3AB1"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项目承担单位：新疆维吾尔自治区喀什地区塔什库尔干塔吉克自治县疾病预防控制中心</w:t>
      </w:r>
    </w:p>
    <w:p w14:paraId="5FBA904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资金分配情况：用于灭四害及灭蚤专项行动30万元。</w:t>
      </w:r>
    </w:p>
    <w:p w14:paraId="133D2CC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2CEB073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（3）项目名称：石头城宾馆食宿、会议费的项目</w:t>
      </w:r>
    </w:p>
    <w:p w14:paraId="4F7F87D1"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设立的政策依据：塔党财【2023】12号文</w:t>
      </w:r>
    </w:p>
    <w:p w14:paraId="6A8A2C6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预算安排规模：155.78万元</w:t>
      </w:r>
    </w:p>
    <w:p w14:paraId="51D720B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项目承担单位：新疆维吾尔自治区喀什地区塔什库尔干塔吉克自治县疾病预防控制中心</w:t>
      </w:r>
    </w:p>
    <w:p w14:paraId="450F2BD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资金分配情况：石头城宾馆保障疫情防控工作人员的食宿、会议、各医学观察点、口岸伙食费等相关费用155.78万元。</w:t>
      </w:r>
    </w:p>
    <w:p w14:paraId="7212317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3EFFC7C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（4）项目名称：疫情防控表彰品制作费用项目</w:t>
      </w:r>
    </w:p>
    <w:p w14:paraId="75A08771"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设立的政策依据：塔党财【2024】1号</w:t>
      </w:r>
    </w:p>
    <w:p w14:paraId="2A78EBF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预算安排规模：4.07万元</w:t>
      </w:r>
    </w:p>
    <w:p w14:paraId="7C0059F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项目承担单位：新疆维吾尔自治区喀什地区塔什库尔干塔吉克自治县疾病预防控制中心</w:t>
      </w:r>
    </w:p>
    <w:p w14:paraId="348905C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资金分配情况：用于疫情防控表彰品制作费用项目4.07万元</w:t>
      </w:r>
    </w:p>
    <w:p w14:paraId="07B0104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086DD508" w14:textId="77777777" w:rsidR="002E78F0" w:rsidRPr="00D4208A" w:rsidRDefault="00C861A3"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塔什库尔干塔吉克自治县疾病预防控制中心</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789247D4" w14:textId="77777777" w:rsidR="00553588" w:rsidRPr="003B05BA" w:rsidRDefault="00825FE2" w:rsidP="00553588">
      <w:pPr>
        <w:spacing w:line="560" w:lineRule="exact"/>
        <w:ind w:firstLineChars="200" w:firstLine="640"/>
        <w:rPr>
          <w:rFonts w:ascii="仿宋_GB2312" w:eastAsia="仿宋_GB2312" w:hAnsi="宋体" w:cs="宋体"/>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塔什库尔干塔吉克自治县疾病预防控制中心部门2024年没有使用政府性基金预算拨款安排的支出，政府性基金预算支出情况表为空表。</w:t>
      </w:r>
    </w:p>
    <w:p w14:paraId="1EDA8B80" w14:textId="77777777" w:rsidR="00066F9E" w:rsidRPr="00D4208A" w:rsidRDefault="00C861A3"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塔什库尔干塔吉克自治县疾病预防控制中心</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41266E2A" w14:textId="77777777" w:rsidR="00066F9E" w:rsidRPr="003B05BA" w:rsidRDefault="00825FE2" w:rsidP="00066F9E">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塔什库尔干塔吉克自治县疾病预防控制中心部门2024年没有使用国有资本经营预算拨款安排的支出，国有资本经营预算支出情况表为空表。</w:t>
      </w:r>
    </w:p>
    <w:p w14:paraId="7A5D11BA" w14:textId="77777777" w:rsidR="008F79FB" w:rsidRPr="00D4208A" w:rsidRDefault="008F79FB"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塔什库尔干塔吉克自治县疾病预防控制中心</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5F7E0FEB" w14:textId="77777777" w:rsidR="00640E06" w:rsidRPr="003B05BA" w:rsidRDefault="005D5331" w:rsidP="00640E06">
      <w:pPr>
        <w:spacing w:line="560" w:lineRule="exact"/>
        <w:ind w:firstLineChars="200" w:firstLine="560"/>
        <w:rPr>
          <w:rFonts w:ascii="仿宋_GB2312" w:eastAsia="仿宋_GB2312" w:hAnsi="宋体" w:cs="宋体"/>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塔什库尔干塔吉克自治县疾病预防控制中心部门2024年财政拨款“三公”经费数为13.00万元，其中：因公出国（境）0.00万元，公务用车购置费0.00万元，公务用车运行费13.00万元，公务接待费0.00万元。</w:t>
      </w:r>
    </w:p>
    <w:p w14:paraId="02359440" w14:textId="77777777" w:rsidR="008F79FB" w:rsidRPr="003B05BA" w:rsidRDefault="00640E06" w:rsidP="00640E06">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2024年财政拨款“三公”经费比上年预算增加0.00万元，增长0.00%，其中：因公出国（境）费增加0.00万元，增长0.00%，主要原因是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我单位本年未安排因公出国（境）费；公务用车购置费增加0.00万元，增长0.00%，主要原因是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我单位本年无公务用车购置计划；公务用车运行费增加0.00万元，增长0.00%，主要原因是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我单位本年公务用车运行费相较于上年无增减变动；公务接待费增加0.00万元，增长0.00%，主要原因是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我单位本年未安排公务接待费。</w:t>
      </w:r>
    </w:p>
    <w:p w14:paraId="5C85019D"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关于新疆维吾尔自治区喀什地区塔什库尔干塔吉克自治县疾病预防控制中心部门2024年上年结转结余预算情况说明</w:t>
      </w:r>
    </w:p>
    <w:p w14:paraId="759BBDE0" w14:textId="77777777" w:rsidR="009536BB" w:rsidRPr="009536BB" w:rsidRDefault="009536BB" w:rsidP="009536BB">
      <w:pPr>
        <w:spacing w:line="600" w:lineRule="exact"/>
        <w:ind w:firstLineChars="200" w:firstLine="640"/>
        <w:rPr>
          <w:rFonts w:ascii="仿宋_GB2312" w:eastAsia="仿宋_GB2312" w:hAnsi="仿宋_GB2312" w:cs="仿宋_GB2312"/>
          <w:kern w:val="0"/>
          <w:sz w:val="32"/>
          <w:szCs w:val="32"/>
        </w:rPr>
      </w:pPr>
      <w:r w:rsidRPr="009536BB">
        <w:rPr>
          <w:rFonts w:ascii="MS Gothic" w:eastAsia="MS Gothic" w:hAnsi="MS Gothic" w:cs="MS Gothic" w:hint="eastAsia"/>
          <w:kern w:val="0"/>
          <w:sz w:val="32"/>
          <w:szCs w:val="32"/>
          <w:cs/>
        </w:rPr>
        <w:t>‎</w:t>
      </w:r>
      <w:r w:rsidR="00FE7ED9" w:rsidRPr="00981932">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塔什库尔干塔吉克自治县疾病预防控制中心</w:t>
      </w:r>
      <w:r w:rsidRPr="009536BB">
        <w:rPr>
          <w:rFonts w:ascii="仿宋_GB2312" w:eastAsia="仿宋_GB2312" w:hAnsi="仿宋_GB2312" w:cs="仿宋_GB2312" w:hint="eastAsia"/>
          <w:kern w:val="0"/>
          <w:sz w:val="32"/>
          <w:szCs w:val="32"/>
        </w:rPr>
        <w:t>部门</w:t>
      </w:r>
      <w:r w:rsidRPr="009536BB">
        <w:rPr>
          <w:rFonts w:ascii="仿宋_GB2312" w:eastAsia="仿宋_GB2312" w:hAnsi="仿宋_GB2312" w:cs="仿宋_GB2312"/>
          <w:kern w:val="0"/>
          <w:sz w:val="32"/>
          <w:szCs w:val="32"/>
        </w:rPr>
        <w:t>2024</w:t>
      </w:r>
      <w:r w:rsidRPr="009536BB">
        <w:rPr>
          <w:rFonts w:ascii="MS Gothic" w:eastAsia="MS Gothic" w:hAnsi="MS Gothic" w:cs="MS Gothic" w:hint="eastAsia"/>
          <w:kern w:val="0"/>
          <w:sz w:val="32"/>
          <w:szCs w:val="32"/>
          <w:cs/>
        </w:rPr>
        <w:t>‎</w:t>
      </w:r>
      <w:r w:rsidRPr="009536BB">
        <w:rPr>
          <w:rFonts w:ascii="仿宋_GB2312" w:eastAsia="仿宋_GB2312" w:hAnsi="仿宋_GB2312" w:cs="仿宋_GB2312" w:hint="eastAsia"/>
          <w:kern w:val="0"/>
          <w:sz w:val="32"/>
          <w:szCs w:val="32"/>
        </w:rPr>
        <w:t>年上年结转结余</w:t>
      </w:r>
      <w:r>
        <w:rPr>
          <w:rFonts w:ascii="仿宋_GB2312" w:eastAsia="仿宋_GB2312" w:hAnsi="仿宋_GB2312" w:cs="仿宋_GB2312" w:hint="eastAsia"/>
          <w:kern w:val="0"/>
          <w:sz w:val="32"/>
          <w:szCs w:val="32"/>
        </w:rPr>
        <w:t>0.69</w:t>
      </w:r>
      <w:r w:rsidRPr="009536BB">
        <w:rPr>
          <w:rFonts w:ascii="仿宋_GB2312" w:eastAsia="仿宋_GB2312" w:hAnsi="仿宋_GB2312" w:cs="仿宋_GB2312" w:hint="eastAsia"/>
          <w:kern w:val="0"/>
          <w:sz w:val="32"/>
          <w:szCs w:val="32"/>
        </w:rPr>
        <w:t>万元，包括：财政拨款</w:t>
      </w:r>
      <w:r>
        <w:rPr>
          <w:rFonts w:ascii="仿宋_GB2312" w:eastAsia="仿宋_GB2312" w:hAnsi="仿宋_GB2312" w:cs="仿宋_GB2312" w:hint="eastAsia"/>
          <w:kern w:val="0"/>
          <w:sz w:val="32"/>
          <w:szCs w:val="32"/>
        </w:rPr>
        <w:t>0.69</w:t>
      </w:r>
      <w:r w:rsidRPr="009536BB">
        <w:rPr>
          <w:rFonts w:ascii="仿宋_GB2312" w:eastAsia="仿宋_GB2312" w:hAnsi="仿宋_GB2312" w:cs="仿宋_GB2312" w:hint="eastAsia"/>
          <w:kern w:val="0"/>
          <w:sz w:val="32"/>
          <w:szCs w:val="32"/>
        </w:rPr>
        <w:t>万元，非财政拨款</w:t>
      </w:r>
      <w:r>
        <w:rPr>
          <w:rFonts w:ascii="仿宋_GB2312" w:eastAsia="仿宋_GB2312" w:hAnsi="仿宋_GB2312" w:cs="仿宋_GB2312" w:hint="eastAsia"/>
          <w:kern w:val="0"/>
          <w:sz w:val="32"/>
          <w:szCs w:val="32"/>
        </w:rPr>
        <w:t>0.00</w:t>
      </w:r>
      <w:r w:rsidRPr="009536BB">
        <w:rPr>
          <w:rFonts w:ascii="仿宋_GB2312" w:eastAsia="仿宋_GB2312" w:hAnsi="仿宋_GB2312" w:cs="仿宋_GB2312" w:hint="eastAsia"/>
          <w:kern w:val="0"/>
          <w:sz w:val="32"/>
          <w:szCs w:val="32"/>
        </w:rPr>
        <w:t>万元，其中：</w:t>
      </w:r>
      <w:r w:rsidRPr="009536BB">
        <w:rPr>
          <w:rFonts w:ascii="MS Gothic" w:eastAsia="MS Gothic" w:hAnsi="MS Gothic" w:cs="MS Gothic" w:hint="eastAsia"/>
          <w:kern w:val="0"/>
          <w:sz w:val="32"/>
          <w:szCs w:val="32"/>
          <w:cs/>
        </w:rPr>
        <w:t>‎</w:t>
      </w:r>
    </w:p>
    <w:p w14:paraId="72D0230C" w14:textId="77777777" w:rsidR="009536BB" w:rsidRPr="009536BB" w:rsidRDefault="009536BB" w:rsidP="009536BB">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1</w:t>
      </w:r>
      <w:r w:rsidRPr="009536BB">
        <w:rPr>
          <w:rFonts w:ascii="仿宋_GB2312" w:eastAsia="仿宋_GB2312" w:hAnsi="仿宋_GB2312" w:cs="仿宋_GB2312"/>
          <w:kern w:val="0"/>
          <w:sz w:val="32"/>
          <w:szCs w:val="32"/>
        </w:rPr>
        <w:t>.</w:t>
      </w:r>
      <w:r>
        <w:rPr>
          <w:rFonts w:ascii="仿宋_GB2312" w:eastAsia="仿宋_GB2312" w:hAnsi="仿宋_GB2312" w:cs="仿宋_GB2312"/>
          <w:kern w:val="0"/>
          <w:sz w:val="32"/>
          <w:szCs w:val="32"/>
        </w:rPr>
        <w:t>2023年中央基本公共卫生服务补助（第二批）0.69</w:t>
      </w:r>
      <w:r w:rsidRPr="009536BB">
        <w:rPr>
          <w:rFonts w:ascii="仿宋_GB2312" w:eastAsia="仿宋_GB2312" w:hAnsi="仿宋_GB2312" w:cs="仿宋_GB2312" w:hint="eastAsia"/>
          <w:kern w:val="0"/>
          <w:sz w:val="32"/>
          <w:szCs w:val="32"/>
        </w:rPr>
        <w:t>万元，主要用于：</w:t>
      </w:r>
      <w:r>
        <w:rPr>
          <w:rFonts w:ascii="仿宋_GB2312" w:eastAsia="仿宋_GB2312" w:hAnsi="仿宋_GB2312" w:cs="仿宋_GB2312" w:hint="eastAsia"/>
          <w:kern w:val="0"/>
          <w:sz w:val="32"/>
          <w:szCs w:val="32"/>
        </w:rPr>
        <w:t>地方病公共卫生服务项目有关工作。</w:t>
      </w:r>
      <w:r w:rsidRPr="009536BB">
        <w:rPr>
          <w:rFonts w:ascii="MS Gothic" w:eastAsia="MS Gothic" w:hAnsi="MS Gothic" w:cs="MS Gothic" w:hint="eastAsia"/>
          <w:kern w:val="0"/>
          <w:sz w:val="32"/>
          <w:szCs w:val="32"/>
          <w:cs/>
        </w:rPr>
        <w:t xml:space="preserve"> ‎</w:t>
      </w:r>
    </w:p>
    <w:p w14:paraId="35DD7A1F" w14:textId="77777777" w:rsidR="00116F92" w:rsidRPr="00D4208A" w:rsidRDefault="00116F9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0CA2CD5C" w14:textId="77777777" w:rsidR="002E78F0" w:rsidRPr="00D4208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5CACEA95" w14:textId="77777777" w:rsidR="00F4640B" w:rsidRPr="003B05BA" w:rsidRDefault="00825FE2" w:rsidP="00F4640B">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塔什库尔干塔吉克自治县疾病预防控制中心部门2024年的机关运行经费财政拨款预算24.23万元，比上年预算增加1.11万元，增长4.80%。主要原因是</w:t>
      </w:r>
      <w:r w:rsidR="006705CF" w:rsidRPr="003B05BA">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人员增加，办公经费增加，差旅费增加，机关运行经费相应增加。</w:t>
      </w:r>
    </w:p>
    <w:p w14:paraId="70B03DC1"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（二）政府采购情况</w:t>
      </w:r>
    </w:p>
    <w:p w14:paraId="343DF6F8" w14:textId="77777777" w:rsidR="00BA63CF" w:rsidRPr="003B05BA" w:rsidRDefault="00BA63CF" w:rsidP="00BA63CF">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塔什库尔干塔吉克自治县疾病预防控制中心部门政府采购预算14.01万元，其中：政府采购货物预算0.66万元，政府采购工程预算0.00万元，政府采购服务预算13.35万元。</w:t>
      </w:r>
    </w:p>
    <w:p w14:paraId="48386AA0" w14:textId="77777777" w:rsidR="002E78F0" w:rsidRPr="003B05BA" w:rsidRDefault="00BA63CF" w:rsidP="00BA63CF">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塔什库尔干塔吉克自治县疾病预防控制中心</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面向中小企业预留政府采购项目预算金额14.01万元，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14.01万元。</w:t>
      </w:r>
    </w:p>
    <w:p w14:paraId="375F507F"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（三）国有资产占用使用情况</w:t>
      </w:r>
    </w:p>
    <w:p w14:paraId="5E9FDFD7"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塔什库尔干塔吉克自治县疾病预防控制中心部门及下属各预算单位占用使用国有资产总体情况为</w:t>
      </w:r>
      <w:r w:rsidR="00343F03" w:rsidRPr="003B05BA">
        <w:rPr>
          <w:rFonts w:ascii="仿宋_GB2312" w:eastAsia="仿宋_GB2312" w:hAnsi="宋体" w:cs="宋体" w:hint="eastAsia"/>
          <w:kern w:val="0"/>
          <w:sz w:val="32"/>
          <w:szCs w:val="32"/>
        </w:rPr>
        <w:t>：</w:t>
      </w:r>
    </w:p>
    <w:p w14:paraId="365B34CA"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1.房屋1100.00平方米，价值66.89万元。</w:t>
      </w:r>
    </w:p>
    <w:p w14:paraId="6405029F"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2.车辆6辆，价值72.89万元；其中：一般公务用车0辆，价值0.00万元；执法执勤用车0辆，价值0.00万元；其他车辆6辆，价值72.89万元。</w:t>
      </w:r>
    </w:p>
    <w:p w14:paraId="2F42746A"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3.办公家具价值0.00万元。</w:t>
      </w:r>
    </w:p>
    <w:p w14:paraId="2378DA81"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4.其他资产价值0.00万元。</w:t>
      </w:r>
    </w:p>
    <w:p w14:paraId="6E635217" w14:textId="77777777" w:rsidR="002E78F0" w:rsidRPr="003B05BA" w:rsidRDefault="00343F03"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73512447" w14:textId="77777777" w:rsidR="00626B83" w:rsidRPr="003B05BA" w:rsidRDefault="00626B83"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0AE9B59A"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（四）预算绩效情况</w:t>
      </w:r>
    </w:p>
    <w:p w14:paraId="42E88786" w14:textId="68CF8010"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kern w:val="0"/>
          <w:sz w:val="32"/>
          <w:szCs w:val="32"/>
        </w:rPr>
      </w:pPr>
      <w:r w:rsidRPr="003D608A">
        <w:rPr>
          <w:rFonts w:ascii="仿宋_GB2312" w:eastAsia="仿宋_GB2312" w:hAnsi="宋体" w:cs="宋体" w:hint="eastAsia"/>
          <w:kern w:val="0"/>
          <w:sz w:val="32"/>
          <w:szCs w:val="32"/>
        </w:rPr>
        <w:t>2024年，本部门预算绩效管理整体预算绩效目标1个，涉及金额671.21万元；当年财政拨款项目4个，涉及预算金额364.53万元；当年非财政拨款项目0个，涉及预算金额0.00万元。具体情况见下表：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6DA3EA75" w14:textId="77777777" w:rsidR="003D608A" w:rsidRPr="003D608A" w:rsidRDefault="003D608A" w:rsidP="003D608A">
      <w:pPr>
        <w:widowControl/>
        <w:jc w:val="center"/>
        <w:outlineLvl w:val="4"/>
        <w:rPr>
          <w:rFonts w:ascii="仿宋_GB2312" w:eastAsia="仿宋_GB2312" w:hAnsi="宋体" w:cs="仿宋_GB2312"/>
          <w:b/>
          <w:color w:val="000000"/>
          <w:kern w:val="0"/>
          <w:sz w:val="32"/>
          <w:szCs w:val="32"/>
          <w:lang w:bidi="ar"/>
        </w:rPr>
      </w:pPr>
      <w:r>
        <w:rPr>
          <w:rFonts w:ascii="仿宋_GB2312" w:eastAsia="仿宋_GB2312" w:hAnsi="宋体" w:cs="仿宋_GB2312" w:hint="eastAsia"/>
          <w:b/>
          <w:color w:val="000000"/>
          <w:kern w:val="0"/>
          <w:sz w:val="32"/>
          <w:szCs w:val="32"/>
          <w:lang w:bidi="ar"/>
        </w:rPr>
        <w:t>部门整体绩效目标表</w:t>
      </w:r>
    </w:p>
    <w:tbl>
      <w:tblPr>
        <w:tblW w:w="10065" w:type="dxa"/>
        <w:jc w:val="center"/>
        <w:tblLayout w:type="fixed"/>
        <w:tblLook w:val="04A0" w:firstRow="1" w:lastRow="0" w:firstColumn="1" w:lastColumn="0" w:noHBand="0" w:noVBand="1"/>
      </w:tblPr>
      <w:tblGrid>
        <w:gridCol w:w="1276"/>
        <w:gridCol w:w="1276"/>
        <w:gridCol w:w="2977"/>
        <w:gridCol w:w="1417"/>
        <w:gridCol w:w="1701"/>
        <w:gridCol w:w="1418"/>
      </w:tblGrid>
      <w:tr w:rsidR="000C04D7" w:rsidRPr="00A4540A" w14:paraId="28BC835A" w14:textId="77777777" w:rsidTr="009E0791">
        <w:trPr>
          <w:trHeight w:val="516"/>
          <w:jc w:val="center"/>
        </w:trPr>
        <w:tc>
          <w:tcPr>
            <w:tcW w:w="10065" w:type="dxa"/>
            <w:gridSpan w:val="6"/>
            <w:tcBorders>
              <w:top w:val="nil"/>
              <w:left w:val="nil"/>
              <w:bottom w:val="nil"/>
              <w:right w:val="nil"/>
            </w:tcBorders>
            <w:vAlign w:val="center"/>
          </w:tcPr>
          <w:p w14:paraId="44666EFC" w14:textId="77777777" w:rsidR="000C04D7" w:rsidRPr="00A4540A" w:rsidRDefault="00B73FD7" w:rsidP="009E0791">
            <w:pPr>
              <w:widowControl/>
              <w:jc w:val="center"/>
              <w:textAlignment w:val="center"/>
              <w:rPr>
                <w:rFonts w:asciiTheme="majorEastAsia" w:eastAsiaTheme="majorEastAsia" w:hAnsiTheme="majorEastAsia" w:cs="仿宋_GB2312"/>
                <w:b/>
                <w:color w:val="000000"/>
                <w:kern w:val="0"/>
                <w:sz w:val="24"/>
                <w:lang w:bidi="ar"/>
              </w:rPr>
            </w:pPr>
            <w:r w:rsidRPr="00B73FD7">
              <w:rPr>
                <w:rFonts w:asciiTheme="majorEastAsia" w:eastAsiaTheme="majorEastAsia" w:hAnsiTheme="majorEastAsia" w:cs="仿宋_GB2312" w:hint="eastAsia"/>
                <w:b/>
                <w:color w:val="000000"/>
                <w:kern w:val="0"/>
                <w:sz w:val="24"/>
                <w:lang w:bidi="ar"/>
              </w:rPr>
              <w:t>（2024年）</w:t>
            </w:r>
          </w:p>
        </w:tc>
      </w:tr>
      <w:tr w:rsidR="009403A3" w14:paraId="51CF6924"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6307EA50"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部门名称（盖章）</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41B4D801" w14:textId="77777777" w:rsidR="000C04D7" w:rsidRPr="00A4540A" w:rsidRDefault="00E3702A"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hint="eastAsia"/>
                <w:color w:val="000000"/>
                <w:sz w:val="20"/>
                <w:szCs w:val="20"/>
              </w:rPr>
              <w:t>新疆维吾尔自治区喀什地区</w:t>
            </w:r>
            <w:r w:rsidRPr="00A4540A">
              <w:rPr>
                <w:rFonts w:asciiTheme="majorEastAsia" w:eastAsiaTheme="majorEastAsia" w:hAnsiTheme="majorEastAsia" w:cs="宋体"/>
                <w:color w:val="000000"/>
                <w:sz w:val="20"/>
                <w:szCs w:val="20"/>
              </w:rPr>
              <w:t>塔什库尔干塔吉克自治县疾病预防控制中心</w:t>
            </w:r>
            <w:r w:rsidRPr="00A4540A">
              <w:rPr>
                <w:rFonts w:asciiTheme="majorEastAsia" w:eastAsiaTheme="majorEastAsia" w:hAnsiTheme="majorEastAsia" w:cs="MS Gothic" w:hint="eastAsia"/>
                <w:color w:val="000000"/>
                <w:sz w:val="20"/>
                <w:szCs w:val="20"/>
                <w:cs/>
              </w:rPr>
              <w:t>‎</w:t>
            </w:r>
          </w:p>
        </w:tc>
      </w:tr>
      <w:tr w:rsidR="009403A3" w14:paraId="05C1E51B"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1D016E8F"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部门联系人</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5AFB2DAD"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艾克木江·木沙</w:t>
            </w:r>
            <w:r w:rsidR="00E5704C" w:rsidRPr="00A4540A">
              <w:rPr>
                <w:rFonts w:asciiTheme="majorEastAsia" w:eastAsiaTheme="majorEastAsia" w:hAnsiTheme="majorEastAsia" w:cs="MS Gothic" w:hint="eastAsia"/>
                <w:color w:val="000000"/>
                <w:sz w:val="20"/>
                <w:szCs w:val="20"/>
                <w:cs/>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71143BDB" w14:textId="77777777" w:rsidR="000C04D7" w:rsidRPr="008D1CFB" w:rsidRDefault="000C04D7" w:rsidP="009E0791">
            <w:pPr>
              <w:widowControl/>
              <w:jc w:val="center"/>
              <w:textAlignment w:val="center"/>
              <w:rPr>
                <w:rFonts w:asciiTheme="majorEastAsia" w:eastAsiaTheme="majorEastAsia" w:hAnsiTheme="majorEastAsia" w:cs="宋体"/>
                <w:b/>
                <w:bCs/>
                <w:color w:val="000000"/>
                <w:sz w:val="20"/>
                <w:szCs w:val="20"/>
              </w:rPr>
            </w:pPr>
            <w:r w:rsidRPr="008D1CFB">
              <w:rPr>
                <w:rFonts w:asciiTheme="majorEastAsia" w:eastAsiaTheme="majorEastAsia" w:hAnsiTheme="majorEastAsia" w:cs="宋体" w:hint="eastAsia"/>
                <w:b/>
                <w:bCs/>
                <w:color w:val="000000"/>
                <w:kern w:val="0"/>
                <w:sz w:val="20"/>
                <w:szCs w:val="20"/>
                <w:lang w:bidi="ar"/>
              </w:rPr>
              <w:t>联系电话：</w:t>
            </w:r>
          </w:p>
        </w:tc>
        <w:tc>
          <w:tcPr>
            <w:tcW w:w="1418" w:type="dxa"/>
            <w:tcBorders>
              <w:top w:val="single" w:sz="4" w:space="0" w:color="000000"/>
              <w:left w:val="single" w:sz="4" w:space="0" w:color="000000"/>
              <w:bottom w:val="single" w:sz="4" w:space="0" w:color="000000"/>
              <w:right w:val="single" w:sz="4" w:space="0" w:color="000000"/>
            </w:tcBorders>
            <w:vAlign w:val="center"/>
          </w:tcPr>
          <w:p w14:paraId="304943FC"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15309980065</w:t>
            </w:r>
            <w:r w:rsidR="00E5704C" w:rsidRPr="00A4540A">
              <w:rPr>
                <w:rFonts w:asciiTheme="majorEastAsia" w:eastAsiaTheme="majorEastAsia" w:hAnsiTheme="majorEastAsia" w:cs="MS Gothic" w:hint="eastAsia"/>
                <w:color w:val="000000"/>
                <w:sz w:val="20"/>
                <w:szCs w:val="20"/>
                <w:cs/>
              </w:rPr>
              <w:t>‎</w:t>
            </w:r>
          </w:p>
        </w:tc>
      </w:tr>
      <w:tr w:rsidR="009403A3" w14:paraId="6AAD703E" w14:textId="77777777" w:rsidTr="009E0791">
        <w:trPr>
          <w:trHeight w:val="1344"/>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7A7EE604" w14:textId="77777777" w:rsidR="000C04D7" w:rsidRPr="009918DF" w:rsidRDefault="000C04D7" w:rsidP="009E0791">
            <w:pPr>
              <w:widowControl/>
              <w:jc w:val="center"/>
              <w:textAlignment w:val="top"/>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年度绩效目标</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714B23E8" w14:textId="442AA82B" w:rsidR="000C04D7" w:rsidRPr="00A4540A" w:rsidRDefault="0046659F" w:rsidP="009E0791">
            <w:pPr>
              <w:widowControl/>
              <w:jc w:val="left"/>
              <w:textAlignment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持以习近平新时代中国特色社会主义思想为指引，全面贯彻落实党的二十大精神，新时代党的治疆方略，特别是社会稳定和长治久安总目标，聚焦社会大局持续稳定。紧紧围绕“疾病控制、预防为主”的工作方针统揽疾控中心各项工作。在县委、政府的正确领导下，在卫健委的关心帮助下，始终坚持把人民生命安全和身体健康放在第一位，坚持“大卫生、大健康”发展理念，坚持基本卫生事业公益性原则，坚持补短板、强弱项工作路径，奋力开创新时代疾病预防工作新局面。</w:t>
            </w:r>
            <w:r w:rsidR="00E5704C" w:rsidRPr="00A4540A">
              <w:rPr>
                <w:rFonts w:asciiTheme="majorEastAsia" w:eastAsiaTheme="majorEastAsia" w:hAnsiTheme="majorEastAsia" w:cs="MS Gothic" w:hint="eastAsia"/>
                <w:color w:val="000000"/>
                <w:sz w:val="20"/>
                <w:szCs w:val="20"/>
                <w:cs/>
              </w:rPr>
              <w:t>‎</w:t>
            </w:r>
          </w:p>
        </w:tc>
      </w:tr>
      <w:tr w:rsidR="009403A3" w14:paraId="0BA3FA35" w14:textId="77777777" w:rsidTr="009E0791">
        <w:trPr>
          <w:trHeight w:val="676"/>
          <w:jc w:val="center"/>
        </w:trPr>
        <w:tc>
          <w:tcPr>
            <w:tcW w:w="255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AB7E932" w14:textId="77777777" w:rsidR="000D30E4" w:rsidRPr="009918DF" w:rsidRDefault="000C04D7" w:rsidP="009E0791">
            <w:pPr>
              <w:widowControl/>
              <w:jc w:val="center"/>
              <w:textAlignment w:val="center"/>
              <w:rPr>
                <w:rFonts w:asciiTheme="majorEastAsia" w:eastAsiaTheme="majorEastAsia" w:hAnsiTheme="majorEastAsia" w:cs="宋体"/>
                <w:b/>
                <w:bCs/>
                <w:color w:val="000000"/>
                <w:kern w:val="0"/>
                <w:sz w:val="20"/>
                <w:szCs w:val="20"/>
                <w:lang w:bidi="ar"/>
              </w:rPr>
            </w:pPr>
            <w:r w:rsidRPr="009918DF">
              <w:rPr>
                <w:rFonts w:asciiTheme="majorEastAsia" w:eastAsiaTheme="majorEastAsia" w:hAnsiTheme="majorEastAsia" w:cs="宋体" w:hint="eastAsia"/>
                <w:b/>
                <w:bCs/>
                <w:color w:val="000000"/>
                <w:kern w:val="0"/>
                <w:sz w:val="20"/>
                <w:szCs w:val="20"/>
                <w:lang w:bidi="ar"/>
              </w:rPr>
              <w:t>年度预算</w:t>
            </w:r>
          </w:p>
          <w:p w14:paraId="1C79E182"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（万元）</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0ACCF080"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资金来源</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733321C8"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资金总额（万元）</w:t>
            </w:r>
          </w:p>
        </w:tc>
      </w:tr>
      <w:tr w:rsidR="009403A3" w14:paraId="7208219E" w14:textId="77777777" w:rsidTr="009E0791">
        <w:trPr>
          <w:trHeight w:val="684"/>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2CC2832B"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3D2EE023"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财政资金（万元）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4A597E8C"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上级安排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6658A6E9"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331.15</w:t>
            </w:r>
            <w:r w:rsidR="00E5704C" w:rsidRPr="00A4540A">
              <w:rPr>
                <w:rFonts w:asciiTheme="majorEastAsia" w:eastAsiaTheme="majorEastAsia" w:hAnsiTheme="majorEastAsia" w:cs="MS Gothic" w:hint="eastAsia"/>
                <w:color w:val="000000"/>
                <w:sz w:val="20"/>
                <w:szCs w:val="20"/>
                <w:cs/>
              </w:rPr>
              <w:t>‎</w:t>
            </w:r>
          </w:p>
        </w:tc>
      </w:tr>
      <w:tr w:rsidR="009403A3" w14:paraId="0960ECE8"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3CFE9698"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0DE42A27"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531C0FC"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本级安排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60C53A78"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340.06</w:t>
            </w:r>
          </w:p>
        </w:tc>
      </w:tr>
      <w:tr w:rsidR="009403A3" w14:paraId="57A2CEEF"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666D358E"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vAlign w:val="center"/>
          </w:tcPr>
          <w:p w14:paraId="06AC680C"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1F205793"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36CC5342"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0.00</w:t>
            </w:r>
            <w:r w:rsidR="00E5704C" w:rsidRPr="00A4540A">
              <w:rPr>
                <w:rFonts w:asciiTheme="majorEastAsia" w:eastAsiaTheme="majorEastAsia" w:hAnsiTheme="majorEastAsia" w:cs="MS Gothic" w:hint="eastAsia"/>
                <w:color w:val="000000"/>
                <w:sz w:val="20"/>
                <w:szCs w:val="20"/>
                <w:cs/>
              </w:rPr>
              <w:t>‎</w:t>
            </w:r>
          </w:p>
        </w:tc>
      </w:tr>
      <w:tr w:rsidR="009E0791" w14:paraId="00CE9DE6" w14:textId="77777777" w:rsidTr="009E0791">
        <w:trPr>
          <w:trHeight w:val="1064"/>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1BE99D5D"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一级指标</w:t>
            </w:r>
          </w:p>
        </w:tc>
        <w:tc>
          <w:tcPr>
            <w:tcW w:w="1276" w:type="dxa"/>
            <w:tcBorders>
              <w:top w:val="single" w:sz="4" w:space="0" w:color="000000"/>
              <w:left w:val="single" w:sz="4" w:space="0" w:color="000000"/>
              <w:bottom w:val="single" w:sz="4" w:space="0" w:color="000000"/>
              <w:right w:val="single" w:sz="4" w:space="0" w:color="000000"/>
            </w:tcBorders>
            <w:vAlign w:val="center"/>
          </w:tcPr>
          <w:p w14:paraId="6C46B9E5"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二级指标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70568079"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三级指标</w:t>
            </w:r>
          </w:p>
        </w:tc>
        <w:tc>
          <w:tcPr>
            <w:tcW w:w="1417" w:type="dxa"/>
            <w:tcBorders>
              <w:top w:val="single" w:sz="4" w:space="0" w:color="000000"/>
              <w:left w:val="single" w:sz="4" w:space="0" w:color="000000"/>
              <w:bottom w:val="single" w:sz="4" w:space="0" w:color="000000"/>
              <w:right w:val="single" w:sz="4" w:space="0" w:color="000000"/>
            </w:tcBorders>
            <w:vAlign w:val="center"/>
          </w:tcPr>
          <w:p w14:paraId="418B8C95"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指标值</w:t>
            </w:r>
          </w:p>
        </w:tc>
        <w:tc>
          <w:tcPr>
            <w:tcW w:w="1701" w:type="dxa"/>
            <w:tcBorders>
              <w:top w:val="single" w:sz="4" w:space="0" w:color="000000"/>
              <w:left w:val="single" w:sz="4" w:space="0" w:color="000000"/>
              <w:bottom w:val="single" w:sz="4" w:space="0" w:color="000000"/>
              <w:right w:val="single" w:sz="4" w:space="0" w:color="000000"/>
            </w:tcBorders>
            <w:vAlign w:val="center"/>
          </w:tcPr>
          <w:p w14:paraId="219CF5E4"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指标设定依据</w:t>
            </w:r>
          </w:p>
        </w:tc>
        <w:tc>
          <w:tcPr>
            <w:tcW w:w="1418" w:type="dxa"/>
            <w:tcBorders>
              <w:top w:val="single" w:sz="4" w:space="0" w:color="000000"/>
              <w:left w:val="single" w:sz="4" w:space="0" w:color="000000"/>
              <w:bottom w:val="single" w:sz="4" w:space="0" w:color="000000"/>
              <w:right w:val="single" w:sz="4" w:space="0" w:color="000000"/>
            </w:tcBorders>
            <w:vAlign w:val="center"/>
          </w:tcPr>
          <w:p w14:paraId="1D91E36D"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分值权重</w:t>
            </w:r>
          </w:p>
        </w:tc>
      </w:tr>
      <w:tr w:rsidR="009E0791" w14:paraId="23107567"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118C371B"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4B2AC347"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4292502D"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适龄儿童疫苗合格接种率</w:t>
            </w:r>
          </w:p>
        </w:tc>
        <w:tc>
          <w:tcPr>
            <w:tcW w:w="1417" w:type="dxa"/>
            <w:tcBorders>
              <w:top w:val="single" w:sz="4" w:space="0" w:color="000000"/>
              <w:left w:val="single" w:sz="4" w:space="0" w:color="000000"/>
              <w:bottom w:val="single" w:sz="4" w:space="0" w:color="000000"/>
              <w:right w:val="single" w:sz="4" w:space="0" w:color="000000"/>
            </w:tcBorders>
            <w:vAlign w:val="center"/>
          </w:tcPr>
          <w:p w14:paraId="021A942F"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&gt;=95%</w:t>
            </w:r>
          </w:p>
        </w:tc>
        <w:tc>
          <w:tcPr>
            <w:tcW w:w="1701" w:type="dxa"/>
            <w:tcBorders>
              <w:top w:val="single" w:sz="4" w:space="0" w:color="000000"/>
              <w:left w:val="single" w:sz="4" w:space="0" w:color="000000"/>
              <w:bottom w:val="single" w:sz="4" w:space="0" w:color="000000"/>
              <w:right w:val="single" w:sz="4" w:space="0" w:color="000000"/>
            </w:tcBorders>
            <w:vAlign w:val="center"/>
          </w:tcPr>
          <w:p w14:paraId="50B38DA3"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塔县疾控中心2024年工作计划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134D99C2"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54F6616D"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4974C6A9"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1FF61DDC"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3FE439F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肺结核患者发现任务完成率</w:t>
            </w:r>
          </w:p>
        </w:tc>
        <w:tc>
          <w:tcPr>
            <w:tcW w:w="1417" w:type="dxa"/>
            <w:tcBorders>
              <w:top w:val="single" w:sz="4" w:space="0" w:color="000000"/>
              <w:left w:val="single" w:sz="4" w:space="0" w:color="000000"/>
              <w:bottom w:val="single" w:sz="4" w:space="0" w:color="000000"/>
              <w:right w:val="single" w:sz="4" w:space="0" w:color="000000"/>
            </w:tcBorders>
            <w:vAlign w:val="center"/>
          </w:tcPr>
          <w:p w14:paraId="318FB528"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&gt;=95%</w:t>
            </w:r>
          </w:p>
        </w:tc>
        <w:tc>
          <w:tcPr>
            <w:tcW w:w="1701" w:type="dxa"/>
            <w:tcBorders>
              <w:top w:val="single" w:sz="4" w:space="0" w:color="000000"/>
              <w:left w:val="single" w:sz="4" w:space="0" w:color="000000"/>
              <w:bottom w:val="single" w:sz="4" w:space="0" w:color="000000"/>
              <w:right w:val="single" w:sz="4" w:space="0" w:color="000000"/>
            </w:tcBorders>
            <w:vAlign w:val="center"/>
          </w:tcPr>
          <w:p w14:paraId="71259ADE"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塔县疾控中心2024年工作计划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4AB32099"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692AF36A"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0B047641"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4539656B"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45F4907D"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包虫病人群筛查任务完成率</w:t>
            </w:r>
          </w:p>
        </w:tc>
        <w:tc>
          <w:tcPr>
            <w:tcW w:w="1417" w:type="dxa"/>
            <w:tcBorders>
              <w:top w:val="single" w:sz="4" w:space="0" w:color="000000"/>
              <w:left w:val="single" w:sz="4" w:space="0" w:color="000000"/>
              <w:bottom w:val="single" w:sz="4" w:space="0" w:color="000000"/>
              <w:right w:val="single" w:sz="4" w:space="0" w:color="000000"/>
            </w:tcBorders>
            <w:vAlign w:val="center"/>
          </w:tcPr>
          <w:p w14:paraId="5257E459"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&gt;=90%</w:t>
            </w:r>
          </w:p>
        </w:tc>
        <w:tc>
          <w:tcPr>
            <w:tcW w:w="1701" w:type="dxa"/>
            <w:tcBorders>
              <w:top w:val="single" w:sz="4" w:space="0" w:color="000000"/>
              <w:left w:val="single" w:sz="4" w:space="0" w:color="000000"/>
              <w:bottom w:val="single" w:sz="4" w:space="0" w:color="000000"/>
              <w:right w:val="single" w:sz="4" w:space="0" w:color="000000"/>
            </w:tcBorders>
            <w:vAlign w:val="center"/>
          </w:tcPr>
          <w:p w14:paraId="10E01B7A"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塔县疾控中心2024年工作计划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008AD57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4C4B2C76"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2FC91F86"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51CB19D7"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77AB35DA"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寄生虫病、地方病、慢病规范管理率</w:t>
            </w:r>
          </w:p>
        </w:tc>
        <w:tc>
          <w:tcPr>
            <w:tcW w:w="1417" w:type="dxa"/>
            <w:tcBorders>
              <w:top w:val="single" w:sz="4" w:space="0" w:color="000000"/>
              <w:left w:val="single" w:sz="4" w:space="0" w:color="000000"/>
              <w:bottom w:val="single" w:sz="4" w:space="0" w:color="000000"/>
              <w:right w:val="single" w:sz="4" w:space="0" w:color="000000"/>
            </w:tcBorders>
            <w:vAlign w:val="center"/>
          </w:tcPr>
          <w:p w14:paraId="7E3DE9D9"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&gt;=90%</w:t>
            </w:r>
          </w:p>
        </w:tc>
        <w:tc>
          <w:tcPr>
            <w:tcW w:w="1701" w:type="dxa"/>
            <w:tcBorders>
              <w:top w:val="single" w:sz="4" w:space="0" w:color="000000"/>
              <w:left w:val="single" w:sz="4" w:space="0" w:color="000000"/>
              <w:bottom w:val="single" w:sz="4" w:space="0" w:color="000000"/>
              <w:right w:val="single" w:sz="4" w:space="0" w:color="000000"/>
            </w:tcBorders>
            <w:vAlign w:val="center"/>
          </w:tcPr>
          <w:p w14:paraId="28411B33"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塔县疾控中心2024年工作计划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64BD469F"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46A6A17A"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7AF57784"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35F6FC30"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5F35936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食源性致病菌、化学污染及有害物质监测率</w:t>
            </w:r>
          </w:p>
        </w:tc>
        <w:tc>
          <w:tcPr>
            <w:tcW w:w="1417" w:type="dxa"/>
            <w:tcBorders>
              <w:top w:val="single" w:sz="4" w:space="0" w:color="000000"/>
              <w:left w:val="single" w:sz="4" w:space="0" w:color="000000"/>
              <w:bottom w:val="single" w:sz="4" w:space="0" w:color="000000"/>
              <w:right w:val="single" w:sz="4" w:space="0" w:color="000000"/>
            </w:tcBorders>
            <w:vAlign w:val="center"/>
          </w:tcPr>
          <w:p w14:paraId="2563D73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=100%</w:t>
            </w:r>
          </w:p>
        </w:tc>
        <w:tc>
          <w:tcPr>
            <w:tcW w:w="1701" w:type="dxa"/>
            <w:tcBorders>
              <w:top w:val="single" w:sz="4" w:space="0" w:color="000000"/>
              <w:left w:val="single" w:sz="4" w:space="0" w:color="000000"/>
              <w:bottom w:val="single" w:sz="4" w:space="0" w:color="000000"/>
              <w:right w:val="single" w:sz="4" w:space="0" w:color="000000"/>
            </w:tcBorders>
            <w:vAlign w:val="center"/>
          </w:tcPr>
          <w:p w14:paraId="02433C4F"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塔县疾控中心2024年工作计划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686D5D7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10</w:t>
            </w:r>
          </w:p>
        </w:tc>
      </w:tr>
    </w:tbl>
    <w:p w14:paraId="018DA59B" w14:textId="77777777" w:rsidR="00341E7D" w:rsidRPr="00CB4FD8" w:rsidRDefault="00341E7D" w:rsidP="004C5F89">
      <w:pPr>
        <w:spacing w:line="20" w:lineRule="exact"/>
        <w:jc w:val="center"/>
        <w:rPr>
          <w:rFonts w:ascii="宋体" w:hAnsi="宋体" w:cs="宋体"/>
          <w:kern w:val="0"/>
          <w:sz w:val="2"/>
          <w:szCs w:val="2"/>
        </w:rPr>
      </w:pPr>
    </w:p>
    <w:p w14:paraId="3216EE72" w14:textId="77777777" w:rsidR="00D21798" w:rsidRDefault="009227B8">
      <w:r>
        <w:br w:type="page"/>
      </w:r>
    </w:p>
    <w:p w14:paraId="34C65BAA" w14:textId="77777777" w:rsidR="00D21798" w:rsidRDefault="00D21798">
      <w:pPr>
        <w:spacing w:line="20" w:lineRule="exact"/>
        <w:jc w:val="center"/>
        <w:rPr>
          <w:rFonts w:ascii="宋体" w:hAnsi="宋体" w:cs="宋体"/>
          <w:kern w:val="0"/>
          <w:sz w:val="2"/>
          <w:szCs w:val="2"/>
        </w:rPr>
      </w:pPr>
    </w:p>
    <w:p w14:paraId="65B17ABC" w14:textId="77777777" w:rsidR="005612F7" w:rsidRPr="00A4540A" w:rsidRDefault="005612F7" w:rsidP="005612F7">
      <w:pPr>
        <w:spacing w:line="560" w:lineRule="exact"/>
        <w:ind w:firstLineChars="200" w:firstLine="643"/>
        <w:jc w:val="center"/>
        <w:outlineLvl w:val="4"/>
        <w:rPr>
          <w:rFonts w:ascii="仿宋_GB2312" w:eastAsia="仿宋_GB2312" w:hAnsi="宋体" w:cs="宋体"/>
          <w:b/>
          <w:kern w:val="0"/>
          <w:sz w:val="32"/>
          <w:szCs w:val="32"/>
        </w:rPr>
      </w:pPr>
      <w:r w:rsidRPr="00A4540A">
        <w:rPr>
          <w:rFonts w:ascii="仿宋_GB2312" w:eastAsia="仿宋_GB2312" w:hAnsi="宋体" w:cs="宋体" w:hint="eastAsia"/>
          <w:b/>
          <w:kern w:val="0"/>
          <w:sz w:val="32"/>
          <w:szCs w:val="32"/>
        </w:rPr>
        <w:t>项目支出绩效目标表</w:t>
      </w:r>
    </w:p>
    <w:p w14:paraId="64BE5AFB" w14:textId="77777777" w:rsidR="005612F7" w:rsidRPr="007F39EC" w:rsidRDefault="005612F7" w:rsidP="005612F7">
      <w:pPr>
        <w:spacing w:line="560" w:lineRule="exact"/>
        <w:ind w:firstLineChars="200" w:firstLine="440"/>
        <w:jc w:val="center"/>
        <w:rPr>
          <w:rFonts w:asciiTheme="majorEastAsia" w:eastAsiaTheme="majorEastAsia" w:hAnsiTheme="majorEastAsia" w:cs="宋体"/>
          <w:kern w:val="0"/>
          <w:sz w:val="22"/>
          <w:szCs w:val="22"/>
        </w:rPr>
      </w:pPr>
      <w:r w:rsidRPr="007F39EC">
        <w:rPr>
          <w:rFonts w:asciiTheme="majorEastAsia" w:eastAsiaTheme="majorEastAsia" w:hAnsiTheme="majorEastAsia" w:cs="MS Gothic" w:hint="eastAsia"/>
          <w:kern w:val="0"/>
          <w:sz w:val="22"/>
          <w:szCs w:val="22"/>
          <w:cs/>
        </w:rPr>
        <w:t>‎</w:t>
      </w:r>
      <w:r w:rsidRPr="00B73FD7">
        <w:rPr>
          <w:rFonts w:asciiTheme="majorEastAsia" w:eastAsiaTheme="majorEastAsia" w:hAnsiTheme="majorEastAsia" w:cs="MS Gothic" w:hint="eastAsia"/>
          <w:kern w:val="0"/>
          <w:sz w:val="22"/>
          <w:szCs w:val="22"/>
        </w:rPr>
        <w:t>（2024年）</w:t>
      </w:r>
      <w:r w:rsidRPr="007F39EC">
        <w:rPr>
          <w:rFonts w:asciiTheme="majorEastAsia" w:eastAsiaTheme="majorEastAsia" w:hAnsiTheme="majorEastAsia" w:cs="MS Gothic" w:hint="eastAsia"/>
          <w:kern w:val="0"/>
          <w:sz w:val="22"/>
          <w:szCs w:val="22"/>
          <w:cs/>
        </w:rPr>
        <w:t>‎</w:t>
      </w:r>
    </w:p>
    <w:tbl>
      <w:tblPr>
        <w:tblW w:w="100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1"/>
        <w:gridCol w:w="1134"/>
        <w:gridCol w:w="1701"/>
        <w:gridCol w:w="851"/>
        <w:gridCol w:w="1276"/>
        <w:gridCol w:w="819"/>
        <w:gridCol w:w="851"/>
        <w:gridCol w:w="1023"/>
        <w:gridCol w:w="1276"/>
      </w:tblGrid>
      <w:tr w:rsidR="005612F7" w:rsidRPr="008E4B93" w14:paraId="48ED3410" w14:textId="77777777" w:rsidTr="00B51D50">
        <w:trPr>
          <w:trHeight w:val="538"/>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75B54378" w14:textId="77777777" w:rsidR="005612F7" w:rsidRDefault="005612F7" w:rsidP="00B51D50">
            <w:pPr>
              <w:jc w:val="center"/>
            </w:pPr>
            <w:r>
              <w:t>预算单位</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45EA4F33"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hint="eastAsia"/>
                <w:sz w:val="18"/>
                <w:szCs w:val="18"/>
              </w:rPr>
              <w:t>新疆维吾尔自治区喀什地区</w:t>
            </w:r>
            <w:r w:rsidRPr="00EC5107">
              <w:rPr>
                <w:rFonts w:asciiTheme="majorEastAsia" w:eastAsiaTheme="majorEastAsia" w:hAnsiTheme="majorEastAsia"/>
                <w:sz w:val="18"/>
                <w:szCs w:val="18"/>
              </w:rPr>
              <w:t>塔什库尔干塔吉克自治县疾病预防控制中心</w:t>
            </w:r>
            <w:r w:rsidRPr="00EC5107">
              <w:rPr>
                <w:rFonts w:asciiTheme="majorEastAsia" w:eastAsiaTheme="majorEastAsia" w:hAnsiTheme="majorEastAsia"/>
                <w:sz w:val="18"/>
                <w:szCs w:val="18"/>
                <w:cs/>
              </w:rPr>
              <w:t>‎</w:t>
            </w:r>
          </w:p>
        </w:tc>
      </w:tr>
      <w:tr w:rsidR="005612F7" w:rsidRPr="008E4B93" w14:paraId="2B7919A9" w14:textId="77777777" w:rsidTr="00B51D50">
        <w:trPr>
          <w:trHeight w:val="515"/>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4EF3302A" w14:textId="77777777" w:rsidR="005612F7" w:rsidRDefault="005612F7" w:rsidP="00B51D50">
            <w:pPr>
              <w:jc w:val="center"/>
            </w:pPr>
            <w:r>
              <w:t>项目名称</w:t>
            </w:r>
          </w:p>
        </w:tc>
        <w:tc>
          <w:tcPr>
            <w:tcW w:w="3828" w:type="dxa"/>
            <w:gridSpan w:val="3"/>
            <w:tcBorders>
              <w:top w:val="single" w:sz="2" w:space="0" w:color="000000"/>
              <w:left w:val="single" w:sz="2" w:space="0" w:color="000000"/>
              <w:bottom w:val="single" w:sz="2" w:space="0" w:color="000000"/>
              <w:right w:val="single" w:sz="2" w:space="0" w:color="000000"/>
            </w:tcBorders>
            <w:vAlign w:val="center"/>
            <w:hideMark/>
          </w:tcPr>
          <w:p w14:paraId="628B99BE"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疫情防控表彰品制作费用项目</w:t>
            </w:r>
            <w:r w:rsidRPr="00EC5107">
              <w:rPr>
                <w:rFonts w:asciiTheme="majorEastAsia" w:eastAsiaTheme="majorEastAsia" w:hAnsiTheme="majorEastAsia"/>
                <w:sz w:val="18"/>
                <w:szCs w:val="18"/>
                <w:cs/>
              </w:rPr>
              <w:t>‎</w:t>
            </w:r>
          </w:p>
        </w:tc>
        <w:tc>
          <w:tcPr>
            <w:tcW w:w="1670" w:type="dxa"/>
            <w:gridSpan w:val="2"/>
            <w:tcBorders>
              <w:top w:val="single" w:sz="2" w:space="0" w:color="000000"/>
              <w:left w:val="single" w:sz="2" w:space="0" w:color="000000"/>
              <w:bottom w:val="single" w:sz="2" w:space="0" w:color="000000"/>
              <w:right w:val="single" w:sz="2" w:space="0" w:color="000000"/>
            </w:tcBorders>
            <w:vAlign w:val="center"/>
            <w:hideMark/>
          </w:tcPr>
          <w:p w14:paraId="2095E9BD"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项目负责人</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3234B7BA" w14:textId="31D21D0F"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亚生江</w:t>
            </w:r>
            <w:r w:rsidRPr="00EC5107">
              <w:rPr>
                <w:rFonts w:asciiTheme="majorEastAsia" w:eastAsiaTheme="majorEastAsia" w:hAnsiTheme="majorEastAsia"/>
                <w:sz w:val="18"/>
                <w:szCs w:val="18"/>
                <w:cs/>
              </w:rPr>
              <w:t>‎‎</w:t>
            </w:r>
          </w:p>
        </w:tc>
      </w:tr>
      <w:tr w:rsidR="005612F7" w:rsidRPr="008E4B93" w14:paraId="7F71DCA2" w14:textId="77777777" w:rsidTr="00B51D50">
        <w:trPr>
          <w:trHeight w:val="736"/>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5FDA3FFC" w14:textId="77777777" w:rsidR="005612F7" w:rsidRDefault="005612F7" w:rsidP="00B51D50">
            <w:pPr>
              <w:jc w:val="center"/>
            </w:pPr>
            <w:r>
              <w:t>项目资金（万元）</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52D58D59"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年度预算总额：</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659C7143"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rPr>
              <w:t>4.07</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3DB200B1"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其中：财政拨款</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70D1489C"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4.07</w:t>
            </w:r>
            <w:r w:rsidRPr="00EC5107">
              <w:rPr>
                <w:rFonts w:asciiTheme="majorEastAsia" w:eastAsiaTheme="majorEastAsia" w:hAnsiTheme="majorEastAsia"/>
                <w:sz w:val="18"/>
                <w:szCs w:val="18"/>
                <w:cs/>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7DB7F5C"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其他资金</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2AB1BB79"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0.00</w:t>
            </w:r>
            <w:r w:rsidRPr="00EC5107">
              <w:rPr>
                <w:rFonts w:asciiTheme="majorEastAsia" w:eastAsiaTheme="majorEastAsia" w:hAnsiTheme="majorEastAsia"/>
                <w:sz w:val="18"/>
                <w:szCs w:val="18"/>
                <w:cs/>
              </w:rPr>
              <w:t>‎</w:t>
            </w:r>
          </w:p>
        </w:tc>
      </w:tr>
      <w:tr w:rsidR="005612F7" w:rsidRPr="008E4B93" w14:paraId="79A5DB21" w14:textId="77777777" w:rsidTr="00B51D50">
        <w:trPr>
          <w:trHeight w:val="413"/>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4E2A1E39" w14:textId="77777777" w:rsidR="005612F7" w:rsidRDefault="005612F7" w:rsidP="00B51D50">
            <w:pPr>
              <w:jc w:val="center"/>
            </w:pPr>
            <w:r>
              <w:t>项目总体目标</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40D655C9" w14:textId="77777777" w:rsidR="005612F7" w:rsidRPr="00EC5107" w:rsidRDefault="005612F7" w:rsidP="00B51D50">
            <w:pPr>
              <w:jc w:val="left"/>
              <w:rPr>
                <w:rFonts w:asciiTheme="majorEastAsia" w:eastAsiaTheme="majorEastAsia" w:hAnsiTheme="majorEastAsia"/>
                <w:sz w:val="18"/>
                <w:szCs w:val="18"/>
              </w:rPr>
            </w:pPr>
            <w:r w:rsidRPr="00EC5107">
              <w:rPr>
                <w:rFonts w:asciiTheme="majorEastAsia" w:eastAsiaTheme="majorEastAsia" w:hAnsiTheme="majorEastAsia"/>
                <w:sz w:val="18"/>
                <w:szCs w:val="18"/>
              </w:rPr>
              <w:t>该项目用于疫情防控表彰资金4.07万元。</w:t>
            </w:r>
          </w:p>
        </w:tc>
      </w:tr>
      <w:tr w:rsidR="005612F7" w:rsidRPr="008E4B93" w14:paraId="38955004" w14:textId="77777777" w:rsidTr="00B51D50">
        <w:trPr>
          <w:trHeight w:val="896"/>
          <w:jc w:val="center"/>
        </w:trPr>
        <w:tc>
          <w:tcPr>
            <w:tcW w:w="1131" w:type="dxa"/>
            <w:tcBorders>
              <w:top w:val="single" w:sz="2" w:space="0" w:color="000000"/>
              <w:left w:val="single" w:sz="2" w:space="0" w:color="000000"/>
              <w:bottom w:val="single" w:sz="2" w:space="0" w:color="000000"/>
              <w:right w:val="single" w:sz="2" w:space="0" w:color="000000"/>
            </w:tcBorders>
            <w:vAlign w:val="center"/>
            <w:hideMark/>
          </w:tcPr>
          <w:p w14:paraId="6AD47C65" w14:textId="77777777" w:rsidR="005612F7" w:rsidRDefault="005612F7" w:rsidP="00B51D50">
            <w:pPr>
              <w:jc w:val="center"/>
            </w:pPr>
            <w:r>
              <w:t>一级指标</w:t>
            </w:r>
          </w:p>
        </w:tc>
        <w:tc>
          <w:tcPr>
            <w:tcW w:w="1134" w:type="dxa"/>
            <w:tcBorders>
              <w:top w:val="single" w:sz="2" w:space="0" w:color="000000"/>
              <w:left w:val="single" w:sz="2" w:space="0" w:color="000000"/>
              <w:bottom w:val="single" w:sz="2" w:space="0" w:color="000000"/>
              <w:right w:val="single" w:sz="2" w:space="0" w:color="000000"/>
            </w:tcBorders>
            <w:vAlign w:val="center"/>
            <w:hideMark/>
          </w:tcPr>
          <w:p w14:paraId="74B50ED2" w14:textId="77777777" w:rsidR="005612F7" w:rsidRDefault="005612F7" w:rsidP="00B51D50">
            <w:pPr>
              <w:jc w:val="center"/>
            </w:pPr>
            <w:r>
              <w:t>二级指标</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6106904A"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三级指标</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53DA466A"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77CC410C"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指标值设置依据</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71E862D1"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上年完成值</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7B23D6B2"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指标分值权重</w:t>
            </w:r>
          </w:p>
        </w:tc>
        <w:tc>
          <w:tcPr>
            <w:tcW w:w="1023" w:type="dxa"/>
            <w:tcBorders>
              <w:top w:val="single" w:sz="2" w:space="0" w:color="000000"/>
              <w:left w:val="single" w:sz="2" w:space="0" w:color="000000"/>
              <w:bottom w:val="single" w:sz="2" w:space="0" w:color="000000"/>
              <w:right w:val="single" w:sz="2" w:space="0" w:color="000000"/>
            </w:tcBorders>
            <w:vAlign w:val="center"/>
            <w:hideMark/>
          </w:tcPr>
          <w:p w14:paraId="28F064B9"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指标赋分规则</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2954E300"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佐证资料</w:t>
            </w:r>
          </w:p>
        </w:tc>
      </w:tr>
      <w:tr w:rsidR="005612F7" w:rsidRPr="008E4B93" w14:paraId="4F10B4F4" w14:textId="77777777" w:rsidTr="00B51D50">
        <w:trPr>
          <w:trHeight w:val="859"/>
          <w:jc w:val="center"/>
        </w:trPr>
        <w:tc>
          <w:tcPr>
            <w:tcW w:w="1131" w:type="dxa"/>
            <w:vMerge w:val="restart"/>
            <w:tcBorders>
              <w:left w:val="single" w:sz="2" w:space="0" w:color="000000"/>
              <w:right w:val="single" w:sz="2" w:space="0" w:color="000000"/>
            </w:tcBorders>
            <w:vAlign w:val="center"/>
          </w:tcPr>
          <w:p w14:paraId="532B7B33" w14:textId="77777777" w:rsidR="005612F7" w:rsidRDefault="005612F7" w:rsidP="00B51D50">
            <w:pPr>
              <w:jc w:val="center"/>
            </w:pPr>
            <w:r>
              <w:t>产出指标</w:t>
            </w:r>
          </w:p>
        </w:tc>
        <w:tc>
          <w:tcPr>
            <w:tcW w:w="1134" w:type="dxa"/>
            <w:tcBorders>
              <w:left w:val="single" w:sz="2" w:space="0" w:color="000000"/>
              <w:bottom w:val="single" w:sz="2" w:space="0" w:color="000000"/>
              <w:right w:val="single" w:sz="2" w:space="0" w:color="000000"/>
            </w:tcBorders>
            <w:vAlign w:val="center"/>
          </w:tcPr>
          <w:p w14:paraId="462233E3" w14:textId="77777777" w:rsidR="005612F7" w:rsidRDefault="005612F7" w:rsidP="00B51D50">
            <w:pPr>
              <w:jc w:val="center"/>
            </w:pPr>
            <w:r>
              <w:t>数量指标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292D5592"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项目数量</w:t>
            </w:r>
          </w:p>
        </w:tc>
        <w:tc>
          <w:tcPr>
            <w:tcW w:w="851" w:type="dxa"/>
            <w:tcBorders>
              <w:top w:val="single" w:sz="2" w:space="0" w:color="000000"/>
              <w:left w:val="single" w:sz="2" w:space="0" w:color="000000"/>
              <w:bottom w:val="single" w:sz="2" w:space="0" w:color="000000"/>
              <w:right w:val="single" w:sz="2" w:space="0" w:color="000000"/>
            </w:tcBorders>
            <w:vAlign w:val="center"/>
          </w:tcPr>
          <w:p w14:paraId="4B388E2A"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=1项</w:t>
            </w:r>
          </w:p>
        </w:tc>
        <w:tc>
          <w:tcPr>
            <w:tcW w:w="1276" w:type="dxa"/>
            <w:tcBorders>
              <w:top w:val="single" w:sz="2" w:space="0" w:color="000000"/>
              <w:left w:val="single" w:sz="2" w:space="0" w:color="000000"/>
              <w:bottom w:val="single" w:sz="2" w:space="0" w:color="000000"/>
              <w:right w:val="single" w:sz="2" w:space="0" w:color="000000"/>
            </w:tcBorders>
            <w:vAlign w:val="center"/>
          </w:tcPr>
          <w:p w14:paraId="53B2D013"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0DE55B8C"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1项</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2F5B9E4" w14:textId="5AF0487E"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7E923DE"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6611AC6D"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5612F7" w:rsidRPr="008E4B93" w14:paraId="6A2E13A0" w14:textId="77777777" w:rsidTr="00B51D50">
        <w:trPr>
          <w:trHeight w:val="859"/>
          <w:jc w:val="center"/>
        </w:trPr>
        <w:tc>
          <w:tcPr>
            <w:tcW w:w="1131" w:type="dxa"/>
            <w:vMerge/>
            <w:tcBorders>
              <w:left w:val="single" w:sz="2" w:space="0" w:color="000000"/>
              <w:right w:val="single" w:sz="2" w:space="0" w:color="000000"/>
            </w:tcBorders>
            <w:vAlign w:val="center"/>
          </w:tcPr>
          <w:p w14:paraId="4EFAC8EF" w14:textId="77777777" w:rsidR="005612F7" w:rsidRDefault="005612F7" w:rsidP="00B51D50"/>
        </w:tc>
        <w:tc>
          <w:tcPr>
            <w:tcW w:w="1134" w:type="dxa"/>
            <w:tcBorders>
              <w:left w:val="single" w:sz="2" w:space="0" w:color="000000"/>
              <w:bottom w:val="single" w:sz="2" w:space="0" w:color="000000"/>
              <w:right w:val="single" w:sz="2" w:space="0" w:color="000000"/>
            </w:tcBorders>
            <w:vAlign w:val="center"/>
          </w:tcPr>
          <w:p w14:paraId="05FB5FEE" w14:textId="77777777" w:rsidR="005612F7" w:rsidRDefault="005612F7" w:rsidP="00B51D50">
            <w:pPr>
              <w:jc w:val="center"/>
            </w:pPr>
            <w:r>
              <w:t>质量指标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179BDE8B"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疫情工作激励效率</w:t>
            </w:r>
          </w:p>
        </w:tc>
        <w:tc>
          <w:tcPr>
            <w:tcW w:w="851" w:type="dxa"/>
            <w:tcBorders>
              <w:top w:val="single" w:sz="2" w:space="0" w:color="000000"/>
              <w:left w:val="single" w:sz="2" w:space="0" w:color="000000"/>
              <w:bottom w:val="single" w:sz="2" w:space="0" w:color="000000"/>
              <w:right w:val="single" w:sz="2" w:space="0" w:color="000000"/>
            </w:tcBorders>
            <w:vAlign w:val="center"/>
          </w:tcPr>
          <w:p w14:paraId="51B52CFF"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≥98%</w:t>
            </w:r>
          </w:p>
        </w:tc>
        <w:tc>
          <w:tcPr>
            <w:tcW w:w="1276" w:type="dxa"/>
            <w:tcBorders>
              <w:top w:val="single" w:sz="2" w:space="0" w:color="000000"/>
              <w:left w:val="single" w:sz="2" w:space="0" w:color="000000"/>
              <w:bottom w:val="single" w:sz="2" w:space="0" w:color="000000"/>
              <w:right w:val="single" w:sz="2" w:space="0" w:color="000000"/>
            </w:tcBorders>
            <w:vAlign w:val="center"/>
          </w:tcPr>
          <w:p w14:paraId="2E8C1CD0"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503A19CC"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98%</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5FFC96D3" w14:textId="4F19F585"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7833162F"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5AE6FABD"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5612F7" w:rsidRPr="008E4B93" w14:paraId="5CA43911" w14:textId="77777777" w:rsidTr="00B51D50">
        <w:trPr>
          <w:trHeight w:val="859"/>
          <w:jc w:val="center"/>
        </w:trPr>
        <w:tc>
          <w:tcPr>
            <w:tcW w:w="1131" w:type="dxa"/>
            <w:vMerge/>
            <w:tcBorders>
              <w:left w:val="single" w:sz="2" w:space="0" w:color="000000"/>
              <w:right w:val="single" w:sz="2" w:space="0" w:color="000000"/>
            </w:tcBorders>
            <w:vAlign w:val="center"/>
          </w:tcPr>
          <w:p w14:paraId="04B3E1B5" w14:textId="77777777" w:rsidR="005612F7" w:rsidRDefault="005612F7" w:rsidP="00B51D50"/>
        </w:tc>
        <w:tc>
          <w:tcPr>
            <w:tcW w:w="1134" w:type="dxa"/>
            <w:tcBorders>
              <w:left w:val="single" w:sz="2" w:space="0" w:color="000000"/>
              <w:bottom w:val="single" w:sz="2" w:space="0" w:color="000000"/>
              <w:right w:val="single" w:sz="2" w:space="0" w:color="000000"/>
            </w:tcBorders>
            <w:vAlign w:val="center"/>
          </w:tcPr>
          <w:p w14:paraId="03E6848B" w14:textId="77777777" w:rsidR="005612F7" w:rsidRDefault="005612F7" w:rsidP="00B51D50">
            <w:pPr>
              <w:jc w:val="center"/>
            </w:pPr>
            <w:r>
              <w:t>时效指标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3D778D48"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项目资金拨付进度率</w:t>
            </w:r>
          </w:p>
        </w:tc>
        <w:tc>
          <w:tcPr>
            <w:tcW w:w="851" w:type="dxa"/>
            <w:tcBorders>
              <w:top w:val="single" w:sz="2" w:space="0" w:color="000000"/>
              <w:left w:val="single" w:sz="2" w:space="0" w:color="000000"/>
              <w:bottom w:val="single" w:sz="2" w:space="0" w:color="000000"/>
              <w:right w:val="single" w:sz="2" w:space="0" w:color="000000"/>
            </w:tcBorders>
            <w:vAlign w:val="center"/>
          </w:tcPr>
          <w:p w14:paraId="2E73D342"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≤80%</w:t>
            </w:r>
          </w:p>
        </w:tc>
        <w:tc>
          <w:tcPr>
            <w:tcW w:w="1276" w:type="dxa"/>
            <w:tcBorders>
              <w:top w:val="single" w:sz="2" w:space="0" w:color="000000"/>
              <w:left w:val="single" w:sz="2" w:space="0" w:color="000000"/>
              <w:bottom w:val="single" w:sz="2" w:space="0" w:color="000000"/>
              <w:right w:val="single" w:sz="2" w:space="0" w:color="000000"/>
            </w:tcBorders>
            <w:vAlign w:val="center"/>
          </w:tcPr>
          <w:p w14:paraId="2C7C451F"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36748E4E"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80%</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0840A39" w14:textId="31ECD0CD"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5488F5E9"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254ED73E"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5612F7" w:rsidRPr="008E4B93" w14:paraId="508C74BD" w14:textId="77777777" w:rsidTr="00B51D50">
        <w:trPr>
          <w:trHeight w:val="859"/>
          <w:jc w:val="center"/>
        </w:trPr>
        <w:tc>
          <w:tcPr>
            <w:tcW w:w="1131" w:type="dxa"/>
            <w:vMerge/>
            <w:tcBorders>
              <w:left w:val="single" w:sz="2" w:space="0" w:color="000000"/>
              <w:right w:val="single" w:sz="2" w:space="0" w:color="000000"/>
            </w:tcBorders>
            <w:vAlign w:val="center"/>
          </w:tcPr>
          <w:p w14:paraId="232E2F53" w14:textId="77777777" w:rsidR="005612F7" w:rsidRDefault="005612F7" w:rsidP="00B51D50"/>
        </w:tc>
        <w:tc>
          <w:tcPr>
            <w:tcW w:w="1134" w:type="dxa"/>
            <w:tcBorders>
              <w:left w:val="single" w:sz="2" w:space="0" w:color="000000"/>
              <w:bottom w:val="single" w:sz="2" w:space="0" w:color="000000"/>
              <w:right w:val="single" w:sz="2" w:space="0" w:color="000000"/>
            </w:tcBorders>
            <w:vAlign w:val="center"/>
          </w:tcPr>
          <w:p w14:paraId="3DDA3714" w14:textId="77777777" w:rsidR="005612F7" w:rsidRDefault="005612F7" w:rsidP="00B51D50">
            <w:pPr>
              <w:jc w:val="center"/>
            </w:pPr>
            <w:r>
              <w:t>成本指标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777FCF62"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项目总金额</w:t>
            </w:r>
          </w:p>
        </w:tc>
        <w:tc>
          <w:tcPr>
            <w:tcW w:w="851" w:type="dxa"/>
            <w:tcBorders>
              <w:top w:val="single" w:sz="2" w:space="0" w:color="000000"/>
              <w:left w:val="single" w:sz="2" w:space="0" w:color="000000"/>
              <w:bottom w:val="single" w:sz="2" w:space="0" w:color="000000"/>
              <w:right w:val="single" w:sz="2" w:space="0" w:color="000000"/>
            </w:tcBorders>
            <w:vAlign w:val="center"/>
          </w:tcPr>
          <w:p w14:paraId="7D43C9A0"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=40720元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2C9AF60A"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4FDD9B4C"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40720元</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039B9F42" w14:textId="65130803"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043968FE"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297D8CBA"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5612F7" w:rsidRPr="008E4B93" w14:paraId="5A03A739" w14:textId="77777777" w:rsidTr="00B51D50">
        <w:trPr>
          <w:trHeight w:val="859"/>
          <w:jc w:val="center"/>
        </w:trPr>
        <w:tc>
          <w:tcPr>
            <w:tcW w:w="1131" w:type="dxa"/>
            <w:tcBorders>
              <w:left w:val="single" w:sz="2" w:space="0" w:color="000000"/>
              <w:right w:val="single" w:sz="2" w:space="0" w:color="000000"/>
            </w:tcBorders>
            <w:vAlign w:val="center"/>
          </w:tcPr>
          <w:p w14:paraId="37676734" w14:textId="77777777" w:rsidR="005612F7" w:rsidRDefault="005612F7" w:rsidP="00B51D50">
            <w:pPr>
              <w:jc w:val="center"/>
            </w:pPr>
            <w:r>
              <w:t>效益指标</w:t>
            </w:r>
          </w:p>
        </w:tc>
        <w:tc>
          <w:tcPr>
            <w:tcW w:w="1134" w:type="dxa"/>
            <w:tcBorders>
              <w:left w:val="single" w:sz="2" w:space="0" w:color="000000"/>
              <w:bottom w:val="single" w:sz="2" w:space="0" w:color="000000"/>
              <w:right w:val="single" w:sz="2" w:space="0" w:color="000000"/>
            </w:tcBorders>
            <w:vAlign w:val="center"/>
          </w:tcPr>
          <w:p w14:paraId="14EF08FD" w14:textId="77777777" w:rsidR="005612F7" w:rsidRDefault="005612F7" w:rsidP="00B51D50">
            <w:pPr>
              <w:jc w:val="center"/>
            </w:pPr>
            <w:r>
              <w:t>可持续影响指标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3138963F"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项目执行影响力</w:t>
            </w:r>
          </w:p>
        </w:tc>
        <w:tc>
          <w:tcPr>
            <w:tcW w:w="851" w:type="dxa"/>
            <w:tcBorders>
              <w:top w:val="single" w:sz="2" w:space="0" w:color="000000"/>
              <w:left w:val="single" w:sz="2" w:space="0" w:color="000000"/>
              <w:bottom w:val="single" w:sz="2" w:space="0" w:color="000000"/>
              <w:right w:val="single" w:sz="2" w:space="0" w:color="000000"/>
            </w:tcBorders>
            <w:vAlign w:val="center"/>
          </w:tcPr>
          <w:p w14:paraId="62E8BB89"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长期有效</w:t>
            </w:r>
          </w:p>
        </w:tc>
        <w:tc>
          <w:tcPr>
            <w:tcW w:w="1276" w:type="dxa"/>
            <w:tcBorders>
              <w:top w:val="single" w:sz="2" w:space="0" w:color="000000"/>
              <w:left w:val="single" w:sz="2" w:space="0" w:color="000000"/>
              <w:bottom w:val="single" w:sz="2" w:space="0" w:color="000000"/>
              <w:right w:val="single" w:sz="2" w:space="0" w:color="000000"/>
            </w:tcBorders>
            <w:vAlign w:val="center"/>
          </w:tcPr>
          <w:p w14:paraId="156F7002"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F28AC27"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长期有效</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0661538D" w14:textId="26273621"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5ECEF39B"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按评判等级赋分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446461AB"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5612F7" w:rsidRPr="008E4B93" w14:paraId="22C5D473" w14:textId="77777777" w:rsidTr="00B51D50">
        <w:trPr>
          <w:trHeight w:val="859"/>
          <w:jc w:val="center"/>
        </w:trPr>
        <w:tc>
          <w:tcPr>
            <w:tcW w:w="1131" w:type="dxa"/>
            <w:tcBorders>
              <w:left w:val="single" w:sz="2" w:space="0" w:color="000000"/>
              <w:right w:val="single" w:sz="2" w:space="0" w:color="000000"/>
            </w:tcBorders>
            <w:vAlign w:val="center"/>
          </w:tcPr>
          <w:p w14:paraId="59332832" w14:textId="77777777" w:rsidR="005612F7" w:rsidRDefault="005612F7" w:rsidP="00B51D50">
            <w:pPr>
              <w:jc w:val="center"/>
            </w:pPr>
            <w:r>
              <w:t>满意度指标</w:t>
            </w:r>
          </w:p>
        </w:tc>
        <w:tc>
          <w:tcPr>
            <w:tcW w:w="1134" w:type="dxa"/>
            <w:tcBorders>
              <w:left w:val="single" w:sz="2" w:space="0" w:color="000000"/>
              <w:bottom w:val="single" w:sz="2" w:space="0" w:color="000000"/>
              <w:right w:val="single" w:sz="2" w:space="0" w:color="000000"/>
            </w:tcBorders>
            <w:vAlign w:val="center"/>
          </w:tcPr>
          <w:p w14:paraId="1A99F4FC" w14:textId="77777777" w:rsidR="005612F7" w:rsidRDefault="005612F7" w:rsidP="00B51D50">
            <w:pPr>
              <w:jc w:val="center"/>
            </w:pPr>
            <w:r>
              <w:t>服务对象满意度指标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1F5833D4"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服务满意度</w:t>
            </w:r>
          </w:p>
        </w:tc>
        <w:tc>
          <w:tcPr>
            <w:tcW w:w="851" w:type="dxa"/>
            <w:tcBorders>
              <w:top w:val="single" w:sz="2" w:space="0" w:color="000000"/>
              <w:left w:val="single" w:sz="2" w:space="0" w:color="000000"/>
              <w:bottom w:val="single" w:sz="2" w:space="0" w:color="000000"/>
              <w:right w:val="single" w:sz="2" w:space="0" w:color="000000"/>
            </w:tcBorders>
            <w:vAlign w:val="center"/>
          </w:tcPr>
          <w:p w14:paraId="15C8FC0C"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5A7A1C65"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19A025D6"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95%</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2FD83FBC" w14:textId="49545E10"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611E398"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满意度赋分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4754FEF5"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bl>
    <w:p w14:paraId="1A73F248" w14:textId="77777777" w:rsidR="005612F7" w:rsidRDefault="005612F7" w:rsidP="005612F7">
      <w:pPr>
        <w:jc w:val="center"/>
      </w:pPr>
    </w:p>
    <w:p w14:paraId="6D2277F7" w14:textId="77777777" w:rsidR="005612F7" w:rsidRDefault="005612F7" w:rsidP="005612F7">
      <w:r>
        <w:br w:type="page"/>
      </w:r>
    </w:p>
    <w:p w14:paraId="502EB13C" w14:textId="77777777" w:rsidR="005612F7" w:rsidRPr="00A4540A" w:rsidRDefault="005612F7" w:rsidP="005612F7">
      <w:pPr>
        <w:spacing w:line="560" w:lineRule="exact"/>
        <w:ind w:firstLineChars="200" w:firstLine="643"/>
        <w:jc w:val="center"/>
        <w:outlineLvl w:val="4"/>
        <w:rPr>
          <w:rFonts w:ascii="仿宋_GB2312" w:eastAsia="仿宋_GB2312" w:hAnsi="宋体" w:cs="宋体"/>
          <w:b/>
          <w:kern w:val="0"/>
          <w:sz w:val="32"/>
          <w:szCs w:val="32"/>
        </w:rPr>
      </w:pPr>
      <w:r w:rsidRPr="00A4540A">
        <w:rPr>
          <w:rFonts w:ascii="仿宋_GB2312" w:eastAsia="仿宋_GB2312" w:hAnsi="宋体" w:cs="宋体" w:hint="eastAsia"/>
          <w:b/>
          <w:kern w:val="0"/>
          <w:sz w:val="32"/>
          <w:szCs w:val="32"/>
        </w:rPr>
        <w:t>项目支出绩效目标表</w:t>
      </w:r>
    </w:p>
    <w:p w14:paraId="2A521DF8" w14:textId="77777777" w:rsidR="005612F7" w:rsidRPr="007F39EC" w:rsidRDefault="005612F7" w:rsidP="005612F7">
      <w:pPr>
        <w:spacing w:line="560" w:lineRule="exact"/>
        <w:ind w:firstLineChars="200" w:firstLine="440"/>
        <w:jc w:val="center"/>
        <w:rPr>
          <w:rFonts w:asciiTheme="majorEastAsia" w:eastAsiaTheme="majorEastAsia" w:hAnsiTheme="majorEastAsia" w:cs="宋体"/>
          <w:kern w:val="0"/>
          <w:sz w:val="22"/>
          <w:szCs w:val="22"/>
        </w:rPr>
      </w:pPr>
      <w:r w:rsidRPr="007F39EC">
        <w:rPr>
          <w:rFonts w:asciiTheme="majorEastAsia" w:eastAsiaTheme="majorEastAsia" w:hAnsiTheme="majorEastAsia" w:cs="MS Gothic" w:hint="eastAsia"/>
          <w:kern w:val="0"/>
          <w:sz w:val="22"/>
          <w:szCs w:val="22"/>
          <w:cs/>
        </w:rPr>
        <w:t>‎</w:t>
      </w:r>
      <w:r w:rsidRPr="00B73FD7">
        <w:rPr>
          <w:rFonts w:asciiTheme="majorEastAsia" w:eastAsiaTheme="majorEastAsia" w:hAnsiTheme="majorEastAsia" w:cs="MS Gothic" w:hint="eastAsia"/>
          <w:kern w:val="0"/>
          <w:sz w:val="22"/>
          <w:szCs w:val="22"/>
        </w:rPr>
        <w:t>（2024年）</w:t>
      </w:r>
      <w:r w:rsidRPr="007F39EC">
        <w:rPr>
          <w:rFonts w:asciiTheme="majorEastAsia" w:eastAsiaTheme="majorEastAsia" w:hAnsiTheme="majorEastAsia" w:cs="MS Gothic" w:hint="eastAsia"/>
          <w:kern w:val="0"/>
          <w:sz w:val="22"/>
          <w:szCs w:val="22"/>
          <w:cs/>
        </w:rPr>
        <w:t>‎</w:t>
      </w:r>
    </w:p>
    <w:tbl>
      <w:tblPr>
        <w:tblW w:w="100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1"/>
        <w:gridCol w:w="1134"/>
        <w:gridCol w:w="1701"/>
        <w:gridCol w:w="851"/>
        <w:gridCol w:w="1276"/>
        <w:gridCol w:w="819"/>
        <w:gridCol w:w="851"/>
        <w:gridCol w:w="1023"/>
        <w:gridCol w:w="1276"/>
      </w:tblGrid>
      <w:tr w:rsidR="005612F7" w:rsidRPr="008E4B93" w14:paraId="073868BE" w14:textId="77777777" w:rsidTr="00B51D50">
        <w:trPr>
          <w:trHeight w:val="538"/>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2B547E66" w14:textId="77777777" w:rsidR="005612F7" w:rsidRDefault="005612F7" w:rsidP="00B51D50">
            <w:pPr>
              <w:jc w:val="center"/>
            </w:pPr>
            <w:r>
              <w:t>预算单位</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6381D795"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hint="eastAsia"/>
                <w:sz w:val="18"/>
                <w:szCs w:val="18"/>
              </w:rPr>
              <w:t>新疆维吾尔自治区喀什地区</w:t>
            </w:r>
            <w:r w:rsidRPr="00EC5107">
              <w:rPr>
                <w:rFonts w:asciiTheme="majorEastAsia" w:eastAsiaTheme="majorEastAsia" w:hAnsiTheme="majorEastAsia"/>
                <w:sz w:val="18"/>
                <w:szCs w:val="18"/>
              </w:rPr>
              <w:t>塔什库尔干塔吉克自治县疾病预防控制中心</w:t>
            </w:r>
            <w:r w:rsidRPr="00EC5107">
              <w:rPr>
                <w:rFonts w:asciiTheme="majorEastAsia" w:eastAsiaTheme="majorEastAsia" w:hAnsiTheme="majorEastAsia"/>
                <w:sz w:val="18"/>
                <w:szCs w:val="18"/>
                <w:cs/>
              </w:rPr>
              <w:t>‎</w:t>
            </w:r>
          </w:p>
        </w:tc>
      </w:tr>
      <w:tr w:rsidR="005612F7" w:rsidRPr="008E4B93" w14:paraId="5BFC72EE" w14:textId="77777777" w:rsidTr="00B51D50">
        <w:trPr>
          <w:trHeight w:val="515"/>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1A16ECEF" w14:textId="77777777" w:rsidR="005612F7" w:rsidRDefault="005612F7" w:rsidP="00B51D50">
            <w:pPr>
              <w:jc w:val="center"/>
            </w:pPr>
            <w:r>
              <w:t>项目名称</w:t>
            </w:r>
          </w:p>
        </w:tc>
        <w:tc>
          <w:tcPr>
            <w:tcW w:w="3828" w:type="dxa"/>
            <w:gridSpan w:val="3"/>
            <w:tcBorders>
              <w:top w:val="single" w:sz="2" w:space="0" w:color="000000"/>
              <w:left w:val="single" w:sz="2" w:space="0" w:color="000000"/>
              <w:bottom w:val="single" w:sz="2" w:space="0" w:color="000000"/>
              <w:right w:val="single" w:sz="2" w:space="0" w:color="000000"/>
            </w:tcBorders>
            <w:vAlign w:val="center"/>
            <w:hideMark/>
          </w:tcPr>
          <w:p w14:paraId="7C8C513B"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塔什库尔干县灭四害及灭蚤专项行动项目</w:t>
            </w:r>
            <w:r w:rsidRPr="00EC5107">
              <w:rPr>
                <w:rFonts w:asciiTheme="majorEastAsia" w:eastAsiaTheme="majorEastAsia" w:hAnsiTheme="majorEastAsia"/>
                <w:sz w:val="18"/>
                <w:szCs w:val="18"/>
                <w:cs/>
              </w:rPr>
              <w:t>‎</w:t>
            </w:r>
          </w:p>
        </w:tc>
        <w:tc>
          <w:tcPr>
            <w:tcW w:w="1670" w:type="dxa"/>
            <w:gridSpan w:val="2"/>
            <w:tcBorders>
              <w:top w:val="single" w:sz="2" w:space="0" w:color="000000"/>
              <w:left w:val="single" w:sz="2" w:space="0" w:color="000000"/>
              <w:bottom w:val="single" w:sz="2" w:space="0" w:color="000000"/>
              <w:right w:val="single" w:sz="2" w:space="0" w:color="000000"/>
            </w:tcBorders>
            <w:vAlign w:val="center"/>
            <w:hideMark/>
          </w:tcPr>
          <w:p w14:paraId="2E153E6B"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项目负责人</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00085DA0" w14:textId="64B183B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亚生江</w:t>
            </w:r>
            <w:r w:rsidRPr="00EC5107">
              <w:rPr>
                <w:rFonts w:asciiTheme="majorEastAsia" w:eastAsiaTheme="majorEastAsia" w:hAnsiTheme="majorEastAsia"/>
                <w:sz w:val="18"/>
                <w:szCs w:val="18"/>
                <w:cs/>
              </w:rPr>
              <w:t>‎‎</w:t>
            </w:r>
          </w:p>
        </w:tc>
      </w:tr>
      <w:tr w:rsidR="005612F7" w:rsidRPr="008E4B93" w14:paraId="037BBADF" w14:textId="77777777" w:rsidTr="00B51D50">
        <w:trPr>
          <w:trHeight w:val="736"/>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7ED1E9F4" w14:textId="77777777" w:rsidR="005612F7" w:rsidRDefault="005612F7" w:rsidP="00B51D50">
            <w:pPr>
              <w:jc w:val="center"/>
            </w:pPr>
            <w:r>
              <w:t>项目资金（万元）</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560926C8"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年度预算总额：</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3821AB49"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rPr>
              <w:t>30.00</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7EB4E72F"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其中：财政拨款</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7D15E3D7"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30.00</w:t>
            </w:r>
            <w:r w:rsidRPr="00EC5107">
              <w:rPr>
                <w:rFonts w:asciiTheme="majorEastAsia" w:eastAsiaTheme="majorEastAsia" w:hAnsiTheme="majorEastAsia"/>
                <w:sz w:val="18"/>
                <w:szCs w:val="18"/>
                <w:cs/>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4BD2B35A"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其他资金</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6D377476"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0.00</w:t>
            </w:r>
            <w:r w:rsidRPr="00EC5107">
              <w:rPr>
                <w:rFonts w:asciiTheme="majorEastAsia" w:eastAsiaTheme="majorEastAsia" w:hAnsiTheme="majorEastAsia"/>
                <w:sz w:val="18"/>
                <w:szCs w:val="18"/>
                <w:cs/>
              </w:rPr>
              <w:t>‎</w:t>
            </w:r>
          </w:p>
        </w:tc>
      </w:tr>
      <w:tr w:rsidR="005612F7" w:rsidRPr="008E4B93" w14:paraId="4B0B3975" w14:textId="77777777" w:rsidTr="00B51D50">
        <w:trPr>
          <w:trHeight w:val="413"/>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3CBCB4FC" w14:textId="77777777" w:rsidR="005612F7" w:rsidRDefault="005612F7" w:rsidP="00B51D50">
            <w:pPr>
              <w:jc w:val="center"/>
            </w:pPr>
            <w:r>
              <w:t>项目总体目标</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2E77F553" w14:textId="77777777" w:rsidR="005612F7" w:rsidRPr="00EC5107" w:rsidRDefault="005612F7" w:rsidP="00B51D50">
            <w:pPr>
              <w:jc w:val="left"/>
              <w:rPr>
                <w:rFonts w:asciiTheme="majorEastAsia" w:eastAsiaTheme="majorEastAsia" w:hAnsiTheme="majorEastAsia"/>
                <w:sz w:val="18"/>
                <w:szCs w:val="18"/>
              </w:rPr>
            </w:pPr>
            <w:r w:rsidRPr="00EC5107">
              <w:rPr>
                <w:rFonts w:asciiTheme="majorEastAsia" w:eastAsiaTheme="majorEastAsia" w:hAnsiTheme="majorEastAsia"/>
                <w:sz w:val="18"/>
                <w:szCs w:val="18"/>
              </w:rPr>
              <w:t>该项目用于灭四害及灭蚤专项行动资金30万元。</w:t>
            </w:r>
          </w:p>
        </w:tc>
      </w:tr>
      <w:tr w:rsidR="005612F7" w:rsidRPr="008E4B93" w14:paraId="23A11BC9" w14:textId="77777777" w:rsidTr="00B51D50">
        <w:trPr>
          <w:trHeight w:val="896"/>
          <w:jc w:val="center"/>
        </w:trPr>
        <w:tc>
          <w:tcPr>
            <w:tcW w:w="1131" w:type="dxa"/>
            <w:tcBorders>
              <w:top w:val="single" w:sz="2" w:space="0" w:color="000000"/>
              <w:left w:val="single" w:sz="2" w:space="0" w:color="000000"/>
              <w:bottom w:val="single" w:sz="2" w:space="0" w:color="000000"/>
              <w:right w:val="single" w:sz="2" w:space="0" w:color="000000"/>
            </w:tcBorders>
            <w:vAlign w:val="center"/>
            <w:hideMark/>
          </w:tcPr>
          <w:p w14:paraId="08A82236" w14:textId="77777777" w:rsidR="005612F7" w:rsidRDefault="005612F7" w:rsidP="00B51D50">
            <w:pPr>
              <w:jc w:val="center"/>
            </w:pPr>
            <w:r>
              <w:t>一级指标</w:t>
            </w:r>
          </w:p>
        </w:tc>
        <w:tc>
          <w:tcPr>
            <w:tcW w:w="1134" w:type="dxa"/>
            <w:tcBorders>
              <w:top w:val="single" w:sz="2" w:space="0" w:color="000000"/>
              <w:left w:val="single" w:sz="2" w:space="0" w:color="000000"/>
              <w:bottom w:val="single" w:sz="2" w:space="0" w:color="000000"/>
              <w:right w:val="single" w:sz="2" w:space="0" w:color="000000"/>
            </w:tcBorders>
            <w:vAlign w:val="center"/>
            <w:hideMark/>
          </w:tcPr>
          <w:p w14:paraId="353529E4" w14:textId="77777777" w:rsidR="005612F7" w:rsidRDefault="005612F7" w:rsidP="00B51D50">
            <w:pPr>
              <w:jc w:val="center"/>
            </w:pPr>
            <w:r>
              <w:t>二级指标</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5394D31D"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三级指标</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0F73DDB9"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6B0DC20B"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指标值设置依据</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09DA16E9"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上年完成值</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0EADA650"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指标分值权重</w:t>
            </w:r>
          </w:p>
        </w:tc>
        <w:tc>
          <w:tcPr>
            <w:tcW w:w="1023" w:type="dxa"/>
            <w:tcBorders>
              <w:top w:val="single" w:sz="2" w:space="0" w:color="000000"/>
              <w:left w:val="single" w:sz="2" w:space="0" w:color="000000"/>
              <w:bottom w:val="single" w:sz="2" w:space="0" w:color="000000"/>
              <w:right w:val="single" w:sz="2" w:space="0" w:color="000000"/>
            </w:tcBorders>
            <w:vAlign w:val="center"/>
            <w:hideMark/>
          </w:tcPr>
          <w:p w14:paraId="36D21159"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指标赋分规则</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33F04558" w14:textId="77777777" w:rsidR="005612F7" w:rsidRPr="00EC5107" w:rsidRDefault="005612F7" w:rsidP="00B51D50">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佐证资料</w:t>
            </w:r>
          </w:p>
        </w:tc>
      </w:tr>
      <w:tr w:rsidR="005612F7" w:rsidRPr="008E4B93" w14:paraId="5DCCA5BD" w14:textId="77777777" w:rsidTr="00B51D50">
        <w:trPr>
          <w:trHeight w:val="859"/>
          <w:jc w:val="center"/>
        </w:trPr>
        <w:tc>
          <w:tcPr>
            <w:tcW w:w="1131" w:type="dxa"/>
            <w:vMerge w:val="restart"/>
            <w:tcBorders>
              <w:left w:val="single" w:sz="2" w:space="0" w:color="000000"/>
              <w:right w:val="single" w:sz="2" w:space="0" w:color="000000"/>
            </w:tcBorders>
            <w:vAlign w:val="center"/>
          </w:tcPr>
          <w:p w14:paraId="76B3A730" w14:textId="77777777" w:rsidR="005612F7" w:rsidRDefault="005612F7" w:rsidP="00B51D50">
            <w:pPr>
              <w:jc w:val="center"/>
            </w:pPr>
            <w:r>
              <w:t>产出指标</w:t>
            </w:r>
          </w:p>
        </w:tc>
        <w:tc>
          <w:tcPr>
            <w:tcW w:w="1134" w:type="dxa"/>
            <w:tcBorders>
              <w:left w:val="single" w:sz="2" w:space="0" w:color="000000"/>
              <w:bottom w:val="single" w:sz="2" w:space="0" w:color="000000"/>
              <w:right w:val="single" w:sz="2" w:space="0" w:color="000000"/>
            </w:tcBorders>
            <w:vAlign w:val="center"/>
          </w:tcPr>
          <w:p w14:paraId="6521CCFA" w14:textId="77777777" w:rsidR="005612F7" w:rsidRDefault="005612F7" w:rsidP="00B51D50">
            <w:pPr>
              <w:jc w:val="center"/>
            </w:pPr>
            <w:r>
              <w:t>数量指标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5CC18C6D"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项目数量</w:t>
            </w:r>
          </w:p>
        </w:tc>
        <w:tc>
          <w:tcPr>
            <w:tcW w:w="851" w:type="dxa"/>
            <w:tcBorders>
              <w:top w:val="single" w:sz="2" w:space="0" w:color="000000"/>
              <w:left w:val="single" w:sz="2" w:space="0" w:color="000000"/>
              <w:bottom w:val="single" w:sz="2" w:space="0" w:color="000000"/>
              <w:right w:val="single" w:sz="2" w:space="0" w:color="000000"/>
            </w:tcBorders>
            <w:vAlign w:val="center"/>
          </w:tcPr>
          <w:p w14:paraId="08352A3C"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=1项</w:t>
            </w:r>
          </w:p>
        </w:tc>
        <w:tc>
          <w:tcPr>
            <w:tcW w:w="1276" w:type="dxa"/>
            <w:tcBorders>
              <w:top w:val="single" w:sz="2" w:space="0" w:color="000000"/>
              <w:left w:val="single" w:sz="2" w:space="0" w:color="000000"/>
              <w:bottom w:val="single" w:sz="2" w:space="0" w:color="000000"/>
              <w:right w:val="single" w:sz="2" w:space="0" w:color="000000"/>
            </w:tcBorders>
            <w:vAlign w:val="center"/>
          </w:tcPr>
          <w:p w14:paraId="7AA20434"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348838E0"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1项</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68FAB81F" w14:textId="0495ED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757679CA"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5D2B363D"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5612F7" w:rsidRPr="008E4B93" w14:paraId="0BDFF9F3" w14:textId="77777777" w:rsidTr="00B51D50">
        <w:trPr>
          <w:trHeight w:val="859"/>
          <w:jc w:val="center"/>
        </w:trPr>
        <w:tc>
          <w:tcPr>
            <w:tcW w:w="1131" w:type="dxa"/>
            <w:vMerge/>
            <w:tcBorders>
              <w:left w:val="single" w:sz="2" w:space="0" w:color="000000"/>
              <w:right w:val="single" w:sz="2" w:space="0" w:color="000000"/>
            </w:tcBorders>
            <w:vAlign w:val="center"/>
          </w:tcPr>
          <w:p w14:paraId="0EFF2CDD" w14:textId="77777777" w:rsidR="005612F7" w:rsidRDefault="005612F7" w:rsidP="00B51D50"/>
        </w:tc>
        <w:tc>
          <w:tcPr>
            <w:tcW w:w="1134" w:type="dxa"/>
            <w:tcBorders>
              <w:left w:val="single" w:sz="2" w:space="0" w:color="000000"/>
              <w:bottom w:val="single" w:sz="2" w:space="0" w:color="000000"/>
              <w:right w:val="single" w:sz="2" w:space="0" w:color="000000"/>
            </w:tcBorders>
            <w:vAlign w:val="center"/>
          </w:tcPr>
          <w:p w14:paraId="6E68CEA8" w14:textId="77777777" w:rsidR="005612F7" w:rsidRDefault="005612F7" w:rsidP="00B51D50">
            <w:pPr>
              <w:jc w:val="center"/>
            </w:pPr>
            <w:r>
              <w:t>质量指标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45CD01F6"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项目拨付率</w:t>
            </w:r>
          </w:p>
        </w:tc>
        <w:tc>
          <w:tcPr>
            <w:tcW w:w="851" w:type="dxa"/>
            <w:tcBorders>
              <w:top w:val="single" w:sz="2" w:space="0" w:color="000000"/>
              <w:left w:val="single" w:sz="2" w:space="0" w:color="000000"/>
              <w:bottom w:val="single" w:sz="2" w:space="0" w:color="000000"/>
              <w:right w:val="single" w:sz="2" w:space="0" w:color="000000"/>
            </w:tcBorders>
            <w:vAlign w:val="center"/>
          </w:tcPr>
          <w:p w14:paraId="64D108D1"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≥98%</w:t>
            </w:r>
          </w:p>
        </w:tc>
        <w:tc>
          <w:tcPr>
            <w:tcW w:w="1276" w:type="dxa"/>
            <w:tcBorders>
              <w:top w:val="single" w:sz="2" w:space="0" w:color="000000"/>
              <w:left w:val="single" w:sz="2" w:space="0" w:color="000000"/>
              <w:bottom w:val="single" w:sz="2" w:space="0" w:color="000000"/>
              <w:right w:val="single" w:sz="2" w:space="0" w:color="000000"/>
            </w:tcBorders>
            <w:vAlign w:val="center"/>
          </w:tcPr>
          <w:p w14:paraId="424C1A95"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7CA4AC1A"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98%</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546B69D0" w14:textId="06C39A4B"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37C740E1"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7210DC4A"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5612F7" w:rsidRPr="008E4B93" w14:paraId="55C818DE" w14:textId="77777777" w:rsidTr="00B51D50">
        <w:trPr>
          <w:trHeight w:val="859"/>
          <w:jc w:val="center"/>
        </w:trPr>
        <w:tc>
          <w:tcPr>
            <w:tcW w:w="1131" w:type="dxa"/>
            <w:vMerge/>
            <w:tcBorders>
              <w:left w:val="single" w:sz="2" w:space="0" w:color="000000"/>
              <w:right w:val="single" w:sz="2" w:space="0" w:color="000000"/>
            </w:tcBorders>
            <w:vAlign w:val="center"/>
          </w:tcPr>
          <w:p w14:paraId="2A848485" w14:textId="77777777" w:rsidR="005612F7" w:rsidRDefault="005612F7" w:rsidP="00B51D50"/>
        </w:tc>
        <w:tc>
          <w:tcPr>
            <w:tcW w:w="1134" w:type="dxa"/>
            <w:tcBorders>
              <w:left w:val="single" w:sz="2" w:space="0" w:color="000000"/>
              <w:bottom w:val="single" w:sz="2" w:space="0" w:color="000000"/>
              <w:right w:val="single" w:sz="2" w:space="0" w:color="000000"/>
            </w:tcBorders>
            <w:vAlign w:val="center"/>
          </w:tcPr>
          <w:p w14:paraId="38DCA05C" w14:textId="77777777" w:rsidR="005612F7" w:rsidRDefault="005612F7" w:rsidP="00B51D50">
            <w:pPr>
              <w:jc w:val="center"/>
            </w:pPr>
            <w:r>
              <w:t>时效指标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0300AC30"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项目完成率</w:t>
            </w:r>
          </w:p>
        </w:tc>
        <w:tc>
          <w:tcPr>
            <w:tcW w:w="851" w:type="dxa"/>
            <w:tcBorders>
              <w:top w:val="single" w:sz="2" w:space="0" w:color="000000"/>
              <w:left w:val="single" w:sz="2" w:space="0" w:color="000000"/>
              <w:bottom w:val="single" w:sz="2" w:space="0" w:color="000000"/>
              <w:right w:val="single" w:sz="2" w:space="0" w:color="000000"/>
            </w:tcBorders>
            <w:vAlign w:val="center"/>
          </w:tcPr>
          <w:p w14:paraId="4BDA5AD8"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2024年12月</w:t>
            </w:r>
          </w:p>
        </w:tc>
        <w:tc>
          <w:tcPr>
            <w:tcW w:w="1276" w:type="dxa"/>
            <w:tcBorders>
              <w:top w:val="single" w:sz="2" w:space="0" w:color="000000"/>
              <w:left w:val="single" w:sz="2" w:space="0" w:color="000000"/>
              <w:bottom w:val="single" w:sz="2" w:space="0" w:color="000000"/>
              <w:right w:val="single" w:sz="2" w:space="0" w:color="000000"/>
            </w:tcBorders>
            <w:vAlign w:val="center"/>
          </w:tcPr>
          <w:p w14:paraId="12DBED29"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1A25FC76"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2023年12月</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E53080B" w14:textId="1902E6BB"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2686B49"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4AE88877"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5612F7" w:rsidRPr="008E4B93" w14:paraId="3A3D35A2" w14:textId="77777777" w:rsidTr="00B51D50">
        <w:trPr>
          <w:trHeight w:val="859"/>
          <w:jc w:val="center"/>
        </w:trPr>
        <w:tc>
          <w:tcPr>
            <w:tcW w:w="1131" w:type="dxa"/>
            <w:vMerge/>
            <w:tcBorders>
              <w:left w:val="single" w:sz="2" w:space="0" w:color="000000"/>
              <w:right w:val="single" w:sz="2" w:space="0" w:color="000000"/>
            </w:tcBorders>
            <w:vAlign w:val="center"/>
          </w:tcPr>
          <w:p w14:paraId="786EDC1B" w14:textId="77777777" w:rsidR="005612F7" w:rsidRDefault="005612F7" w:rsidP="00B51D50"/>
        </w:tc>
        <w:tc>
          <w:tcPr>
            <w:tcW w:w="1134" w:type="dxa"/>
            <w:tcBorders>
              <w:left w:val="single" w:sz="2" w:space="0" w:color="000000"/>
              <w:bottom w:val="single" w:sz="2" w:space="0" w:color="000000"/>
              <w:right w:val="single" w:sz="2" w:space="0" w:color="000000"/>
            </w:tcBorders>
            <w:vAlign w:val="center"/>
          </w:tcPr>
          <w:p w14:paraId="4FFEE162" w14:textId="77777777" w:rsidR="005612F7" w:rsidRDefault="005612F7" w:rsidP="00B51D50">
            <w:pPr>
              <w:jc w:val="center"/>
            </w:pPr>
            <w:r>
              <w:t>成本指标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001943E6"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项目总金额</w:t>
            </w:r>
          </w:p>
        </w:tc>
        <w:tc>
          <w:tcPr>
            <w:tcW w:w="851" w:type="dxa"/>
            <w:tcBorders>
              <w:top w:val="single" w:sz="2" w:space="0" w:color="000000"/>
              <w:left w:val="single" w:sz="2" w:space="0" w:color="000000"/>
              <w:bottom w:val="single" w:sz="2" w:space="0" w:color="000000"/>
              <w:right w:val="single" w:sz="2" w:space="0" w:color="000000"/>
            </w:tcBorders>
            <w:vAlign w:val="center"/>
          </w:tcPr>
          <w:p w14:paraId="644E731E"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=300000元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30A33851"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00B44A8E"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300000元</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1F9CD5DF" w14:textId="1F5A3FFA"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5EC58CE6"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5BBB446F"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5612F7" w:rsidRPr="008E4B93" w14:paraId="1C1D0BAB" w14:textId="77777777" w:rsidTr="00B51D50">
        <w:trPr>
          <w:trHeight w:val="859"/>
          <w:jc w:val="center"/>
        </w:trPr>
        <w:tc>
          <w:tcPr>
            <w:tcW w:w="1131" w:type="dxa"/>
            <w:tcBorders>
              <w:left w:val="single" w:sz="2" w:space="0" w:color="000000"/>
              <w:right w:val="single" w:sz="2" w:space="0" w:color="000000"/>
            </w:tcBorders>
            <w:vAlign w:val="center"/>
          </w:tcPr>
          <w:p w14:paraId="593F637D" w14:textId="77777777" w:rsidR="005612F7" w:rsidRDefault="005612F7" w:rsidP="00B51D50">
            <w:pPr>
              <w:jc w:val="center"/>
            </w:pPr>
            <w:r>
              <w:t>效益指标</w:t>
            </w:r>
          </w:p>
        </w:tc>
        <w:tc>
          <w:tcPr>
            <w:tcW w:w="1134" w:type="dxa"/>
            <w:tcBorders>
              <w:left w:val="single" w:sz="2" w:space="0" w:color="000000"/>
              <w:bottom w:val="single" w:sz="2" w:space="0" w:color="000000"/>
              <w:right w:val="single" w:sz="2" w:space="0" w:color="000000"/>
            </w:tcBorders>
            <w:vAlign w:val="center"/>
          </w:tcPr>
          <w:p w14:paraId="6FD891DE" w14:textId="77777777" w:rsidR="005612F7" w:rsidRDefault="005612F7" w:rsidP="00B51D50">
            <w:pPr>
              <w:jc w:val="center"/>
            </w:pPr>
            <w:r>
              <w:t>可持续影响指标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6260DB38"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影响力持续影响力</w:t>
            </w:r>
          </w:p>
        </w:tc>
        <w:tc>
          <w:tcPr>
            <w:tcW w:w="851" w:type="dxa"/>
            <w:tcBorders>
              <w:top w:val="single" w:sz="2" w:space="0" w:color="000000"/>
              <w:left w:val="single" w:sz="2" w:space="0" w:color="000000"/>
              <w:bottom w:val="single" w:sz="2" w:space="0" w:color="000000"/>
              <w:right w:val="single" w:sz="2" w:space="0" w:color="000000"/>
            </w:tcBorders>
            <w:vAlign w:val="center"/>
          </w:tcPr>
          <w:p w14:paraId="38C6F100"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长期有效</w:t>
            </w:r>
          </w:p>
        </w:tc>
        <w:tc>
          <w:tcPr>
            <w:tcW w:w="1276" w:type="dxa"/>
            <w:tcBorders>
              <w:top w:val="single" w:sz="2" w:space="0" w:color="000000"/>
              <w:left w:val="single" w:sz="2" w:space="0" w:color="000000"/>
              <w:bottom w:val="single" w:sz="2" w:space="0" w:color="000000"/>
              <w:right w:val="single" w:sz="2" w:space="0" w:color="000000"/>
            </w:tcBorders>
            <w:vAlign w:val="center"/>
          </w:tcPr>
          <w:p w14:paraId="431857EE"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17F21184"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长期有效</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C96B671" w14:textId="64550DA6"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7CE1DD72"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按评判等级赋分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7FF95ACB"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5612F7" w:rsidRPr="008E4B93" w14:paraId="52D8EAB8" w14:textId="77777777" w:rsidTr="00B51D50">
        <w:trPr>
          <w:trHeight w:val="859"/>
          <w:jc w:val="center"/>
        </w:trPr>
        <w:tc>
          <w:tcPr>
            <w:tcW w:w="1131" w:type="dxa"/>
            <w:tcBorders>
              <w:left w:val="single" w:sz="2" w:space="0" w:color="000000"/>
              <w:right w:val="single" w:sz="2" w:space="0" w:color="000000"/>
            </w:tcBorders>
            <w:vAlign w:val="center"/>
          </w:tcPr>
          <w:p w14:paraId="21556495" w14:textId="77777777" w:rsidR="005612F7" w:rsidRDefault="005612F7" w:rsidP="00B51D50">
            <w:pPr>
              <w:jc w:val="center"/>
            </w:pPr>
            <w:r>
              <w:t>满意度指标</w:t>
            </w:r>
          </w:p>
        </w:tc>
        <w:tc>
          <w:tcPr>
            <w:tcW w:w="1134" w:type="dxa"/>
            <w:tcBorders>
              <w:left w:val="single" w:sz="2" w:space="0" w:color="000000"/>
              <w:bottom w:val="single" w:sz="2" w:space="0" w:color="000000"/>
              <w:right w:val="single" w:sz="2" w:space="0" w:color="000000"/>
            </w:tcBorders>
            <w:vAlign w:val="center"/>
          </w:tcPr>
          <w:p w14:paraId="64006A37" w14:textId="77777777" w:rsidR="005612F7" w:rsidRDefault="005612F7" w:rsidP="00B51D50">
            <w:pPr>
              <w:jc w:val="center"/>
            </w:pPr>
            <w:r>
              <w:t>服务对象满意度指标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7EF7A1C2"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服务满意度</w:t>
            </w:r>
          </w:p>
        </w:tc>
        <w:tc>
          <w:tcPr>
            <w:tcW w:w="851" w:type="dxa"/>
            <w:tcBorders>
              <w:top w:val="single" w:sz="2" w:space="0" w:color="000000"/>
              <w:left w:val="single" w:sz="2" w:space="0" w:color="000000"/>
              <w:bottom w:val="single" w:sz="2" w:space="0" w:color="000000"/>
              <w:right w:val="single" w:sz="2" w:space="0" w:color="000000"/>
            </w:tcBorders>
            <w:vAlign w:val="center"/>
          </w:tcPr>
          <w:p w14:paraId="7D059140"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≥98%</w:t>
            </w:r>
          </w:p>
        </w:tc>
        <w:tc>
          <w:tcPr>
            <w:tcW w:w="1276" w:type="dxa"/>
            <w:tcBorders>
              <w:top w:val="single" w:sz="2" w:space="0" w:color="000000"/>
              <w:left w:val="single" w:sz="2" w:space="0" w:color="000000"/>
              <w:bottom w:val="single" w:sz="2" w:space="0" w:color="000000"/>
              <w:right w:val="single" w:sz="2" w:space="0" w:color="000000"/>
            </w:tcBorders>
            <w:vAlign w:val="center"/>
          </w:tcPr>
          <w:p w14:paraId="59A2352A"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3EDE8245"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98%</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79386E20" w14:textId="2DF995B0"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04E5B265"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满意度赋分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7AF98E66" w14:textId="77777777" w:rsidR="005612F7" w:rsidRPr="00EC5107" w:rsidRDefault="005612F7" w:rsidP="00B51D50">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bl>
    <w:p w14:paraId="14FC841F" w14:textId="77777777" w:rsidR="006811F7" w:rsidRDefault="006811F7" w:rsidP="00467478">
      <w:pPr>
        <w:jc w:val="center"/>
      </w:pPr>
    </w:p>
    <w:p w14:paraId="36656145" w14:textId="77777777" w:rsidR="00D21798" w:rsidRDefault="009227B8">
      <w:r>
        <w:br w:type="page"/>
      </w:r>
    </w:p>
    <w:p w14:paraId="4E65AC4F" w14:textId="77777777" w:rsidR="002E78F0" w:rsidRPr="00501D3C" w:rsidRDefault="00895052" w:rsidP="00B56B55">
      <w:pPr>
        <w:spacing w:line="560" w:lineRule="exact"/>
        <w:ind w:firstLineChars="200" w:firstLine="562"/>
        <w:rPr>
          <w:rFonts w:ascii="仿宋_GB2312" w:eastAsia="仿宋_GB2312" w:hAnsi="宋体"/>
          <w:b/>
          <w:kern w:val="0"/>
          <w:sz w:val="28"/>
          <w:szCs w:val="28"/>
        </w:rPr>
      </w:pPr>
      <w:r w:rsidRPr="00501D3C">
        <w:rPr>
          <w:rFonts w:ascii="仿宋_GB2312" w:eastAsia="仿宋_GB2312" w:hAnsi="宋体" w:hint="eastAsia"/>
          <w:b/>
          <w:kern w:val="0"/>
          <w:sz w:val="28"/>
          <w:szCs w:val="28"/>
        </w:rPr>
        <w:t>（五）其他需说明的事项</w:t>
      </w:r>
    </w:p>
    <w:p w14:paraId="112E831B" w14:textId="1CFF0078" w:rsidR="001C02B1" w:rsidRDefault="003F7CF3" w:rsidP="00673F5C">
      <w:pPr>
        <w:widowControl/>
        <w:spacing w:line="520" w:lineRule="exact"/>
        <w:ind w:firstLineChars="196" w:firstLine="549"/>
        <w:jc w:val="left"/>
        <w:rPr>
          <w:rFonts w:ascii="黑体" w:eastAsia="黑体" w:hAnsi="黑体"/>
          <w:b/>
          <w:kern w:val="0"/>
          <w:sz w:val="30"/>
          <w:szCs w:val="30"/>
        </w:rPr>
      </w:pPr>
      <w:r>
        <w:rPr>
          <w:rFonts w:ascii="仿宋_GB2312" w:eastAsia="仿宋_GB2312" w:hAnsi="宋体" w:cs="宋体" w:hint="eastAsia"/>
          <w:kern w:val="0"/>
          <w:sz w:val="28"/>
          <w:szCs w:val="28"/>
        </w:rPr>
        <w:t>本次未公开项目支出绩效目标表共有2个，其中：上级转移支付资金安排2个项目，涉及预算资金330.46万元。</w:t>
      </w:r>
      <w:r w:rsidR="001C02B1">
        <w:rPr>
          <w:rFonts w:ascii="黑体" w:eastAsia="黑体" w:hAnsi="黑体"/>
          <w:b/>
          <w:kern w:val="0"/>
          <w:sz w:val="30"/>
          <w:szCs w:val="30"/>
        </w:rPr>
        <w:br w:type="page"/>
      </w:r>
    </w:p>
    <w:p w14:paraId="40686858" w14:textId="77777777" w:rsidR="002E78F0" w:rsidRPr="00D30FDF" w:rsidRDefault="00895052" w:rsidP="00BD0798">
      <w:pPr>
        <w:widowControl/>
        <w:jc w:val="center"/>
        <w:outlineLvl w:val="1"/>
        <w:rPr>
          <w:rFonts w:ascii="黑体" w:eastAsia="黑体" w:hAnsi="黑体"/>
          <w:b/>
          <w:kern w:val="0"/>
          <w:sz w:val="32"/>
          <w:szCs w:val="32"/>
        </w:rPr>
      </w:pPr>
      <w:r w:rsidRPr="00D30FDF">
        <w:rPr>
          <w:rFonts w:ascii="黑体" w:eastAsia="黑体" w:hAnsi="黑体" w:hint="eastAsia"/>
          <w:b/>
          <w:kern w:val="0"/>
          <w:sz w:val="32"/>
          <w:szCs w:val="32"/>
        </w:rPr>
        <w:t>第四部分 名词解释</w:t>
      </w:r>
    </w:p>
    <w:p w14:paraId="0077C107" w14:textId="77777777" w:rsidR="00264BBF" w:rsidRDefault="00264BBF">
      <w:pPr>
        <w:spacing w:line="520" w:lineRule="exact"/>
        <w:ind w:firstLine="642"/>
        <w:rPr>
          <w:rFonts w:ascii="仿宋_GB2312" w:eastAsia="仿宋_GB2312" w:hAnsi="宋体" w:cs="宋体"/>
          <w:b/>
          <w:kern w:val="0"/>
          <w:sz w:val="28"/>
          <w:szCs w:val="28"/>
        </w:rPr>
      </w:pPr>
    </w:p>
    <w:p w14:paraId="0D34E0D8"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40A273E5"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3344EABA"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75EDAB26" w14:textId="77777777" w:rsidR="00C33D4D" w:rsidRDefault="00C33D4D" w:rsidP="00C33D4D">
      <w:pPr>
        <w:spacing w:line="600" w:lineRule="exact"/>
        <w:ind w:firstLineChars="200" w:firstLine="643"/>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39CBB8E1"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5780751D"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7619D085" w14:textId="08D5BB86"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9227B8">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5761693D" w14:textId="77777777" w:rsidR="00C33D4D" w:rsidRDefault="00C33D4D" w:rsidP="00C33D4D">
      <w:pPr>
        <w:spacing w:line="600" w:lineRule="exact"/>
        <w:ind w:firstLineChars="200" w:firstLine="643"/>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4F0F2ACB" w14:textId="77777777" w:rsidR="00B12597" w:rsidRPr="00E077EB" w:rsidRDefault="00B12597">
      <w:pPr>
        <w:widowControl/>
        <w:spacing w:line="520" w:lineRule="exact"/>
        <w:jc w:val="right"/>
        <w:rPr>
          <w:rFonts w:ascii="仿宋_GB2312" w:eastAsia="仿宋_GB2312" w:hAnsi="宋体" w:cs="宋体"/>
          <w:kern w:val="0"/>
          <w:sz w:val="28"/>
          <w:szCs w:val="28"/>
        </w:rPr>
      </w:pPr>
    </w:p>
    <w:p w14:paraId="13E97B3A" w14:textId="77777777" w:rsidR="00B12597" w:rsidRDefault="00B12597">
      <w:pPr>
        <w:widowControl/>
        <w:spacing w:line="520" w:lineRule="exact"/>
        <w:jc w:val="right"/>
        <w:rPr>
          <w:rFonts w:ascii="仿宋_GB2312" w:eastAsia="仿宋_GB2312" w:hAnsi="宋体" w:cs="宋体"/>
          <w:kern w:val="0"/>
          <w:sz w:val="28"/>
          <w:szCs w:val="28"/>
        </w:rPr>
      </w:pPr>
    </w:p>
    <w:p w14:paraId="7F290C80" w14:textId="77777777" w:rsidR="00B12597" w:rsidRDefault="00B12597">
      <w:pPr>
        <w:widowControl/>
        <w:spacing w:line="520" w:lineRule="exact"/>
        <w:jc w:val="right"/>
        <w:rPr>
          <w:rFonts w:ascii="仿宋_GB2312" w:eastAsia="仿宋_GB2312" w:hAnsi="宋体" w:cs="宋体"/>
          <w:kern w:val="0"/>
          <w:sz w:val="28"/>
          <w:szCs w:val="28"/>
        </w:rPr>
      </w:pPr>
    </w:p>
    <w:p w14:paraId="64D17FB0" w14:textId="77777777" w:rsidR="00DB457A" w:rsidRDefault="00DB457A">
      <w:pPr>
        <w:widowControl/>
        <w:spacing w:line="520" w:lineRule="exact"/>
        <w:jc w:val="right"/>
        <w:rPr>
          <w:rFonts w:ascii="仿宋_GB2312" w:eastAsia="仿宋_GB2312" w:hAnsi="宋体" w:cs="宋体"/>
          <w:kern w:val="0"/>
          <w:sz w:val="28"/>
          <w:szCs w:val="28"/>
        </w:rPr>
      </w:pPr>
    </w:p>
    <w:p w14:paraId="7B6D9E2B" w14:textId="77777777" w:rsidR="00F747FE"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塔什库尔干塔吉克自治县疾病预防控制中心</w:t>
      </w:r>
    </w:p>
    <w:p w14:paraId="5F9E8A46" w14:textId="3759C53E" w:rsidR="002E78F0" w:rsidRPr="00D30138" w:rsidRDefault="00F747FE">
      <w:pPr>
        <w:widowControl/>
        <w:spacing w:line="520" w:lineRule="exact"/>
        <w:jc w:val="right"/>
        <w:rPr>
          <w:rFonts w:ascii="仿宋_GB2312" w:eastAsia="仿宋_GB2312" w:hAnsi="宋体" w:cs="宋体"/>
          <w:kern w:val="0"/>
          <w:sz w:val="32"/>
          <w:szCs w:val="32"/>
        </w:rPr>
      </w:pPr>
      <w:r>
        <w:rPr>
          <w:rFonts w:ascii="仿宋_GB2312" w:eastAsia="仿宋_GB2312" w:hAnsi="宋体" w:cs="宋体" w:hint="eastAsia"/>
          <w:kern w:val="0"/>
          <w:sz w:val="32"/>
          <w:szCs w:val="32"/>
        </w:rPr>
        <w:t>2024年02月08日</w:t>
      </w:r>
    </w:p>
    <w:p w14:paraId="602B834F" w14:textId="77777777" w:rsidR="002E78F0" w:rsidRDefault="002E78F0"/>
    <w:sectPr w:rsidR="002E78F0" w:rsidSect="00D06C0B">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0A08E" w14:textId="77777777" w:rsidR="006103B8" w:rsidRDefault="006103B8">
      <w:r>
        <w:separator/>
      </w:r>
    </w:p>
  </w:endnote>
  <w:endnote w:type="continuationSeparator" w:id="0">
    <w:p w14:paraId="325FF0D1" w14:textId="77777777" w:rsidR="006103B8" w:rsidRDefault="0061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B2"/>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677BA" w14:textId="77777777" w:rsidR="00C22039" w:rsidRDefault="007B298C">
    <w:pPr>
      <w:pStyle w:val="a7"/>
      <w:rPr>
        <w:rFonts w:ascii="宋体" w:eastAsia="宋体" w:hAnsi="宋体"/>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3F1BF95B"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74519" w14:textId="77777777" w:rsidR="00C22039" w:rsidRDefault="007B298C" w:rsidP="00710502">
    <w:pPr>
      <w:pStyle w:val="a7"/>
      <w:jc w:val="center"/>
      <w:rPr>
        <w:rFonts w:ascii="宋体" w:eastAsia="宋体" w:hAnsi="宋体"/>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20E2B709"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F87DF" w14:textId="77777777" w:rsidR="006103B8" w:rsidRDefault="006103B8">
      <w:r>
        <w:separator/>
      </w:r>
    </w:p>
  </w:footnote>
  <w:footnote w:type="continuationSeparator" w:id="0">
    <w:p w14:paraId="23A3C208" w14:textId="77777777" w:rsidR="006103B8" w:rsidRDefault="006103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1500658047">
    <w:abstractNumId w:val="2"/>
  </w:num>
  <w:num w:numId="2" w16cid:durableId="1853687132">
    <w:abstractNumId w:val="1"/>
  </w:num>
  <w:num w:numId="3" w16cid:durableId="8577435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2C70"/>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00B"/>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23B6"/>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CCA"/>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12F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03B8"/>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5530"/>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3F5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D6DDD"/>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7B8"/>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5553D"/>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01"/>
    <w:rsid w:val="00D01C13"/>
    <w:rsid w:val="00D02029"/>
    <w:rsid w:val="00D029D5"/>
    <w:rsid w:val="00D02EA2"/>
    <w:rsid w:val="00D034B5"/>
    <w:rsid w:val="00D046B9"/>
    <w:rsid w:val="00D04DF4"/>
    <w:rsid w:val="00D04F80"/>
    <w:rsid w:val="00D06C0B"/>
    <w:rsid w:val="00D06CDB"/>
    <w:rsid w:val="00D0741E"/>
    <w:rsid w:val="00D07B12"/>
    <w:rsid w:val="00D13A6C"/>
    <w:rsid w:val="00D13F7A"/>
    <w:rsid w:val="00D142B6"/>
    <w:rsid w:val="00D167E7"/>
    <w:rsid w:val="00D20E19"/>
    <w:rsid w:val="00D21798"/>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5967"/>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47FE"/>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3CB6"/>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3235F3"/>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612</TotalTime>
  <Pages>3</Pages>
  <Words>2199</Words>
  <Characters>12537</Characters>
  <Application>Microsoft Office Word</Application>
  <DocSecurity>0</DocSecurity>
  <Lines>104</Lines>
  <Paragraphs>29</Paragraphs>
  <ScaleCrop>false</ScaleCrop>
  <Manager>海哥</Manager>
  <Company>喀什跃达共创信息技术有限责任公司</Company>
  <LinksUpToDate>false</LinksUpToDate>
  <CharactersWithSpaces>14707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1783650064@qq.com</cp:lastModifiedBy>
  <cp:revision>32767</cp:revision>
  <dcterms:created xsi:type="dcterms:W3CDTF">2024-03-27T11:20:00Z</dcterms:created>
  <dcterms:modified xsi:type="dcterms:W3CDTF">2024-08-13T08:58:00Z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