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塔什库尔干塔吉克自治县达布达乡卫生院2024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w:t>
      </w:r>
      <w:r w:rsidR="007E1245" w:rsidRPr="00B763B8">
        <w:rPr>
          <w:rFonts w:ascii="仿宋_GB2312" w:eastAsia="仿宋_GB2312" w:hAnsi="仿宋_GB2312" w:cs="仿宋_GB2312" w:hint="eastAsia"/>
          <w:kern w:val="0"/>
          <w:sz w:val="32"/>
          <w:szCs w:val="32"/>
        </w:rPr>
        <w:lastRenderedPageBreak/>
        <w:t>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塔什库尔干塔吉克自治县达布达乡卫生院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塔什库尔干塔吉克自治县达布达乡卫生院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1、乡镇卫生院以公共卫生服务为主，综合提供预防、保健和基本医疗等服务。2、加强农村疾病预防控制，做好传染病、地方病防治和疫情等农村突发性公共卫生事件报告工作，重点控制严重危害农民身体健康的传染病、地方病、职业病和寄生虫病等重大疾病。3、认真执行儿童计划免疫。积极开展慢性非传染性疾病的防治工作。4、做好农村孕产妇和儿童保健工作，提高住院分娩率，改善儿童营养状况。5、积极做好新型农村合作医疗的服务、计划生育技术指导、康复等工作。6、开展爱国卫生运动，普及疾病预防和卫生保健知识，指导群众改善居住、饮食、饮水和环境卫生条件，引导和帮助农民建立良好的卫生习惯。</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塔什库尔干塔吉克自治县达布达乡卫生院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住院部、门诊、药库。</w:t>
      </w:r>
    </w:p>
    <w:p w14:paraId="5E4F82AE" w14:textId="3A6239FA" w:rsidR="00885758" w:rsidRDefault="008F2B89"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塔什库尔干塔吉克自治县达布达乡卫生院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23</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31</w:t>
      </w:r>
      <w:r w:rsidR="00055856">
        <w:rPr>
          <w:rFonts w:ascii="仿宋_GB2312" w:eastAsia="仿宋_GB2312" w:hAnsi="宋体" w:cs="宋体" w:hint="eastAsia"/>
          <w:kern w:val="0"/>
          <w:sz w:val="32"/>
          <w:szCs w:val="32"/>
        </w:rPr>
        <w:t>人，其中：在职24人，增加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7</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CE0FABA"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塔什库尔干塔吉克自治县达布达乡卫生院</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514.51</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514.51</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514.51</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49.45</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465.06</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514.51</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514.51</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A92E9F">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AB29B12" w14:textId="77777777" w:rsidTr="00341BAE">
        <w:trPr>
          <w:trHeight w:val="847"/>
          <w:jc w:val="center"/>
        </w:trPr>
        <w:tc>
          <w:tcPr>
            <w:tcW w:w="704" w:type="dxa"/>
            <w:shd w:val="clear" w:color="auto" w:fill="auto"/>
            <w:vAlign w:val="center"/>
          </w:tcPr>
          <w:p w14:paraId="5EBB4F2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2D7F4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1DB90D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F51890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1602154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1559" w:type="dxa"/>
            <w:shd w:val="clear" w:color="auto" w:fill="auto"/>
            <w:vAlign w:val="center"/>
          </w:tcPr>
          <w:p w14:paraId="68F8035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850" w:type="dxa"/>
            <w:shd w:val="clear" w:color="auto" w:fill="auto"/>
            <w:vAlign w:val="center"/>
          </w:tcPr>
          <w:p w14:paraId="0DA3F3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851" w:type="dxa"/>
            <w:shd w:val="clear" w:color="auto" w:fill="auto"/>
            <w:vAlign w:val="center"/>
          </w:tcPr>
          <w:p w14:paraId="65CD9E5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C418F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A2F192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BE3EF7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2657D7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8B400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B2357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5D834B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26BC0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451D88C" w14:textId="77777777" w:rsidTr="00341BAE">
        <w:trPr>
          <w:trHeight w:val="847"/>
          <w:jc w:val="center"/>
        </w:trPr>
        <w:tc>
          <w:tcPr>
            <w:tcW w:w="704" w:type="dxa"/>
            <w:shd w:val="clear" w:color="auto" w:fill="auto"/>
            <w:vAlign w:val="center"/>
          </w:tcPr>
          <w:p w14:paraId="00F3C2C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285145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6669BCE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0180957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3CF3BAF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49.45</w:t>
            </w:r>
          </w:p>
        </w:tc>
        <w:tc>
          <w:tcPr>
            <w:tcW w:w="1559" w:type="dxa"/>
            <w:shd w:val="clear" w:color="auto" w:fill="auto"/>
            <w:vAlign w:val="center"/>
          </w:tcPr>
          <w:p w14:paraId="6D589E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850" w:type="dxa"/>
            <w:shd w:val="clear" w:color="auto" w:fill="auto"/>
            <w:vAlign w:val="center"/>
          </w:tcPr>
          <w:p w14:paraId="7BCFFFB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49.45</w:t>
            </w:r>
          </w:p>
        </w:tc>
        <w:tc>
          <w:tcPr>
            <w:tcW w:w="851" w:type="dxa"/>
            <w:shd w:val="clear" w:color="auto" w:fill="auto"/>
            <w:vAlign w:val="center"/>
          </w:tcPr>
          <w:p w14:paraId="759153E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34D026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C625E3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4C56F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558FCF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1ED320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3A5D7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C4AB98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9BC35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57D0FEF" w14:textId="77777777" w:rsidTr="00341BAE">
        <w:trPr>
          <w:trHeight w:val="847"/>
          <w:jc w:val="center"/>
        </w:trPr>
        <w:tc>
          <w:tcPr>
            <w:tcW w:w="704" w:type="dxa"/>
            <w:shd w:val="clear" w:color="auto" w:fill="auto"/>
            <w:vAlign w:val="center"/>
          </w:tcPr>
          <w:p w14:paraId="22ED1F5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DD92EF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0FEAAC9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8EB08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2BAEF79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1559" w:type="dxa"/>
            <w:shd w:val="clear" w:color="auto" w:fill="auto"/>
            <w:vAlign w:val="center"/>
          </w:tcPr>
          <w:p w14:paraId="725D4C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850" w:type="dxa"/>
            <w:shd w:val="clear" w:color="auto" w:fill="auto"/>
            <w:vAlign w:val="center"/>
          </w:tcPr>
          <w:p w14:paraId="0045D84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851" w:type="dxa"/>
            <w:shd w:val="clear" w:color="auto" w:fill="auto"/>
            <w:vAlign w:val="center"/>
          </w:tcPr>
          <w:p w14:paraId="12870A9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1AEF55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005E2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CDB7F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BC11DC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A02F2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E3D35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3547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FFDC50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7702874" w14:textId="77777777" w:rsidTr="00341BAE">
        <w:trPr>
          <w:trHeight w:val="847"/>
          <w:jc w:val="center"/>
        </w:trPr>
        <w:tc>
          <w:tcPr>
            <w:tcW w:w="704" w:type="dxa"/>
            <w:shd w:val="clear" w:color="auto" w:fill="auto"/>
            <w:vAlign w:val="center"/>
          </w:tcPr>
          <w:p w14:paraId="09D934F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CD1CC3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4793FD5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36B0EF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0D2A903F"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1559" w:type="dxa"/>
            <w:shd w:val="clear" w:color="auto" w:fill="auto"/>
            <w:vAlign w:val="center"/>
          </w:tcPr>
          <w:p w14:paraId="34EC8B4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850" w:type="dxa"/>
            <w:shd w:val="clear" w:color="auto" w:fill="auto"/>
            <w:vAlign w:val="center"/>
          </w:tcPr>
          <w:p w14:paraId="71A87D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851" w:type="dxa"/>
            <w:shd w:val="clear" w:color="auto" w:fill="auto"/>
            <w:vAlign w:val="center"/>
          </w:tcPr>
          <w:p w14:paraId="67F2256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F9307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695086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E705E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7E0F4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C1BF5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7B45B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D3887D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CC11C8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EDEDCF4" w14:textId="77777777" w:rsidTr="00341BAE">
        <w:trPr>
          <w:trHeight w:val="847"/>
          <w:jc w:val="center"/>
        </w:trPr>
        <w:tc>
          <w:tcPr>
            <w:tcW w:w="704" w:type="dxa"/>
            <w:shd w:val="clear" w:color="auto" w:fill="auto"/>
            <w:vAlign w:val="center"/>
          </w:tcPr>
          <w:p w14:paraId="04CCD9F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41D17FF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1D26ED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7981F2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0950CAB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1559" w:type="dxa"/>
            <w:shd w:val="clear" w:color="auto" w:fill="auto"/>
            <w:vAlign w:val="center"/>
          </w:tcPr>
          <w:p w14:paraId="7B7E4BF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850" w:type="dxa"/>
            <w:shd w:val="clear" w:color="auto" w:fill="auto"/>
            <w:vAlign w:val="center"/>
          </w:tcPr>
          <w:p w14:paraId="3735090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465.06</w:t>
            </w:r>
          </w:p>
        </w:tc>
        <w:tc>
          <w:tcPr>
            <w:tcW w:w="851" w:type="dxa"/>
            <w:shd w:val="clear" w:color="auto" w:fill="auto"/>
            <w:vAlign w:val="center"/>
          </w:tcPr>
          <w:p w14:paraId="08A7A0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1C98FC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C9DE95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10C6CF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4BE185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BB8100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F4AC6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2B7FCE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76F2B5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514.51</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514.51</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514.51</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A92E9F">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49.45</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49.45</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96650B0" w14:textId="77777777" w:rsidTr="00BA0301">
        <w:trPr>
          <w:trHeight w:val="403"/>
          <w:jc w:val="center"/>
        </w:trPr>
        <w:tc>
          <w:tcPr>
            <w:tcW w:w="596" w:type="dxa"/>
            <w:shd w:val="clear" w:color="auto" w:fill="auto"/>
            <w:vAlign w:val="center"/>
          </w:tcPr>
          <w:p w14:paraId="46CF84E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2BAE4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0C89689"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A43AB9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011B4F1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49.45</w:t>
            </w:r>
          </w:p>
        </w:tc>
        <w:tc>
          <w:tcPr>
            <w:tcW w:w="1276" w:type="dxa"/>
            <w:shd w:val="clear" w:color="auto" w:fill="auto"/>
            <w:vAlign w:val="center"/>
          </w:tcPr>
          <w:p w14:paraId="0FB645B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49.45</w:t>
            </w:r>
          </w:p>
        </w:tc>
        <w:tc>
          <w:tcPr>
            <w:tcW w:w="1276" w:type="dxa"/>
            <w:shd w:val="clear" w:color="auto" w:fill="auto"/>
            <w:vAlign w:val="center"/>
          </w:tcPr>
          <w:p w14:paraId="5E9E491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555CDC0" w14:textId="77777777" w:rsidTr="00BA0301">
        <w:trPr>
          <w:trHeight w:val="403"/>
          <w:jc w:val="center"/>
        </w:trPr>
        <w:tc>
          <w:tcPr>
            <w:tcW w:w="596" w:type="dxa"/>
            <w:shd w:val="clear" w:color="auto" w:fill="auto"/>
            <w:vAlign w:val="center"/>
          </w:tcPr>
          <w:p w14:paraId="65327AA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C9754B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3499F5B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1173D29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23626FF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49.45</w:t>
            </w:r>
          </w:p>
        </w:tc>
        <w:tc>
          <w:tcPr>
            <w:tcW w:w="1276" w:type="dxa"/>
            <w:shd w:val="clear" w:color="auto" w:fill="auto"/>
            <w:vAlign w:val="center"/>
          </w:tcPr>
          <w:p w14:paraId="126DA49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49.45</w:t>
            </w:r>
          </w:p>
        </w:tc>
        <w:tc>
          <w:tcPr>
            <w:tcW w:w="1276" w:type="dxa"/>
            <w:shd w:val="clear" w:color="auto" w:fill="auto"/>
            <w:vAlign w:val="center"/>
          </w:tcPr>
          <w:p w14:paraId="1350944B"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DF25540" w14:textId="77777777" w:rsidTr="00BA0301">
        <w:trPr>
          <w:trHeight w:val="403"/>
          <w:jc w:val="center"/>
        </w:trPr>
        <w:tc>
          <w:tcPr>
            <w:tcW w:w="596" w:type="dxa"/>
            <w:shd w:val="clear" w:color="auto" w:fill="auto"/>
            <w:vAlign w:val="center"/>
          </w:tcPr>
          <w:p w14:paraId="17C303B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F712E9C"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2415EEF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87C45F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52956B0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465.06</w:t>
            </w:r>
          </w:p>
        </w:tc>
        <w:tc>
          <w:tcPr>
            <w:tcW w:w="1276" w:type="dxa"/>
            <w:shd w:val="clear" w:color="auto" w:fill="auto"/>
            <w:vAlign w:val="center"/>
          </w:tcPr>
          <w:p w14:paraId="4937B1E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465.06</w:t>
            </w:r>
          </w:p>
        </w:tc>
        <w:tc>
          <w:tcPr>
            <w:tcW w:w="1276" w:type="dxa"/>
            <w:shd w:val="clear" w:color="auto" w:fill="auto"/>
            <w:vAlign w:val="center"/>
          </w:tcPr>
          <w:p w14:paraId="78B0B3E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FF88D5D" w14:textId="77777777" w:rsidTr="00BA0301">
        <w:trPr>
          <w:trHeight w:val="403"/>
          <w:jc w:val="center"/>
        </w:trPr>
        <w:tc>
          <w:tcPr>
            <w:tcW w:w="596" w:type="dxa"/>
            <w:shd w:val="clear" w:color="auto" w:fill="auto"/>
            <w:vAlign w:val="center"/>
          </w:tcPr>
          <w:p w14:paraId="44BD31D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92F05A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0BF81EF3"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8C816D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3F21D3C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465.06</w:t>
            </w:r>
          </w:p>
        </w:tc>
        <w:tc>
          <w:tcPr>
            <w:tcW w:w="1276" w:type="dxa"/>
            <w:shd w:val="clear" w:color="auto" w:fill="auto"/>
            <w:vAlign w:val="center"/>
          </w:tcPr>
          <w:p w14:paraId="0FC7768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465.06</w:t>
            </w:r>
          </w:p>
        </w:tc>
        <w:tc>
          <w:tcPr>
            <w:tcW w:w="1276" w:type="dxa"/>
            <w:shd w:val="clear" w:color="auto" w:fill="auto"/>
            <w:vAlign w:val="center"/>
          </w:tcPr>
          <w:p w14:paraId="721AFA1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7858E67" w14:textId="77777777" w:rsidTr="00BA0301">
        <w:trPr>
          <w:trHeight w:val="403"/>
          <w:jc w:val="center"/>
        </w:trPr>
        <w:tc>
          <w:tcPr>
            <w:tcW w:w="596" w:type="dxa"/>
            <w:shd w:val="clear" w:color="auto" w:fill="auto"/>
            <w:vAlign w:val="center"/>
          </w:tcPr>
          <w:p w14:paraId="4D53CFF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35E5D3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762B1E6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6F3A7FA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32401DE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465.06</w:t>
            </w:r>
          </w:p>
        </w:tc>
        <w:tc>
          <w:tcPr>
            <w:tcW w:w="1276" w:type="dxa"/>
            <w:shd w:val="clear" w:color="auto" w:fill="auto"/>
            <w:vAlign w:val="center"/>
          </w:tcPr>
          <w:p w14:paraId="60C7367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465.06</w:t>
            </w:r>
          </w:p>
        </w:tc>
        <w:tc>
          <w:tcPr>
            <w:tcW w:w="1276" w:type="dxa"/>
            <w:shd w:val="clear" w:color="auto" w:fill="auto"/>
            <w:vAlign w:val="center"/>
          </w:tcPr>
          <w:p w14:paraId="5580C154"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514.51</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514.51</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514.51</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514.51</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49.45</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49.45</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465.06</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465.06</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514.51</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514.51</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514.51</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8F2B89">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49.45</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49.45</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70503D4"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9B4EBE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CCB82C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665793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DE81A2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4C404EF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49.45</w:t>
            </w:r>
          </w:p>
        </w:tc>
        <w:tc>
          <w:tcPr>
            <w:tcW w:w="1276" w:type="dxa"/>
            <w:shd w:val="clear" w:color="auto" w:fill="auto"/>
            <w:vAlign w:val="center"/>
          </w:tcPr>
          <w:p w14:paraId="5A21484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49.45</w:t>
            </w:r>
          </w:p>
        </w:tc>
        <w:tc>
          <w:tcPr>
            <w:tcW w:w="1701" w:type="dxa"/>
            <w:gridSpan w:val="2"/>
            <w:shd w:val="clear" w:color="auto" w:fill="auto"/>
            <w:vAlign w:val="center"/>
          </w:tcPr>
          <w:p w14:paraId="49DF4FC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67E506E"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67090C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76E844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5D444F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3B65CC8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4B6373D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49.45</w:t>
            </w:r>
          </w:p>
        </w:tc>
        <w:tc>
          <w:tcPr>
            <w:tcW w:w="1276" w:type="dxa"/>
            <w:shd w:val="clear" w:color="auto" w:fill="auto"/>
            <w:vAlign w:val="center"/>
          </w:tcPr>
          <w:p w14:paraId="415FC61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49.45</w:t>
            </w:r>
          </w:p>
        </w:tc>
        <w:tc>
          <w:tcPr>
            <w:tcW w:w="1701" w:type="dxa"/>
            <w:gridSpan w:val="2"/>
            <w:shd w:val="clear" w:color="auto" w:fill="auto"/>
            <w:vAlign w:val="center"/>
          </w:tcPr>
          <w:p w14:paraId="123E2E2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F055E8C"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6E0953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0C9C94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683BA89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53C0B0F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22516EA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465.06</w:t>
            </w:r>
          </w:p>
        </w:tc>
        <w:tc>
          <w:tcPr>
            <w:tcW w:w="1276" w:type="dxa"/>
            <w:shd w:val="clear" w:color="auto" w:fill="auto"/>
            <w:vAlign w:val="center"/>
          </w:tcPr>
          <w:p w14:paraId="290E2F9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465.06</w:t>
            </w:r>
          </w:p>
        </w:tc>
        <w:tc>
          <w:tcPr>
            <w:tcW w:w="1701" w:type="dxa"/>
            <w:gridSpan w:val="2"/>
            <w:shd w:val="clear" w:color="auto" w:fill="auto"/>
            <w:vAlign w:val="center"/>
          </w:tcPr>
          <w:p w14:paraId="2043AB0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8A2EDC9"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C08F860"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F2D5AB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79FDB7E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58422A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0933557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465.06</w:t>
            </w:r>
          </w:p>
        </w:tc>
        <w:tc>
          <w:tcPr>
            <w:tcW w:w="1276" w:type="dxa"/>
            <w:shd w:val="clear" w:color="auto" w:fill="auto"/>
            <w:vAlign w:val="center"/>
          </w:tcPr>
          <w:p w14:paraId="1161769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465.06</w:t>
            </w:r>
          </w:p>
        </w:tc>
        <w:tc>
          <w:tcPr>
            <w:tcW w:w="1701" w:type="dxa"/>
            <w:gridSpan w:val="2"/>
            <w:shd w:val="clear" w:color="auto" w:fill="auto"/>
            <w:vAlign w:val="center"/>
          </w:tcPr>
          <w:p w14:paraId="630E5A1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F911384"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D891228"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E8A761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50E0A62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5553B5C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0771A4A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465.06</w:t>
            </w:r>
          </w:p>
        </w:tc>
        <w:tc>
          <w:tcPr>
            <w:tcW w:w="1276" w:type="dxa"/>
            <w:shd w:val="clear" w:color="auto" w:fill="auto"/>
            <w:vAlign w:val="center"/>
          </w:tcPr>
          <w:p w14:paraId="2DC6833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465.06</w:t>
            </w:r>
          </w:p>
        </w:tc>
        <w:tc>
          <w:tcPr>
            <w:tcW w:w="1701" w:type="dxa"/>
            <w:gridSpan w:val="2"/>
            <w:shd w:val="clear" w:color="auto" w:fill="auto"/>
            <w:vAlign w:val="center"/>
          </w:tcPr>
          <w:p w14:paraId="33A3D78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8F2B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514.51</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514.51</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503.02</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503.02</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07E1CE8" w14:textId="77777777" w:rsidTr="00AC73BD">
        <w:trPr>
          <w:trHeight w:val="340"/>
          <w:jc w:val="center"/>
        </w:trPr>
        <w:tc>
          <w:tcPr>
            <w:tcW w:w="988" w:type="dxa"/>
            <w:shd w:val="clear" w:color="auto" w:fill="auto"/>
            <w:vAlign w:val="center"/>
          </w:tcPr>
          <w:p w14:paraId="6BA679E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C9E9F2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1C4C831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3E4E072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88.02</w:t>
            </w:r>
          </w:p>
        </w:tc>
        <w:tc>
          <w:tcPr>
            <w:tcW w:w="1417" w:type="dxa"/>
            <w:shd w:val="clear" w:color="auto" w:fill="auto"/>
            <w:vAlign w:val="center"/>
          </w:tcPr>
          <w:p w14:paraId="527588C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88.02</w:t>
            </w:r>
          </w:p>
        </w:tc>
        <w:tc>
          <w:tcPr>
            <w:tcW w:w="1418" w:type="dxa"/>
            <w:shd w:val="clear" w:color="auto" w:fill="auto"/>
            <w:vAlign w:val="center"/>
          </w:tcPr>
          <w:p w14:paraId="020C64A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677E716" w14:textId="77777777" w:rsidTr="00AC73BD">
        <w:trPr>
          <w:trHeight w:val="340"/>
          <w:jc w:val="center"/>
        </w:trPr>
        <w:tc>
          <w:tcPr>
            <w:tcW w:w="988" w:type="dxa"/>
            <w:shd w:val="clear" w:color="auto" w:fill="auto"/>
            <w:vAlign w:val="center"/>
          </w:tcPr>
          <w:p w14:paraId="7127B9A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C098C6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355B9AA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164855E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163.48</w:t>
            </w:r>
          </w:p>
        </w:tc>
        <w:tc>
          <w:tcPr>
            <w:tcW w:w="1417" w:type="dxa"/>
            <w:shd w:val="clear" w:color="auto" w:fill="auto"/>
            <w:vAlign w:val="center"/>
          </w:tcPr>
          <w:p w14:paraId="70144DF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163.48</w:t>
            </w:r>
          </w:p>
        </w:tc>
        <w:tc>
          <w:tcPr>
            <w:tcW w:w="1418" w:type="dxa"/>
            <w:shd w:val="clear" w:color="auto" w:fill="auto"/>
            <w:vAlign w:val="center"/>
          </w:tcPr>
          <w:p w14:paraId="55FFEEC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9599AAE" w14:textId="77777777" w:rsidTr="00AC73BD">
        <w:trPr>
          <w:trHeight w:val="340"/>
          <w:jc w:val="center"/>
        </w:trPr>
        <w:tc>
          <w:tcPr>
            <w:tcW w:w="988" w:type="dxa"/>
            <w:shd w:val="clear" w:color="auto" w:fill="auto"/>
            <w:vAlign w:val="center"/>
          </w:tcPr>
          <w:p w14:paraId="50E929E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BFA81B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744F967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2C4CEBB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70.13</w:t>
            </w:r>
          </w:p>
        </w:tc>
        <w:tc>
          <w:tcPr>
            <w:tcW w:w="1417" w:type="dxa"/>
            <w:shd w:val="clear" w:color="auto" w:fill="auto"/>
            <w:vAlign w:val="center"/>
          </w:tcPr>
          <w:p w14:paraId="1DFA944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70.13</w:t>
            </w:r>
          </w:p>
        </w:tc>
        <w:tc>
          <w:tcPr>
            <w:tcW w:w="1418" w:type="dxa"/>
            <w:shd w:val="clear" w:color="auto" w:fill="auto"/>
            <w:vAlign w:val="center"/>
          </w:tcPr>
          <w:p w14:paraId="311763B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97A2952" w14:textId="77777777" w:rsidTr="00AC73BD">
        <w:trPr>
          <w:trHeight w:val="340"/>
          <w:jc w:val="center"/>
        </w:trPr>
        <w:tc>
          <w:tcPr>
            <w:tcW w:w="988" w:type="dxa"/>
            <w:shd w:val="clear" w:color="auto" w:fill="auto"/>
            <w:vAlign w:val="center"/>
          </w:tcPr>
          <w:p w14:paraId="2D8FE35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410A00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0CD7DAD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4FF39A6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61.23</w:t>
            </w:r>
          </w:p>
        </w:tc>
        <w:tc>
          <w:tcPr>
            <w:tcW w:w="1417" w:type="dxa"/>
            <w:shd w:val="clear" w:color="auto" w:fill="auto"/>
            <w:vAlign w:val="center"/>
          </w:tcPr>
          <w:p w14:paraId="4F77975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61.23</w:t>
            </w:r>
          </w:p>
        </w:tc>
        <w:tc>
          <w:tcPr>
            <w:tcW w:w="1418" w:type="dxa"/>
            <w:shd w:val="clear" w:color="auto" w:fill="auto"/>
            <w:vAlign w:val="center"/>
          </w:tcPr>
          <w:p w14:paraId="39F5E5B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C10182F" w14:textId="77777777" w:rsidTr="00AC73BD">
        <w:trPr>
          <w:trHeight w:val="340"/>
          <w:jc w:val="center"/>
        </w:trPr>
        <w:tc>
          <w:tcPr>
            <w:tcW w:w="988" w:type="dxa"/>
            <w:shd w:val="clear" w:color="auto" w:fill="auto"/>
            <w:vAlign w:val="center"/>
          </w:tcPr>
          <w:p w14:paraId="4E8FFD1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4ED2E1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A0D7D2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1285EF8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51.10</w:t>
            </w:r>
          </w:p>
        </w:tc>
        <w:tc>
          <w:tcPr>
            <w:tcW w:w="1417" w:type="dxa"/>
            <w:shd w:val="clear" w:color="auto" w:fill="auto"/>
            <w:vAlign w:val="center"/>
          </w:tcPr>
          <w:p w14:paraId="3742925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51.10</w:t>
            </w:r>
          </w:p>
        </w:tc>
        <w:tc>
          <w:tcPr>
            <w:tcW w:w="1418" w:type="dxa"/>
            <w:shd w:val="clear" w:color="auto" w:fill="auto"/>
            <w:vAlign w:val="center"/>
          </w:tcPr>
          <w:p w14:paraId="0FF3EE7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F3156DA" w14:textId="77777777" w:rsidTr="00AC73BD">
        <w:trPr>
          <w:trHeight w:val="340"/>
          <w:jc w:val="center"/>
        </w:trPr>
        <w:tc>
          <w:tcPr>
            <w:tcW w:w="988" w:type="dxa"/>
            <w:shd w:val="clear" w:color="auto" w:fill="auto"/>
            <w:vAlign w:val="center"/>
          </w:tcPr>
          <w:p w14:paraId="307C8B7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4FECCD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2E04221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6F9C1CE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21.72</w:t>
            </w:r>
          </w:p>
        </w:tc>
        <w:tc>
          <w:tcPr>
            <w:tcW w:w="1417" w:type="dxa"/>
            <w:shd w:val="clear" w:color="auto" w:fill="auto"/>
            <w:vAlign w:val="center"/>
          </w:tcPr>
          <w:p w14:paraId="530E8AC3"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21.72</w:t>
            </w:r>
          </w:p>
        </w:tc>
        <w:tc>
          <w:tcPr>
            <w:tcW w:w="1418" w:type="dxa"/>
            <w:shd w:val="clear" w:color="auto" w:fill="auto"/>
            <w:vAlign w:val="center"/>
          </w:tcPr>
          <w:p w14:paraId="6FEE2C9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0C343FF" w14:textId="77777777" w:rsidTr="00AC73BD">
        <w:trPr>
          <w:trHeight w:val="340"/>
          <w:jc w:val="center"/>
        </w:trPr>
        <w:tc>
          <w:tcPr>
            <w:tcW w:w="988" w:type="dxa"/>
            <w:shd w:val="clear" w:color="auto" w:fill="auto"/>
            <w:vAlign w:val="center"/>
          </w:tcPr>
          <w:p w14:paraId="42DDB37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E3A1CD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26714AA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634AE89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3.64</w:t>
            </w:r>
          </w:p>
        </w:tc>
        <w:tc>
          <w:tcPr>
            <w:tcW w:w="1417" w:type="dxa"/>
            <w:shd w:val="clear" w:color="auto" w:fill="auto"/>
            <w:vAlign w:val="center"/>
          </w:tcPr>
          <w:p w14:paraId="4BCA2B4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3.64</w:t>
            </w:r>
          </w:p>
        </w:tc>
        <w:tc>
          <w:tcPr>
            <w:tcW w:w="1418" w:type="dxa"/>
            <w:shd w:val="clear" w:color="auto" w:fill="auto"/>
            <w:vAlign w:val="center"/>
          </w:tcPr>
          <w:p w14:paraId="25EBC3C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AF91D45" w14:textId="77777777" w:rsidTr="00AC73BD">
        <w:trPr>
          <w:trHeight w:val="340"/>
          <w:jc w:val="center"/>
        </w:trPr>
        <w:tc>
          <w:tcPr>
            <w:tcW w:w="988" w:type="dxa"/>
            <w:shd w:val="clear" w:color="auto" w:fill="auto"/>
            <w:vAlign w:val="center"/>
          </w:tcPr>
          <w:p w14:paraId="3E14742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1B84F2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06C0C53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2C59834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43.70</w:t>
            </w:r>
          </w:p>
        </w:tc>
        <w:tc>
          <w:tcPr>
            <w:tcW w:w="1417" w:type="dxa"/>
            <w:shd w:val="clear" w:color="auto" w:fill="auto"/>
            <w:vAlign w:val="center"/>
          </w:tcPr>
          <w:p w14:paraId="010D0CAA"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43.70</w:t>
            </w:r>
          </w:p>
        </w:tc>
        <w:tc>
          <w:tcPr>
            <w:tcW w:w="1418" w:type="dxa"/>
            <w:shd w:val="clear" w:color="auto" w:fill="auto"/>
            <w:vAlign w:val="center"/>
          </w:tcPr>
          <w:p w14:paraId="6CAB842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D6140B2" w14:textId="77777777" w:rsidTr="00AC73BD">
        <w:trPr>
          <w:trHeight w:val="340"/>
          <w:jc w:val="center"/>
        </w:trPr>
        <w:tc>
          <w:tcPr>
            <w:tcW w:w="988" w:type="dxa"/>
            <w:shd w:val="clear" w:color="auto" w:fill="auto"/>
            <w:vAlign w:val="center"/>
          </w:tcPr>
          <w:p w14:paraId="11E483F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6A72812"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55B8FAC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34788B2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11.49</w:t>
            </w:r>
          </w:p>
        </w:tc>
        <w:tc>
          <w:tcPr>
            <w:tcW w:w="1417" w:type="dxa"/>
            <w:shd w:val="clear" w:color="auto" w:fill="auto"/>
            <w:vAlign w:val="center"/>
          </w:tcPr>
          <w:p w14:paraId="0F7EB36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11.49</w:t>
            </w:r>
          </w:p>
        </w:tc>
        <w:tc>
          <w:tcPr>
            <w:tcW w:w="1418" w:type="dxa"/>
            <w:shd w:val="clear" w:color="auto" w:fill="auto"/>
            <w:vAlign w:val="center"/>
          </w:tcPr>
          <w:p w14:paraId="0AB6442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E302FC1" w14:textId="77777777" w:rsidTr="00AC73BD">
        <w:trPr>
          <w:trHeight w:val="340"/>
          <w:jc w:val="center"/>
        </w:trPr>
        <w:tc>
          <w:tcPr>
            <w:tcW w:w="988" w:type="dxa"/>
            <w:shd w:val="clear" w:color="auto" w:fill="auto"/>
            <w:vAlign w:val="center"/>
          </w:tcPr>
          <w:p w14:paraId="66FBACC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602120E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1F7C4A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49406E9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8.61</w:t>
            </w:r>
          </w:p>
        </w:tc>
        <w:tc>
          <w:tcPr>
            <w:tcW w:w="1417" w:type="dxa"/>
            <w:shd w:val="clear" w:color="auto" w:fill="auto"/>
            <w:vAlign w:val="center"/>
          </w:tcPr>
          <w:p w14:paraId="47DEB58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8.61</w:t>
            </w:r>
          </w:p>
        </w:tc>
        <w:tc>
          <w:tcPr>
            <w:tcW w:w="1418" w:type="dxa"/>
            <w:shd w:val="clear" w:color="auto" w:fill="auto"/>
            <w:vAlign w:val="center"/>
          </w:tcPr>
          <w:p w14:paraId="45E6B16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986D005" w14:textId="77777777" w:rsidTr="00AC73BD">
        <w:trPr>
          <w:trHeight w:val="340"/>
          <w:jc w:val="center"/>
        </w:trPr>
        <w:tc>
          <w:tcPr>
            <w:tcW w:w="988" w:type="dxa"/>
            <w:shd w:val="clear" w:color="auto" w:fill="auto"/>
            <w:vAlign w:val="center"/>
          </w:tcPr>
          <w:p w14:paraId="59A4E49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5E1664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531D258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2034A7C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2.88</w:t>
            </w:r>
          </w:p>
        </w:tc>
        <w:tc>
          <w:tcPr>
            <w:tcW w:w="1417" w:type="dxa"/>
            <w:shd w:val="clear" w:color="auto" w:fill="auto"/>
            <w:vAlign w:val="center"/>
          </w:tcPr>
          <w:p w14:paraId="1F16001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2.88</w:t>
            </w:r>
          </w:p>
        </w:tc>
        <w:tc>
          <w:tcPr>
            <w:tcW w:w="1418" w:type="dxa"/>
            <w:shd w:val="clear" w:color="auto" w:fill="auto"/>
            <w:vAlign w:val="center"/>
          </w:tcPr>
          <w:p w14:paraId="2A0E816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514.51</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514.51</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A92E9F">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备注：新疆维吾尔自治区喀什地区塔什库尔干塔吉克自治县达布达乡卫生院部门2024年没有使用一般公共预算安排的支出，一般公共预算项目支出情况表为空表。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A92E9F">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备注：新疆维吾尔自治区喀什地区塔什库尔干塔吉克自治县达布达乡卫生院部门2024年没有使用政府性基金预算拨款安排的支出，政府性基金预算支出情况表为空表。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备注：新疆维吾尔自治区喀什地区塔什库尔干塔吉克自治县达布达乡卫生院部门2024年没有使用国有资本经营预算拨款安排的支出，国有资本经营预算支出情况表为空表。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塔什库尔干塔吉克自治县达布达乡卫生院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备注：新疆维吾尔自治区喀什地区塔什库尔干塔吉克自治县达布达乡卫生院部门2024年没有使用财政拨款“三公”经费安排的支出，财政拨款“三公”经费支出情况表为空表。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编制部门：新疆维吾尔自治区喀什地区塔什库尔干塔吉克自治县达布达乡卫生院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备注：新疆维吾尔自治区喀什地区塔什库尔干塔吉克自治县达布达乡卫生院部门2024年无上年结转结余预算的支出，结转结余预算支出情况表为空表。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塔什库尔干塔吉克自治县达布达乡卫生院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塔什库尔干塔吉克自治县达布达乡卫生院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514.51</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塔什库尔干塔吉克自治县达布达乡卫生院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514.51</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514.51</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增加28.03</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增长5.76</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在职人员基础绩效奖增长，人员正常晋升工资调标，本年度社会保险缴费和住房公积金缴费基数上调，预算数增加。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lastRenderedPageBreak/>
        <w:t>新疆维吾尔自治区喀什地区</w:t>
      </w:r>
      <w:r w:rsidR="007E1245" w:rsidRPr="00674189">
        <w:rPr>
          <w:rFonts w:ascii="仿宋_GB2312" w:eastAsia="仿宋_GB2312" w:hAnsi="宋体" w:cs="宋体" w:hint="eastAsia"/>
          <w:kern w:val="0"/>
          <w:sz w:val="32"/>
          <w:szCs w:val="32"/>
        </w:rPr>
        <w:t>塔什库尔干塔吉克自治县达布达乡卫生院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514.51</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514.51</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28.03</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5.76</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在职人员基础绩效奖增长，人员正常晋升工资调标，本年度社会保险缴费和住房公积金缴费基数上调，预算数增加。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514.51</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收入预算包括：一般公共预算拨款514.51万元。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社会保障和就业支出49.45万元，主要用于：缴纳职工基本养老保险缴费；卫生健康支出465.06万元，主要用于：发放在职人员工资，缴纳职工基本医疗保险缴费和其他社会保险缴费。</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塔什库尔干塔吉克自治县达布达乡卫生院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514.51</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514.51</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28.03</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5.76</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lastRenderedPageBreak/>
        <w:t>主要原因是：</w:t>
      </w:r>
      <w:r w:rsidR="00534961" w:rsidRPr="003B05BA">
        <w:rPr>
          <w:rFonts w:ascii="仿宋_GB2312" w:eastAsia="仿宋_GB2312" w:hAnsi="宋体" w:cs="宋体"/>
          <w:kern w:val="0"/>
          <w:sz w:val="32"/>
          <w:szCs w:val="32"/>
        </w:rPr>
        <w:t>在职人员基础绩效奖增长，人员正常晋升工资调标，本年度社会保险缴费和住房公积金缴费基数上调，预算数增加。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.社会保障和就业支出（类）49.45万元，占9.61%</w:t>
      </w:r>
      <w:r w:rsidR="007A4013" w:rsidRPr="003B05BA">
        <w:rPr>
          <w:rFonts w:ascii="仿宋_GB2312" w:eastAsia="仿宋_GB2312" w:hAnsi="宋体" w:cs="宋体" w:hint="eastAsia"/>
          <w:kern w:val="0"/>
          <w:sz w:val="32"/>
          <w:szCs w:val="32"/>
        </w:rPr>
        <w:t>。</w:t>
      </w:r>
    </w:p>
    <w:p w14:paraId="13E6F881"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.卫生健康支出（类）465.06万元，占90.39%</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4F8FDE6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2024年预算数为49.45万元，比上年预算增加4.96万元，增长11.15%，主要原因是：在职人员基础绩效奖增长，岗位变动，工资普调，基本养老保险缴费基数增加，预算数相应增加。</w:t>
      </w:r>
    </w:p>
    <w:p w14:paraId="1ED8388B" w14:textId="5D53F3FA"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2024年预算数为465.06万元，比上年预算增加23.07万元，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5.22%，主要原因是：在职人员基础绩效奖增长，岗位变动，工资普调，预算数相应增加。</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塔什库尔干塔吉克自治县达布达乡卫生院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514.51</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人员经费514.51万元，主要包括：基本工资、津贴补贴、奖金、绩效工资、机关事业单位基本养老保险缴费、职工基本医疗保险缴费、</w:t>
      </w:r>
      <w:r w:rsidRPr="00BE7ED9">
        <w:rPr>
          <w:rFonts w:ascii="仿宋_GB2312" w:eastAsia="仿宋_GB2312" w:hAnsi="宋体" w:cs="宋体" w:hint="eastAsia"/>
          <w:kern w:val="0"/>
          <w:sz w:val="32"/>
          <w:szCs w:val="32"/>
        </w:rPr>
        <w:lastRenderedPageBreak/>
        <w:t>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71A4E7FA" w:rsidR="006C451F" w:rsidRPr="003B05BA" w:rsidRDefault="00B948B6" w:rsidP="006C451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塔什库尔干塔吉克自治县达布达乡卫生院部门2024年没有使用一般公共预算项目支出，一般公共预算项目支出情况表为空表。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塔什库尔干塔吉克自治县达布达乡卫生院部门2024年没有使用政府性基金预算拨款安排的支出，政府性基金预算支出情况表为空表。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塔什库尔干塔吉克自治县达布达乡卫生院部门2024年没有使用国有资本经营预算拨款安排的支出，国有资本经营预算支出情况表为空表。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塔什库尔干塔吉克自治县达布达乡卫生院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塔什库尔干塔吉克自治县达布达乡卫生院部门2024年财政拨款“三公”经费数为0.00万元，其中：因公出国（境）0.00万元，公务用车购置费0.00万元，公务用车运行费0.00万元，公务接待费0.00万元。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w:t>
      </w:r>
      <w:r w:rsidRPr="003B05BA">
        <w:rPr>
          <w:rFonts w:ascii="仿宋_GB2312" w:eastAsia="仿宋_GB2312" w:hAnsi="宋体" w:cs="宋体" w:hint="eastAsia"/>
          <w:kern w:val="0"/>
          <w:sz w:val="32"/>
          <w:szCs w:val="32"/>
        </w:rPr>
        <w:lastRenderedPageBreak/>
        <w:t>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本年预算未安排因公出国（境）费；公务用车购置费增加0.00万元，增长0.00%，主要原因是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本年预算未安排公务用车购置费；公务用车运行费减少1.30万元，下降100.00%，主要原因是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本年预算未安排公务用车运行费；公务接待费增加0.00万元，增长0.00%，主要原因是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本年预算未安排公务接待费。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关于新疆维吾尔自治区喀什地区塔什库尔干塔吉克自治县达布达乡卫生院部门2024年上年结转结余预算情况说明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塔什库尔干塔吉克自治县达布达乡卫生院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371CFBB7"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塔什库尔干塔吉克自治县达布达乡卫生院部门2024年的事业单位运行经费财政拨款预算0.00万元，比上年预算减少23.83万元，下降100.00%。主要原因是</w:t>
      </w:r>
      <w:r w:rsidR="0023125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本年预算未安排事业单位运行经费。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塔什库尔干塔吉克自治县达布达乡卫生院部门政府采购预算0.00万元，其中：政府采购货物预算0.00万元，政府采购工程预算0.00万元，政府采购服务预算0.00万元。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塔什库尔干塔吉克自治县达布达乡卫生院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w:t>
      </w:r>
      <w:r w:rsidRPr="003B05BA">
        <w:rPr>
          <w:rFonts w:ascii="仿宋_GB2312" w:eastAsia="仿宋_GB2312" w:hAnsi="宋体" w:cs="宋体" w:hint="eastAsia"/>
          <w:kern w:val="0"/>
          <w:sz w:val="32"/>
          <w:szCs w:val="32"/>
        </w:rPr>
        <w:lastRenderedPageBreak/>
        <w:t>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塔什库尔干塔吉克自治县达布达乡卫生院部门及下属各预算单位占用使用国有资产总体情况为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7F3BE1C2"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7D65FA28" w14:textId="0452F17C" w:rsidR="009D1BB9" w:rsidRPr="009D1BB9" w:rsidRDefault="009D1BB9" w:rsidP="009D1BB9">
      <w:pPr>
        <w:widowControl/>
        <w:spacing w:line="520" w:lineRule="exact"/>
        <w:ind w:firstLineChars="196" w:firstLine="549"/>
        <w:jc w:val="left"/>
        <w:rPr>
          <w:rFonts w:ascii="仿宋_GB2312" w:eastAsia="仿宋_GB2312" w:hAnsi="宋体" w:cs="宋体" w:hint="eastAsia"/>
          <w:kern w:val="0"/>
          <w:sz w:val="28"/>
          <w:szCs w:val="28"/>
        </w:rPr>
      </w:pPr>
      <w:r w:rsidRPr="009D1BB9">
        <w:rPr>
          <w:rFonts w:ascii="仿宋_GB2312" w:eastAsia="仿宋_GB2312" w:hAnsi="宋体" w:cs="宋体" w:hint="eastAsia"/>
          <w:kern w:val="0"/>
          <w:sz w:val="28"/>
          <w:szCs w:val="28"/>
        </w:rPr>
        <w:t>1、我单位整体绩效情况表由卫生健康委员会汇总公开；</w:t>
      </w:r>
    </w:p>
    <w:p w14:paraId="1F5B4DFA" w14:textId="4C3ABC34" w:rsidR="001C02B1" w:rsidRDefault="009D1BB9" w:rsidP="009D1BB9">
      <w:pPr>
        <w:widowControl/>
        <w:spacing w:line="520" w:lineRule="exact"/>
        <w:ind w:firstLineChars="196" w:firstLine="549"/>
        <w:jc w:val="left"/>
        <w:rPr>
          <w:rFonts w:ascii="黑体" w:eastAsia="黑体" w:hAnsi="黑体" w:hint="eastAsia"/>
          <w:b/>
          <w:kern w:val="0"/>
          <w:sz w:val="30"/>
          <w:szCs w:val="30"/>
        </w:rPr>
      </w:pPr>
      <w:r w:rsidRPr="009D1BB9">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3AFD1D9F"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5C18A1">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67E2309D" w14:textId="77777777" w:rsidR="006B6057"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塔什库尔干塔吉克自治县达布达乡卫生院</w:t>
      </w:r>
    </w:p>
    <w:p w14:paraId="28515644" w14:textId="6B6FF4D6" w:rsidR="002E78F0" w:rsidRPr="00D30138" w:rsidRDefault="006B6057">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A92E9F">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E8FC28" w14:textId="77777777" w:rsidR="0053014D" w:rsidRDefault="0053014D">
      <w:r>
        <w:separator/>
      </w:r>
    </w:p>
  </w:endnote>
  <w:endnote w:type="continuationSeparator" w:id="0">
    <w:p w14:paraId="1313B330" w14:textId="77777777" w:rsidR="0053014D" w:rsidRDefault="00530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C5CC9" w14:textId="77777777" w:rsidR="0053014D" w:rsidRDefault="0053014D">
      <w:r>
        <w:separator/>
      </w:r>
    </w:p>
  </w:footnote>
  <w:footnote w:type="continuationSeparator" w:id="0">
    <w:p w14:paraId="5030A147" w14:textId="77777777" w:rsidR="0053014D" w:rsidRDefault="00530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131828807">
    <w:abstractNumId w:val="2"/>
  </w:num>
  <w:num w:numId="2" w16cid:durableId="1279415616">
    <w:abstractNumId w:val="1"/>
  </w:num>
  <w:num w:numId="3" w16cid:durableId="10113757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01CA"/>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125A"/>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0763"/>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342CB"/>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04F6"/>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01C6"/>
    <w:rsid w:val="00391A53"/>
    <w:rsid w:val="00392E94"/>
    <w:rsid w:val="003939CE"/>
    <w:rsid w:val="00393D32"/>
    <w:rsid w:val="00393DAD"/>
    <w:rsid w:val="0039548A"/>
    <w:rsid w:val="003A1559"/>
    <w:rsid w:val="003A3261"/>
    <w:rsid w:val="003A44ED"/>
    <w:rsid w:val="003A513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14D"/>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8A1"/>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2A7"/>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6057"/>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2B89"/>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1BB9"/>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2E9F"/>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8B6"/>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2F7F"/>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4F9E"/>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331F"/>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1426"/>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465</TotalTime>
  <Pages>26</Pages>
  <Words>1527</Words>
  <Characters>8710</Characters>
  <Application>Microsoft Office Word</Application>
  <DocSecurity>0</DocSecurity>
  <Lines>72</Lines>
  <Paragraphs>20</Paragraphs>
  <ScaleCrop>false</ScaleCrop>
  <Manager>海哥</Manager>
  <Company>喀什跃达共创信息技术有限责任公司</Company>
  <LinksUpToDate>false</LinksUpToDate>
  <CharactersWithSpaces>10217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2024-08-17T10:54:00Z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